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rPr>
      </w:pPr>
    </w:p>
    <w:p>
      <w:pPr>
        <w:rPr>
          <w:color w:val="auto"/>
        </w:rPr>
      </w:pPr>
      <w:bookmarkStart w:id="0" w:name="_GoBack"/>
      <w:bookmarkEnd w:id="0"/>
    </w:p>
    <w:p>
      <w:pPr>
        <w:rPr>
          <w:color w:val="auto"/>
        </w:rPr>
      </w:pPr>
    </w:p>
    <w:p>
      <w:pPr>
        <w:spacing w:line="540" w:lineRule="exact"/>
        <w:jc w:val="center"/>
        <w:rPr>
          <w:rFonts w:ascii="方正小标宋_GBK" w:hAnsi="华文中宋" w:eastAsia="方正小标宋_GBK" w:cs="宋体"/>
          <w:b/>
          <w:color w:val="auto"/>
          <w:kern w:val="0"/>
          <w:sz w:val="48"/>
          <w:szCs w:val="48"/>
        </w:rPr>
      </w:pPr>
    </w:p>
    <w:p>
      <w:pPr>
        <w:spacing w:line="600" w:lineRule="exact"/>
        <w:jc w:val="center"/>
        <w:rPr>
          <w:rFonts w:ascii="方正小标宋_GBK" w:hAnsi="华文中宋" w:eastAsia="方正小标宋_GBK" w:cs="宋体"/>
          <w:b/>
          <w:color w:val="auto"/>
          <w:kern w:val="0"/>
          <w:sz w:val="44"/>
          <w:szCs w:val="44"/>
        </w:rPr>
      </w:pPr>
      <w:r>
        <w:rPr>
          <w:rFonts w:hint="eastAsia" w:ascii="方正小标宋_GBK" w:hAnsi="华文中宋" w:eastAsia="方正小标宋_GBK" w:cs="宋体"/>
          <w:b/>
          <w:color w:val="auto"/>
          <w:kern w:val="0"/>
          <w:sz w:val="44"/>
          <w:szCs w:val="44"/>
        </w:rPr>
        <w:t>和田市广场服务中心整体支出</w:t>
      </w:r>
    </w:p>
    <w:p>
      <w:pPr>
        <w:spacing w:line="600" w:lineRule="exact"/>
        <w:jc w:val="center"/>
        <w:rPr>
          <w:rFonts w:ascii="方正小标宋_GBK" w:hAnsi="华文中宋" w:eastAsia="方正小标宋_GBK" w:cs="宋体"/>
          <w:b/>
          <w:color w:val="auto"/>
          <w:kern w:val="0"/>
          <w:sz w:val="44"/>
          <w:szCs w:val="44"/>
        </w:rPr>
      </w:pPr>
      <w:r>
        <w:rPr>
          <w:rFonts w:hint="eastAsia" w:ascii="方正小标宋_GBK" w:hAnsi="华文中宋" w:eastAsia="方正小标宋_GBK" w:cs="宋体"/>
          <w:b/>
          <w:color w:val="auto"/>
          <w:kern w:val="0"/>
          <w:sz w:val="44"/>
          <w:szCs w:val="44"/>
        </w:rPr>
        <w:t>绩效自评报告</w:t>
      </w:r>
    </w:p>
    <w:p>
      <w:pPr>
        <w:spacing w:line="540" w:lineRule="exact"/>
        <w:jc w:val="center"/>
        <w:rPr>
          <w:rFonts w:ascii="Times New Roman" w:hAnsi="宋体" w:eastAsia="仿宋_GB2312" w:cs="宋体"/>
          <w:color w:val="auto"/>
          <w:kern w:val="0"/>
          <w:sz w:val="36"/>
          <w:szCs w:val="36"/>
        </w:rPr>
      </w:pPr>
    </w:p>
    <w:p>
      <w:pPr>
        <w:jc w:val="center"/>
        <w:rPr>
          <w:rFonts w:ascii="仿宋_GB2312" w:hAnsi="宋体" w:eastAsia="仿宋_GB2312" w:cs="宋体"/>
          <w:color w:val="auto"/>
          <w:kern w:val="0"/>
          <w:sz w:val="36"/>
          <w:szCs w:val="36"/>
        </w:rPr>
      </w:pPr>
      <w:r>
        <w:rPr>
          <w:rFonts w:hint="eastAsia" w:ascii="仿宋_GB2312" w:hAnsi="宋体" w:eastAsia="仿宋_GB2312" w:cs="宋体"/>
          <w:color w:val="auto"/>
          <w:kern w:val="0"/>
          <w:sz w:val="36"/>
          <w:szCs w:val="36"/>
        </w:rPr>
        <w:t>（2021年度）</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rFonts w:ascii="Times New Roman" w:hAnsi="宋体" w:eastAsia="仿宋_GB2312" w:cs="宋体"/>
          <w:color w:val="auto"/>
          <w:kern w:val="0"/>
          <w:sz w:val="36"/>
          <w:szCs w:val="36"/>
        </w:rPr>
      </w:pPr>
      <w:r>
        <w:rPr>
          <w:rFonts w:hint="eastAsia" w:ascii="Times New Roman" w:hAnsi="宋体" w:eastAsia="仿宋_GB2312" w:cs="宋体"/>
          <w:color w:val="auto"/>
          <w:kern w:val="0"/>
          <w:sz w:val="36"/>
          <w:szCs w:val="36"/>
        </w:rPr>
        <w:t>单位名称（公章）：和田市广场服务中心</w:t>
      </w:r>
    </w:p>
    <w:p>
      <w:pPr>
        <w:rPr>
          <w:rFonts w:ascii="Times New Roman" w:hAnsi="宋体" w:eastAsia="仿宋_GB2312" w:cs="宋体"/>
          <w:color w:val="auto"/>
          <w:kern w:val="0"/>
          <w:sz w:val="36"/>
          <w:szCs w:val="36"/>
        </w:rPr>
      </w:pPr>
      <w:r>
        <w:rPr>
          <w:rFonts w:hint="eastAsia" w:ascii="Times New Roman" w:hAnsi="宋体" w:eastAsia="仿宋_GB2312" w:cs="宋体"/>
          <w:color w:val="auto"/>
          <w:kern w:val="0"/>
          <w:sz w:val="36"/>
          <w:szCs w:val="36"/>
        </w:rPr>
        <w:t>填报时间：2021年2月16日</w:t>
      </w:r>
    </w:p>
    <w:p>
      <w:pPr>
        <w:rPr>
          <w:rFonts w:ascii="Times New Roman" w:hAnsi="宋体" w:eastAsia="仿宋_GB2312" w:cs="宋体"/>
          <w:color w:val="auto"/>
          <w:kern w:val="0"/>
          <w:sz w:val="36"/>
          <w:szCs w:val="36"/>
        </w:rPr>
      </w:pPr>
    </w:p>
    <w:p>
      <w:pPr>
        <w:rPr>
          <w:rFonts w:ascii="方正小标宋简体" w:hAnsi="宋体" w:eastAsia="方正小标宋简体" w:cs="宋体"/>
          <w:color w:val="auto"/>
          <w:kern w:val="0"/>
          <w:sz w:val="36"/>
          <w:szCs w:val="36"/>
        </w:rPr>
      </w:pPr>
    </w:p>
    <w:p>
      <w:pPr>
        <w:rPr>
          <w:color w:val="auto"/>
        </w:rPr>
      </w:pPr>
    </w:p>
    <w:p>
      <w:pPr>
        <w:rPr>
          <w:rFonts w:ascii="方正小标宋简体" w:hAnsi="宋体" w:eastAsia="方正小标宋简体" w:cs="宋体"/>
          <w:color w:val="auto"/>
          <w:kern w:val="0"/>
          <w:sz w:val="36"/>
          <w:szCs w:val="36"/>
        </w:rPr>
      </w:pPr>
    </w:p>
    <w:p>
      <w:pPr>
        <w:rPr>
          <w:color w:val="auto"/>
        </w:rPr>
      </w:pPr>
    </w:p>
    <w:p>
      <w:pPr>
        <w:rPr>
          <w:color w:val="auto"/>
        </w:rPr>
      </w:pP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一、基本概况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（一）单位基本情况</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1．单位主要职能:负责广场市政建设、道路及社会治安管理；负责广场环境卫生、园林绿化工作；负责广场公共停车场的管理；负责广场安全保卫、设施维护管理；对广场内有关违反社会秩序、环境卫生、绿化及道路设施管理法律法规的行为进行查出。</w:t>
      </w:r>
    </w:p>
    <w:p>
      <w:pPr>
        <w:pStyle w:val="12"/>
        <w:spacing w:line="560" w:lineRule="exact"/>
        <w:ind w:firstLine="64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2．单位机构设置及人员构成:共有编制5名，其中：在职人数6人，退休人员3人，内设财务室、行政办等2个科室。</w:t>
      </w:r>
    </w:p>
    <w:p>
      <w:pPr>
        <w:pStyle w:val="12"/>
        <w:spacing w:line="560" w:lineRule="exact"/>
        <w:ind w:firstLine="640"/>
        <w:rPr>
          <w:rFonts w:ascii="仿宋" w:hAnsi="仿宋" w:eastAsia="仿宋_GB2312" w:cs="宋体"/>
          <w:color w:val="auto"/>
          <w:sz w:val="32"/>
          <w:szCs w:val="32"/>
        </w:rPr>
      </w:pPr>
      <w:r>
        <w:rPr>
          <w:rFonts w:hint="eastAsia" w:ascii="仿宋_GB2312" w:hAnsi="仿宋" w:eastAsia="仿宋_GB2312" w:cs="Times New Roman"/>
          <w:bCs/>
          <w:color w:val="auto"/>
          <w:sz w:val="32"/>
          <w:szCs w:val="32"/>
        </w:rPr>
        <w:t>3．2021年度单位重点工作计划</w:t>
      </w:r>
      <w:r>
        <w:rPr>
          <w:rFonts w:hint="eastAsia" w:ascii="仿宋_GB2312" w:hAnsi="仿宋" w:eastAsia="仿宋_GB2312" w:cs="Times New Roman"/>
          <w:bCs/>
          <w:color w:val="auto"/>
          <w:sz w:val="32"/>
          <w:szCs w:val="32"/>
        </w:rPr>
        <w:t>：完成和田市广场绿化、亮化、美化以及市政设施维护等工作，保障广场绿化美化工作的正常开展。</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（二）决策过程</w:t>
      </w:r>
    </w:p>
    <w:p>
      <w:pPr>
        <w:pStyle w:val="12"/>
        <w:spacing w:line="560" w:lineRule="exact"/>
        <w:ind w:firstLine="640"/>
        <w:rPr>
          <w:rFonts w:ascii="仿宋" w:hAnsi="仿宋" w:eastAsia="仿宋" w:cs="宋体"/>
          <w:color w:val="auto"/>
          <w:sz w:val="32"/>
          <w:szCs w:val="32"/>
        </w:rPr>
      </w:pPr>
      <w:r>
        <w:rPr>
          <w:rFonts w:hint="eastAsia" w:ascii="仿宋_GB2312" w:hAnsi="仿宋_GB2312" w:eastAsia="仿宋_GB2312" w:cs="仿宋_GB2312"/>
          <w:color w:val="auto"/>
          <w:sz w:val="32"/>
          <w:szCs w:val="32"/>
        </w:rPr>
        <w:t>本单位的项目立项符合相关法规政策及单位职责，依据充分；项目按照规定的程序申请设立；审批文件、材料符合相关要求；项目前期已经经过必要的绩效评估、集体决策。</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（三）资金分配</w:t>
      </w:r>
    </w:p>
    <w:p>
      <w:pPr>
        <w:pStyle w:val="12"/>
        <w:spacing w:line="56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有效提升了单位履行主要职能及完成重点任务的保障程度。</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（四）单位整体支出规模、使用方法、主要内容及涉及范围</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1．单位整体支出规模</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2021年度和田市广场服务中心整体支出全年预算总额为37</w:t>
      </w:r>
      <w:r>
        <w:rPr>
          <w:rFonts w:hint="eastAsia" w:ascii="仿宋_GB2312" w:hAnsi="方正楷体简体" w:eastAsia="仿宋_GB2312" w:cs="宋体"/>
          <w:color w:val="auto"/>
          <w:sz w:val="32"/>
          <w:szCs w:val="32"/>
          <w:lang w:val="en-US" w:eastAsia="zh-CN"/>
        </w:rPr>
        <w:t>8</w:t>
      </w:r>
      <w:r>
        <w:rPr>
          <w:rFonts w:hint="eastAsia" w:ascii="仿宋_GB2312" w:hAnsi="方正楷体简体" w:eastAsia="仿宋_GB2312" w:cs="宋体"/>
          <w:color w:val="auto"/>
          <w:sz w:val="32"/>
          <w:szCs w:val="32"/>
        </w:rPr>
        <w:t>.31万元，资金执行数36</w:t>
      </w:r>
      <w:r>
        <w:rPr>
          <w:rFonts w:hint="eastAsia" w:ascii="仿宋_GB2312" w:hAnsi="方正楷体简体" w:eastAsia="仿宋_GB2312" w:cs="宋体"/>
          <w:color w:val="auto"/>
          <w:sz w:val="32"/>
          <w:szCs w:val="32"/>
          <w:lang w:val="en-US" w:eastAsia="zh-CN"/>
        </w:rPr>
        <w:t>9</w:t>
      </w:r>
      <w:r>
        <w:rPr>
          <w:rFonts w:hint="eastAsia" w:ascii="仿宋_GB2312" w:hAnsi="方正楷体简体" w:eastAsia="仿宋_GB2312" w:cs="宋体"/>
          <w:color w:val="auto"/>
          <w:sz w:val="32"/>
          <w:szCs w:val="32"/>
        </w:rPr>
        <w:t>.4万元，执行率</w:t>
      </w:r>
      <w:r>
        <w:rPr>
          <w:rFonts w:hint="eastAsia" w:ascii="仿宋_GB2312" w:hAnsi="方正楷体简体" w:eastAsia="仿宋_GB2312" w:cs="宋体"/>
          <w:color w:val="auto"/>
          <w:sz w:val="32"/>
          <w:szCs w:val="32"/>
          <w:lang w:val="en-US" w:eastAsia="zh-CN"/>
        </w:rPr>
        <w:t>97.6</w:t>
      </w:r>
      <w:r>
        <w:rPr>
          <w:rFonts w:hint="eastAsia" w:ascii="仿宋_GB2312" w:hAnsi="方正楷体简体" w:eastAsia="仿宋_GB2312" w:cs="宋体"/>
          <w:color w:val="auto"/>
          <w:sz w:val="32"/>
          <w:szCs w:val="32"/>
        </w:rPr>
        <w:t>%；全年预算总额较上年426.93万元减少</w:t>
      </w:r>
      <w:r>
        <w:rPr>
          <w:rFonts w:hint="eastAsia" w:ascii="仿宋_GB2312" w:hAnsi="方正楷体简体" w:eastAsia="仿宋_GB2312" w:cs="宋体"/>
          <w:color w:val="auto"/>
          <w:sz w:val="32"/>
          <w:szCs w:val="32"/>
          <w:lang w:val="en-US" w:eastAsia="zh-CN"/>
        </w:rPr>
        <w:t>48.62</w:t>
      </w:r>
      <w:r>
        <w:rPr>
          <w:rFonts w:hint="eastAsia" w:ascii="仿宋_GB2312" w:hAnsi="方正楷体简体" w:eastAsia="仿宋_GB2312" w:cs="宋体"/>
          <w:color w:val="auto"/>
          <w:sz w:val="32"/>
          <w:szCs w:val="32"/>
        </w:rPr>
        <w:t>万元，减幅：</w:t>
      </w:r>
      <w:r>
        <w:rPr>
          <w:rFonts w:hint="eastAsia" w:ascii="仿宋_GB2312" w:hAnsi="方正楷体简体" w:eastAsia="仿宋_GB2312" w:cs="宋体"/>
          <w:color w:val="auto"/>
          <w:sz w:val="32"/>
          <w:szCs w:val="32"/>
          <w:lang w:val="en-US" w:eastAsia="zh-CN"/>
        </w:rPr>
        <w:t>11.4</w:t>
      </w:r>
      <w:r>
        <w:rPr>
          <w:rFonts w:hint="eastAsia" w:ascii="仿宋_GB2312" w:hAnsi="方正楷体简体" w:eastAsia="仿宋_GB2312" w:cs="宋体"/>
          <w:color w:val="auto"/>
          <w:sz w:val="32"/>
          <w:szCs w:val="32"/>
        </w:rPr>
        <w:t xml:space="preserve">%，变动主要原因是：2021年广场大型文化活动减少，各项维修费用减少。 </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截至12月31日，基本支出全年预算数298.96万元，资金执行数298.96万元，执行率100%；其中，年初单位预算批复的整体支出绩效目标表中，基本支出预算数298.96万元，年中追加基本支出预算数0万元。</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（2）单位预算项目支出情况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截至12月31日，单位预算项目支出数共计</w:t>
      </w:r>
      <w:r>
        <w:rPr>
          <w:rFonts w:hint="eastAsia" w:ascii="仿宋_GB2312" w:hAnsi="方正楷体简体" w:eastAsia="仿宋_GB2312" w:cs="宋体"/>
          <w:color w:val="auto"/>
          <w:sz w:val="32"/>
          <w:szCs w:val="32"/>
          <w:lang w:val="en-US" w:eastAsia="zh-CN"/>
        </w:rPr>
        <w:t>4</w:t>
      </w:r>
      <w:r>
        <w:rPr>
          <w:rFonts w:hint="eastAsia" w:ascii="仿宋_GB2312" w:hAnsi="方正楷体简体" w:eastAsia="仿宋_GB2312" w:cs="宋体"/>
          <w:color w:val="auto"/>
          <w:sz w:val="32"/>
          <w:szCs w:val="32"/>
        </w:rPr>
        <w:t>个，全年预算数7</w:t>
      </w:r>
      <w:r>
        <w:rPr>
          <w:rFonts w:hint="eastAsia" w:ascii="仿宋_GB2312" w:hAnsi="方正楷体简体" w:eastAsia="仿宋_GB2312" w:cs="宋体"/>
          <w:color w:val="auto"/>
          <w:sz w:val="32"/>
          <w:szCs w:val="32"/>
          <w:lang w:val="en-US" w:eastAsia="zh-CN"/>
        </w:rPr>
        <w:t>9</w:t>
      </w:r>
      <w:r>
        <w:rPr>
          <w:rFonts w:hint="eastAsia" w:ascii="仿宋_GB2312" w:hAnsi="方正楷体简体" w:eastAsia="仿宋_GB2312" w:cs="宋体"/>
          <w:color w:val="auto"/>
          <w:sz w:val="32"/>
          <w:szCs w:val="32"/>
        </w:rPr>
        <w:t>.35万元，资金执行数</w:t>
      </w:r>
      <w:r>
        <w:rPr>
          <w:rFonts w:hint="eastAsia" w:ascii="仿宋_GB2312" w:hAnsi="方正楷体简体" w:eastAsia="仿宋_GB2312" w:cs="宋体"/>
          <w:color w:val="auto"/>
          <w:sz w:val="32"/>
          <w:szCs w:val="32"/>
          <w:lang w:val="en-US" w:eastAsia="zh-CN"/>
        </w:rPr>
        <w:t>70</w:t>
      </w:r>
      <w:r>
        <w:rPr>
          <w:rFonts w:hint="eastAsia" w:ascii="仿宋_GB2312" w:hAnsi="方正楷体简体" w:eastAsia="仿宋_GB2312" w:cs="宋体"/>
          <w:color w:val="auto"/>
          <w:sz w:val="32"/>
          <w:szCs w:val="32"/>
        </w:rPr>
        <w:t>.44万元，执行率8</w:t>
      </w:r>
      <w:r>
        <w:rPr>
          <w:rFonts w:hint="eastAsia" w:ascii="仿宋_GB2312" w:hAnsi="方正楷体简体" w:eastAsia="仿宋_GB2312" w:cs="宋体"/>
          <w:color w:val="auto"/>
          <w:sz w:val="32"/>
          <w:szCs w:val="32"/>
          <w:lang w:val="en-US" w:eastAsia="zh-CN"/>
        </w:rPr>
        <w:t>8.8</w:t>
      </w:r>
      <w:r>
        <w:rPr>
          <w:rFonts w:hint="eastAsia" w:ascii="仿宋_GB2312" w:hAnsi="方正楷体简体" w:eastAsia="仿宋_GB2312" w:cs="宋体"/>
          <w:color w:val="auto"/>
          <w:sz w:val="32"/>
          <w:szCs w:val="32"/>
        </w:rPr>
        <w:t>%；其中，年初单位预算批复的整体支出绩效目标表中，项目支出预算数72.35万元，资金执行数63.44万元，年中追加项目支出预算数</w:t>
      </w:r>
      <w:r>
        <w:rPr>
          <w:rFonts w:hint="eastAsia" w:ascii="仿宋_GB2312" w:hAnsi="方正楷体简体" w:eastAsia="仿宋_GB2312" w:cs="宋体"/>
          <w:color w:val="auto"/>
          <w:sz w:val="32"/>
          <w:szCs w:val="32"/>
          <w:lang w:val="en-US" w:eastAsia="zh-CN"/>
        </w:rPr>
        <w:t>7</w:t>
      </w:r>
      <w:r>
        <w:rPr>
          <w:rFonts w:hint="eastAsia" w:ascii="仿宋_GB2312" w:hAnsi="方正楷体简体" w:eastAsia="仿宋_GB2312" w:cs="宋体"/>
          <w:color w:val="auto"/>
          <w:sz w:val="32"/>
          <w:szCs w:val="32"/>
        </w:rPr>
        <w:t>万元，资金执行数</w:t>
      </w:r>
      <w:r>
        <w:rPr>
          <w:rFonts w:hint="eastAsia" w:ascii="仿宋_GB2312" w:hAnsi="方正楷体简体" w:eastAsia="仿宋_GB2312" w:cs="宋体"/>
          <w:color w:val="auto"/>
          <w:sz w:val="32"/>
          <w:szCs w:val="32"/>
          <w:lang w:val="en-US" w:eastAsia="zh-CN"/>
        </w:rPr>
        <w:t>7</w:t>
      </w:r>
      <w:r>
        <w:rPr>
          <w:rFonts w:hint="eastAsia" w:ascii="仿宋_GB2312" w:hAnsi="方正楷体简体" w:eastAsia="仿宋_GB2312" w:cs="宋体"/>
          <w:color w:val="auto"/>
          <w:sz w:val="32"/>
          <w:szCs w:val="32"/>
        </w:rPr>
        <w:t>万元，绩效结果应用调整项目支出预算数0万元。</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（3）专项资金项目支出情况</w:t>
      </w:r>
      <w:r>
        <w:rPr>
          <w:rFonts w:hint="eastAsia" w:ascii="仿宋_GB2312" w:hAnsi="方正楷体简体" w:eastAsia="仿宋_GB2312" w:cs="宋体"/>
          <w:color w:val="auto"/>
          <w:sz w:val="32"/>
          <w:szCs w:val="32"/>
        </w:rPr>
        <w:tab/>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截至12月31日，上级专项资金项目共计0个，全年预算数0万元，资金执行数0万元，执行率0%。</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2．使用方法</w:t>
      </w:r>
    </w:p>
    <w:p>
      <w:pPr>
        <w:spacing w:line="560" w:lineRule="exact"/>
        <w:ind w:firstLine="640" w:firstLineChars="200"/>
        <w:rPr>
          <w:rFonts w:ascii="仿宋_GB2312" w:hAnsi="方正楷体简体" w:eastAsia="仿宋_GB2312" w:cs="宋体"/>
          <w:b/>
          <w:bCs/>
          <w:color w:val="auto"/>
          <w:sz w:val="32"/>
          <w:szCs w:val="32"/>
        </w:rPr>
      </w:pPr>
      <w:r>
        <w:rPr>
          <w:rFonts w:hint="eastAsia" w:ascii="仿宋_GB2312" w:hAnsi="方正楷体简体" w:eastAsia="仿宋_GB2312" w:cs="宋体"/>
          <w:color w:val="auto"/>
          <w:sz w:val="32"/>
          <w:szCs w:val="32"/>
        </w:rPr>
        <w:t>基本支出由财政单位按照进度每月分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定。</w:t>
      </w:r>
    </w:p>
    <w:p>
      <w:pPr>
        <w:tabs>
          <w:tab w:val="left" w:pos="312"/>
        </w:tabs>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3．主要内容及涉及范围</w:t>
      </w:r>
    </w:p>
    <w:p>
      <w:pPr>
        <w:pStyle w:val="15"/>
        <w:spacing w:line="560" w:lineRule="exact"/>
        <w:ind w:firstLineChars="200"/>
        <w:jc w:val="both"/>
        <w:rPr>
          <w:rFonts w:hAnsi="方正楷体简体"/>
          <w:color w:val="auto"/>
        </w:rPr>
      </w:pPr>
      <w:r>
        <w:rPr>
          <w:rFonts w:hint="eastAsia" w:hAnsi="方正楷体简体"/>
          <w:color w:val="auto"/>
        </w:rPr>
        <w:t>（1）基本支出包括人员经费和公用经费。公用经费主要包括：办公费、印刷费、咨询费、手续费、水费、电费、邮电费、取暖费、差旅费、维修（护）费、会议费、专用材料费、工会经费、福利费、其他商品和服务支出等。</w:t>
      </w:r>
    </w:p>
    <w:p>
      <w:pPr>
        <w:pStyle w:val="15"/>
        <w:spacing w:line="560" w:lineRule="exact"/>
        <w:ind w:firstLineChars="200"/>
        <w:jc w:val="both"/>
        <w:rPr>
          <w:rFonts w:hAnsi="方正楷体简体"/>
          <w:b/>
          <w:color w:val="auto"/>
        </w:rPr>
      </w:pPr>
      <w:r>
        <w:rPr>
          <w:rFonts w:hint="eastAsia" w:hAnsi="方正楷体简体"/>
          <w:color w:val="auto"/>
        </w:rPr>
        <w:t>（2）2021年度和田市广场服务中心项目支出共涉及</w:t>
      </w:r>
      <w:r>
        <w:rPr>
          <w:rFonts w:hint="eastAsia" w:hAnsi="方正楷体简体"/>
          <w:color w:val="auto"/>
          <w:lang w:val="en-US" w:eastAsia="zh-CN"/>
        </w:rPr>
        <w:t>4</w:t>
      </w:r>
      <w:r>
        <w:rPr>
          <w:rFonts w:hint="eastAsia" w:hAnsi="方正楷体简体"/>
          <w:color w:val="auto"/>
        </w:rPr>
        <w:t>个项目，分别为：</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项目名称</w:t>
            </w:r>
          </w:p>
        </w:tc>
        <w:tc>
          <w:tcPr>
            <w:tcW w:w="4261" w:type="dxa"/>
            <w:vAlign w:val="center"/>
          </w:tcPr>
          <w:p>
            <w:pPr>
              <w:pStyle w:val="12"/>
              <w:spacing w:line="560" w:lineRule="exact"/>
              <w:ind w:firstLine="200" w:firstLineChars="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总预算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业务经费项目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15.22万元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环卫工人特殊津贴项目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2.13万元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水电费项目</w:t>
            </w:r>
          </w:p>
        </w:tc>
        <w:tc>
          <w:tcPr>
            <w:tcW w:w="4261" w:type="dxa"/>
            <w:vAlign w:val="center"/>
          </w:tcPr>
          <w:p>
            <w:pPr>
              <w:pStyle w:val="12"/>
              <w:spacing w:line="560" w:lineRule="exact"/>
              <w:ind w:firstLine="200" w:firstLineChars="0"/>
              <w:rPr>
                <w:rFonts w:ascii="仿宋_GB2312" w:hAnsi="仿宋" w:eastAsia="仿宋_GB2312" w:cs="宋体"/>
                <w:color w:val="auto"/>
                <w:sz w:val="32"/>
                <w:szCs w:val="32"/>
              </w:rPr>
            </w:pPr>
            <w:r>
              <w:rPr>
                <w:rFonts w:hint="eastAsia" w:ascii="仿宋_GB2312" w:hAnsi="仿宋" w:eastAsia="仿宋_GB2312" w:cs="宋体"/>
                <w:color w:val="auto"/>
                <w:sz w:val="32"/>
                <w:szCs w:val="32"/>
              </w:rPr>
              <w:t>55万元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rPr>
            </w:pPr>
            <w:r>
              <w:rPr>
                <w:rFonts w:hint="eastAsia" w:ascii="仿宋_GB2312" w:hAnsi="仿宋" w:eastAsia="仿宋_GB2312" w:cs="宋体"/>
                <w:color w:val="auto"/>
                <w:sz w:val="32"/>
                <w:szCs w:val="32"/>
                <w:lang w:eastAsia="zh-CN"/>
              </w:rPr>
              <w:t>追加</w:t>
            </w:r>
            <w:r>
              <w:rPr>
                <w:rFonts w:hint="eastAsia" w:ascii="仿宋_GB2312" w:hAnsi="仿宋" w:eastAsia="仿宋_GB2312" w:cs="宋体"/>
                <w:color w:val="auto"/>
                <w:sz w:val="32"/>
                <w:szCs w:val="32"/>
              </w:rPr>
              <w:t>水电费项目</w:t>
            </w:r>
          </w:p>
        </w:tc>
        <w:tc>
          <w:tcPr>
            <w:tcW w:w="4261" w:type="dxa"/>
            <w:vAlign w:val="center"/>
          </w:tcPr>
          <w:p>
            <w:pPr>
              <w:pStyle w:val="12"/>
              <w:spacing w:line="560" w:lineRule="exact"/>
              <w:ind w:firstLine="200" w:firstLineChars="0"/>
              <w:rPr>
                <w:rFonts w:hint="eastAsia" w:ascii="仿宋_GB2312" w:hAnsi="仿宋" w:eastAsia="仿宋_GB2312" w:cs="宋体"/>
                <w:color w:val="auto"/>
                <w:sz w:val="32"/>
                <w:szCs w:val="32"/>
                <w:lang w:val="en-US" w:eastAsia="zh-CN"/>
              </w:rPr>
            </w:pPr>
            <w:r>
              <w:rPr>
                <w:rFonts w:hint="eastAsia" w:ascii="仿宋_GB2312" w:hAnsi="仿宋" w:eastAsia="仿宋_GB2312" w:cs="宋体"/>
                <w:color w:val="auto"/>
                <w:sz w:val="32"/>
                <w:szCs w:val="32"/>
                <w:lang w:val="en-US" w:eastAsia="zh-CN"/>
              </w:rPr>
              <w:t>7万元</w:t>
            </w:r>
          </w:p>
        </w:tc>
      </w:tr>
    </w:tbl>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二、单位整体支出管理及使用情况</w:t>
      </w:r>
    </w:p>
    <w:p>
      <w:pPr>
        <w:spacing w:line="560" w:lineRule="exact"/>
        <w:ind w:firstLine="624" w:firstLineChars="200"/>
        <w:rPr>
          <w:rStyle w:val="10"/>
          <w:rFonts w:ascii="楷体" w:hAnsi="楷体" w:eastAsia="楷体" w:cs="Times New Roman"/>
          <w:b w:val="0"/>
          <w:bCs w:val="0"/>
          <w:color w:val="auto"/>
          <w:spacing w:val="-4"/>
        </w:rPr>
      </w:pPr>
      <w:r>
        <w:rPr>
          <w:rStyle w:val="10"/>
          <w:rFonts w:hint="eastAsia" w:ascii="楷体" w:hAnsi="楷体" w:eastAsia="楷体" w:cs="Times New Roman"/>
          <w:b w:val="0"/>
          <w:bCs w:val="0"/>
          <w:color w:val="auto"/>
          <w:spacing w:val="-4"/>
          <w:sz w:val="32"/>
          <w:szCs w:val="32"/>
        </w:rPr>
        <w:t>（一）资金管理情况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严格按照国家财经法规、预算资金管理办法、财务管理制度以及专项资金管理办法的规定，严控经费支出，并严格按照公示制度要求进行公示，对项目资金，把资金的审批分配、监督检查与绩效评价结合起来，遵循先预算、再审批、后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（二）基本支出管理、支出情况、“三公”经费控制情况</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1．基本支出管理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基本支出主要用于日常工作运转开支,包括人员的工资福利支出、一般商品和服务支出、对个人和家庭的补助支出、对企事业单位的补贴及其他资本性支出。人员经费的开支主要是按照市财政统发工资表及文件的相关规定执行,公用经费按照厉行节约的原则规范资金使用流程,。</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2．基本支出情况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2021年和田市广场服务中心单位基本支出预算总额</w:t>
      </w:r>
      <w:r>
        <w:rPr>
          <w:rFonts w:ascii="仿宋_GB2312" w:hAnsi="方正楷体简体" w:eastAsia="仿宋_GB2312" w:cs="宋体"/>
          <w:color w:val="auto"/>
          <w:sz w:val="32"/>
          <w:szCs w:val="32"/>
        </w:rPr>
        <w:t>298.96</w:t>
      </w:r>
      <w:r>
        <w:rPr>
          <w:rFonts w:hint="eastAsia" w:ascii="仿宋_GB2312" w:hAnsi="方正楷体简体" w:eastAsia="仿宋_GB2312" w:cs="宋体"/>
          <w:color w:val="auto"/>
          <w:sz w:val="32"/>
          <w:szCs w:val="32"/>
        </w:rPr>
        <w:t>万元，其中人员经费296.65万元，公用经费2.31万元。实际支出</w:t>
      </w:r>
      <w:r>
        <w:rPr>
          <w:rFonts w:ascii="仿宋_GB2312" w:hAnsi="方正楷体简体" w:eastAsia="仿宋_GB2312" w:cs="宋体"/>
          <w:color w:val="auto"/>
          <w:sz w:val="32"/>
          <w:szCs w:val="32"/>
        </w:rPr>
        <w:t>298.96</w:t>
      </w:r>
      <w:r>
        <w:rPr>
          <w:rFonts w:hint="eastAsia" w:ascii="仿宋_GB2312" w:hAnsi="方正楷体简体" w:eastAsia="仿宋_GB2312" w:cs="宋体"/>
          <w:color w:val="auto"/>
          <w:sz w:val="32"/>
          <w:szCs w:val="32"/>
        </w:rPr>
        <w:t>万元，预算执行率</w:t>
      </w:r>
      <w:r>
        <w:rPr>
          <w:rFonts w:ascii="仿宋_GB2312" w:hAnsi="方正楷体简体" w:eastAsia="仿宋_GB2312" w:cs="宋体"/>
          <w:color w:val="auto"/>
          <w:sz w:val="32"/>
          <w:szCs w:val="32"/>
        </w:rPr>
        <w:t>100</w:t>
      </w:r>
      <w:r>
        <w:rPr>
          <w:rFonts w:hint="eastAsia" w:ascii="仿宋_GB2312" w:hAnsi="方正楷体简体" w:eastAsia="仿宋_GB2312" w:cs="宋体"/>
          <w:color w:val="auto"/>
          <w:sz w:val="32"/>
          <w:szCs w:val="32"/>
        </w:rPr>
        <w:t>%。</w:t>
      </w:r>
    </w:p>
    <w:p>
      <w:pPr>
        <w:spacing w:line="560" w:lineRule="exact"/>
        <w:ind w:firstLine="643" w:firstLineChars="200"/>
        <w:rPr>
          <w:rFonts w:ascii="仿宋_GB2312" w:hAnsi="方正楷体简体" w:eastAsia="仿宋_GB2312" w:cs="宋体"/>
          <w:b/>
          <w:bCs/>
          <w:color w:val="auto"/>
          <w:sz w:val="32"/>
          <w:szCs w:val="32"/>
        </w:rPr>
      </w:pPr>
      <w:r>
        <w:rPr>
          <w:rFonts w:hint="eastAsia" w:ascii="仿宋_GB2312" w:hAnsi="方正楷体简体" w:eastAsia="仿宋_GB2312" w:cs="宋体"/>
          <w:b/>
          <w:bCs/>
          <w:color w:val="auto"/>
          <w:sz w:val="32"/>
          <w:szCs w:val="32"/>
        </w:rPr>
        <w:t>3．“三公”经费控制情况</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 xml:space="preserve">我单位认真贯彻落实中央关于厉行节约的有关规定，严格执行《党政机关厉行节约反对浪费条例》和《机关公务接待管理办法》，全年大幅度压缩了因公出国（境）及公务接待费用支出。全年“三公”经费支出为0万元。 </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（三）专项资金支出预算安排及支出情况</w:t>
      </w:r>
    </w:p>
    <w:p>
      <w:pPr>
        <w:spacing w:line="560" w:lineRule="exact"/>
        <w:ind w:firstLine="640" w:firstLineChars="200"/>
        <w:rPr>
          <w:color w:val="auto"/>
        </w:rPr>
      </w:pPr>
      <w:r>
        <w:rPr>
          <w:rFonts w:hint="eastAsia" w:ascii="仿宋_GB2312" w:hAnsi="方正楷体简体" w:eastAsia="仿宋_GB2312" w:cs="宋体"/>
          <w:color w:val="auto"/>
          <w:sz w:val="32"/>
          <w:szCs w:val="32"/>
        </w:rPr>
        <w:t>2021年专项支出预算总额0万元，实际支出0万元，预算执行率0%。</w:t>
      </w:r>
      <w:r>
        <w:rPr>
          <w:rFonts w:hint="eastAsia"/>
          <w:color w:val="auto"/>
        </w:rPr>
        <w:tab/>
      </w:r>
      <w:r>
        <w:rPr>
          <w:rFonts w:hint="eastAsia"/>
          <w:color w:val="auto"/>
        </w:rPr>
        <w:tab/>
      </w:r>
      <w:r>
        <w:rPr>
          <w:rFonts w:hint="eastAsia"/>
          <w:color w:val="auto"/>
        </w:rPr>
        <w:tab/>
      </w:r>
      <w:r>
        <w:rPr>
          <w:rFonts w:hint="eastAsia"/>
          <w:color w:val="auto"/>
        </w:rPr>
        <w:tab/>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三、单位专项组织实施情况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（一）专项组织情况分析</w:t>
      </w:r>
      <w:r>
        <w:rPr>
          <w:rStyle w:val="10"/>
          <w:rFonts w:hint="eastAsia" w:ascii="楷体" w:hAnsi="楷体" w:eastAsia="楷体" w:cs="Times New Roman"/>
          <w:b w:val="0"/>
          <w:bCs w:val="0"/>
          <w:color w:val="auto"/>
          <w:spacing w:val="-4"/>
          <w:sz w:val="32"/>
          <w:szCs w:val="32"/>
        </w:rPr>
        <w:tab/>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1．前期准备</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我单位作为项目承担单位，组织实施单位开展项目前期准备工作，根据项目特点和内容组织项目小组，制定详细的项目计划和实施方案，并提请单位党组会议研究，待党组会议研究通过后项目实施单位方可实施。</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2．组织实施</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pPr>
        <w:pStyle w:val="12"/>
        <w:numPr>
          <w:ilvl w:val="0"/>
          <w:numId w:val="1"/>
        </w:numPr>
        <w:spacing w:line="560" w:lineRule="exact"/>
        <w:ind w:firstLine="624"/>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专项管理情况分析</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1．项目资金情况分析</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本单位2021年共有项目</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个，项目总预算7</w:t>
      </w:r>
      <w:r>
        <w:rPr>
          <w:rStyle w:val="10"/>
          <w:rFonts w:hint="eastAsia" w:ascii="仿宋_GB2312" w:hAnsi="黑体" w:eastAsia="仿宋_GB2312" w:cs="Times New Roman"/>
          <w:b w:val="0"/>
          <w:color w:val="auto"/>
          <w:spacing w:val="-4"/>
          <w:sz w:val="32"/>
          <w:szCs w:val="32"/>
          <w:lang w:val="en-US" w:eastAsia="zh-CN"/>
        </w:rPr>
        <w:t>9</w:t>
      </w:r>
      <w:r>
        <w:rPr>
          <w:rStyle w:val="10"/>
          <w:rFonts w:hint="eastAsia" w:ascii="仿宋_GB2312" w:hAnsi="黑体" w:eastAsia="仿宋_GB2312" w:cs="Times New Roman"/>
          <w:b w:val="0"/>
          <w:color w:val="auto"/>
          <w:spacing w:val="-4"/>
          <w:sz w:val="32"/>
          <w:szCs w:val="32"/>
        </w:rPr>
        <w:t>.35万元，资金到位7</w:t>
      </w:r>
      <w:r>
        <w:rPr>
          <w:rStyle w:val="10"/>
          <w:rFonts w:hint="eastAsia" w:ascii="仿宋_GB2312" w:hAnsi="黑体" w:eastAsia="仿宋_GB2312" w:cs="Times New Roman"/>
          <w:b w:val="0"/>
          <w:color w:val="auto"/>
          <w:spacing w:val="-4"/>
          <w:sz w:val="32"/>
          <w:szCs w:val="32"/>
          <w:lang w:val="en-US" w:eastAsia="zh-CN"/>
        </w:rPr>
        <w:t>9</w:t>
      </w:r>
      <w:r>
        <w:rPr>
          <w:rStyle w:val="10"/>
          <w:rFonts w:hint="eastAsia" w:ascii="仿宋_GB2312" w:hAnsi="黑体" w:eastAsia="仿宋_GB2312" w:cs="Times New Roman"/>
          <w:b w:val="0"/>
          <w:color w:val="auto"/>
          <w:spacing w:val="-4"/>
          <w:sz w:val="32"/>
          <w:szCs w:val="32"/>
        </w:rPr>
        <w:t>.35万元，资金执行数</w:t>
      </w:r>
      <w:r>
        <w:rPr>
          <w:rStyle w:val="10"/>
          <w:rFonts w:hint="eastAsia" w:ascii="仿宋_GB2312" w:hAnsi="黑体" w:eastAsia="仿宋_GB2312" w:cs="Times New Roman"/>
          <w:b w:val="0"/>
          <w:color w:val="auto"/>
          <w:spacing w:val="-4"/>
          <w:sz w:val="32"/>
          <w:szCs w:val="32"/>
          <w:lang w:val="en-US" w:eastAsia="zh-CN"/>
        </w:rPr>
        <w:t>70</w:t>
      </w:r>
      <w:r>
        <w:rPr>
          <w:rStyle w:val="10"/>
          <w:rFonts w:hint="eastAsia" w:ascii="仿宋_GB2312" w:hAnsi="黑体" w:eastAsia="仿宋_GB2312" w:cs="Times New Roman"/>
          <w:b w:val="0"/>
          <w:color w:val="auto"/>
          <w:spacing w:val="-4"/>
          <w:sz w:val="32"/>
          <w:szCs w:val="32"/>
        </w:rPr>
        <w:t>.44万元，执行率8</w:t>
      </w:r>
      <w:r>
        <w:rPr>
          <w:rStyle w:val="10"/>
          <w:rFonts w:hint="eastAsia" w:ascii="仿宋_GB2312" w:hAnsi="黑体" w:eastAsia="仿宋_GB2312" w:cs="Times New Roman"/>
          <w:b w:val="0"/>
          <w:color w:val="auto"/>
          <w:spacing w:val="-4"/>
          <w:sz w:val="32"/>
          <w:szCs w:val="32"/>
          <w:lang w:val="en-US" w:eastAsia="zh-CN"/>
        </w:rPr>
        <w:t>8.8</w:t>
      </w:r>
      <w:r>
        <w:rPr>
          <w:rStyle w:val="10"/>
          <w:rFonts w:hint="eastAsia" w:ascii="仿宋_GB2312" w:hAnsi="黑体" w:eastAsia="仿宋_GB2312" w:cs="Times New Roman"/>
          <w:b w:val="0"/>
          <w:color w:val="auto"/>
          <w:spacing w:val="-4"/>
          <w:sz w:val="32"/>
          <w:szCs w:val="32"/>
        </w:rPr>
        <w:t>%；资金严格按照《财务管理制度》、《专项资金使用管理制度》、《内部控制管理制度》实行专款专用，在本年度审计和财政监督检查过程中未发现资金违规使用情况。</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2．项目实施情况分析</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（1）项目组织情况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行绩效评价。</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（2）项目管理情况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按照项目工作内容、工作措施、工作时限和要达到的预期效果，进一步分解细化，将责任落实到岗位，形成完整的绩效管理工作方案和指标考核评价体系，使单位专项工作任务与绩效评价指标紧密结合起来，推动各项工作落实。</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项目负责人根据各业务实际情况，向单位党组提出项目实施申请及具体开展计划措施。经会议研究通过后，根据计划开展工作。</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（3）项目监管情况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全。</w:t>
      </w:r>
    </w:p>
    <w:p>
      <w:pPr>
        <w:spacing w:line="560" w:lineRule="exact"/>
        <w:ind w:firstLine="627" w:firstLineChars="200"/>
        <w:rPr>
          <w:rStyle w:val="10"/>
          <w:rFonts w:ascii="仿宋_GB2312" w:hAnsi="黑体" w:eastAsia="仿宋_GB2312" w:cs="Times New Roman"/>
          <w:bCs w:val="0"/>
          <w:color w:val="auto"/>
          <w:spacing w:val="-4"/>
          <w:sz w:val="32"/>
          <w:szCs w:val="32"/>
        </w:rPr>
      </w:pPr>
      <w:r>
        <w:rPr>
          <w:rStyle w:val="10"/>
          <w:rFonts w:hint="eastAsia" w:ascii="仿宋_GB2312" w:hAnsi="黑体" w:eastAsia="仿宋_GB2312" w:cs="Times New Roman"/>
          <w:bCs w:val="0"/>
          <w:color w:val="auto"/>
          <w:spacing w:val="-4"/>
          <w:sz w:val="32"/>
          <w:szCs w:val="32"/>
        </w:rPr>
        <w:t>3．项目绩效情况分析</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（1）项目成本控制及节约情况</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成本控制：依据项目预算及《内控制度》，降低成本支出，由财经会上会审议通过相关经费支出，一把手不直接分管财务，严格按照制度规定的标准执行，物品采购严格按照政府采购或者进行招投标程序进行采购组织项目开展，实施成本控制。</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成本节约：我单位</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个项目成本均未超预算，预算执行率达8</w:t>
      </w:r>
      <w:r>
        <w:rPr>
          <w:rStyle w:val="10"/>
          <w:rFonts w:hint="eastAsia" w:ascii="仿宋_GB2312" w:hAnsi="黑体" w:eastAsia="仿宋_GB2312" w:cs="Times New Roman"/>
          <w:b w:val="0"/>
          <w:color w:val="auto"/>
          <w:spacing w:val="-4"/>
          <w:sz w:val="32"/>
          <w:szCs w:val="32"/>
          <w:lang w:val="en-US" w:eastAsia="zh-CN"/>
        </w:rPr>
        <w:t>8.8</w:t>
      </w:r>
      <w:r>
        <w:rPr>
          <w:rStyle w:val="10"/>
          <w:rFonts w:hint="eastAsia" w:ascii="仿宋_GB2312" w:hAnsi="黑体" w:eastAsia="仿宋_GB2312" w:cs="Times New Roman"/>
          <w:b w:val="0"/>
          <w:color w:val="auto"/>
          <w:spacing w:val="-4"/>
          <w:sz w:val="32"/>
          <w:szCs w:val="32"/>
        </w:rPr>
        <w:t>%。</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（2）项目效率性分析</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实施进度：我单位共有</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个项目均在项目计划期间完成，项目按期完成及时率100%。</w:t>
      </w:r>
    </w:p>
    <w:p>
      <w:pPr>
        <w:spacing w:line="560" w:lineRule="exact"/>
        <w:ind w:firstLine="624" w:firstLineChars="200"/>
        <w:rPr>
          <w:rStyle w:val="10"/>
          <w:rFonts w:ascii="仿宋_GB2312" w:hAnsi="黑体" w:eastAsia="仿宋_GB2312" w:cs="Times New Roman"/>
          <w:b w:val="0"/>
          <w:color w:val="auto"/>
          <w:spacing w:val="-4"/>
          <w:sz w:val="32"/>
          <w:szCs w:val="32"/>
        </w:rPr>
      </w:pPr>
      <w:r>
        <w:rPr>
          <w:rStyle w:val="10"/>
          <w:rFonts w:hint="eastAsia" w:ascii="仿宋_GB2312" w:hAnsi="黑体" w:eastAsia="仿宋_GB2312" w:cs="Times New Roman"/>
          <w:b w:val="0"/>
          <w:color w:val="auto"/>
          <w:spacing w:val="-4"/>
          <w:sz w:val="32"/>
          <w:szCs w:val="32"/>
        </w:rPr>
        <w:t>完成质量：我单位共有</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个项目均验收完成，验收合格率100%。</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（3）项目效益性分析</w:t>
      </w:r>
    </w:p>
    <w:p>
      <w:pPr>
        <w:spacing w:line="560" w:lineRule="exact"/>
        <w:ind w:firstLine="640" w:firstLineChars="200"/>
        <w:rPr>
          <w:rStyle w:val="10"/>
          <w:rFonts w:ascii="仿宋_GB2312" w:hAnsi="黑体" w:eastAsia="仿宋_GB2312" w:cs="Times New Roman"/>
          <w:b w:val="0"/>
          <w:color w:val="auto"/>
          <w:spacing w:val="-4"/>
          <w:sz w:val="32"/>
          <w:szCs w:val="32"/>
        </w:rPr>
      </w:pPr>
      <w:r>
        <w:rPr>
          <w:rFonts w:hint="eastAsia" w:ascii="仿宋_GB2312" w:hAnsi="方正楷体简体" w:eastAsia="仿宋_GB2312" w:cs="宋体"/>
          <w:color w:val="auto"/>
          <w:sz w:val="32"/>
          <w:szCs w:val="32"/>
        </w:rPr>
        <w:t>2021年度本单位实</w:t>
      </w:r>
      <w:r>
        <w:rPr>
          <w:rStyle w:val="10"/>
          <w:rFonts w:hint="eastAsia" w:ascii="仿宋_GB2312" w:hAnsi="黑体" w:eastAsia="仿宋_GB2312" w:cs="Times New Roman"/>
          <w:b w:val="0"/>
          <w:color w:val="auto"/>
          <w:spacing w:val="-4"/>
          <w:sz w:val="32"/>
          <w:szCs w:val="32"/>
        </w:rPr>
        <w:t>施</w:t>
      </w:r>
      <w:r>
        <w:rPr>
          <w:rStyle w:val="10"/>
          <w:rFonts w:hint="eastAsia" w:ascii="仿宋_GB2312" w:hAnsi="黑体" w:eastAsia="仿宋_GB2312" w:cs="Times New Roman"/>
          <w:b w:val="0"/>
          <w:color w:val="auto"/>
          <w:spacing w:val="-4"/>
          <w:sz w:val="32"/>
          <w:szCs w:val="32"/>
          <w:lang w:val="en-US" w:eastAsia="zh-CN"/>
        </w:rPr>
        <w:t>4</w:t>
      </w:r>
      <w:r>
        <w:rPr>
          <w:rStyle w:val="10"/>
          <w:rFonts w:hint="eastAsia" w:ascii="仿宋_GB2312" w:hAnsi="黑体" w:eastAsia="仿宋_GB2312" w:cs="Times New Roman"/>
          <w:b w:val="0"/>
          <w:color w:val="auto"/>
          <w:spacing w:val="-4"/>
          <w:sz w:val="32"/>
          <w:szCs w:val="32"/>
        </w:rPr>
        <w:t>个项目，通过项目的实施带来的效益：有效保障了单位正常运行；有效促进了生态文明建设；长期为群众提供了政府公共服务能力。</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四、资产管理情况</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（一）资产管理体制和制度建设方面</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（二）运行机制和管理方式</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资产管理由财务单位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（三）信息化建设方面</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p>
    <w:p>
      <w:pPr>
        <w:spacing w:line="560" w:lineRule="exact"/>
        <w:ind w:firstLine="624" w:firstLineChars="200"/>
        <w:rPr>
          <w:rStyle w:val="10"/>
          <w:rFonts w:ascii="楷体" w:hAnsi="楷体" w:eastAsia="楷体" w:cs="Times New Roman"/>
          <w:b w:val="0"/>
          <w:bCs w:val="0"/>
          <w:color w:val="auto"/>
          <w:spacing w:val="-4"/>
          <w:sz w:val="32"/>
          <w:szCs w:val="32"/>
        </w:rPr>
      </w:pPr>
      <w:r>
        <w:rPr>
          <w:rStyle w:val="10"/>
          <w:rFonts w:hint="eastAsia" w:ascii="楷体" w:hAnsi="楷体" w:eastAsia="楷体" w:cs="Times New Roman"/>
          <w:b w:val="0"/>
          <w:bCs w:val="0"/>
          <w:color w:val="auto"/>
          <w:spacing w:val="-4"/>
          <w:sz w:val="32"/>
          <w:szCs w:val="32"/>
        </w:rPr>
        <w:t>（四）流动资产的管理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流动资产严格按照我单位内控体系要求进行管理，无备用金，单位货币资金管理由财务科每月与银行进行对帐，并填写银行余额调节表。</w:t>
      </w:r>
    </w:p>
    <w:p>
      <w:pPr>
        <w:pStyle w:val="6"/>
        <w:widowControl/>
        <w:spacing w:before="0" w:beforeAutospacing="0" w:after="0" w:afterAutospacing="0" w:line="560" w:lineRule="exact"/>
        <w:ind w:firstLine="624" w:firstLineChars="200"/>
        <w:jc w:val="both"/>
        <w:rPr>
          <w:rStyle w:val="10"/>
          <w:rFonts w:ascii="楷体" w:hAnsi="楷体" w:eastAsia="楷体"/>
          <w:b w:val="0"/>
          <w:bCs w:val="0"/>
          <w:color w:val="auto"/>
          <w:spacing w:val="-4"/>
          <w:sz w:val="32"/>
          <w:szCs w:val="32"/>
        </w:rPr>
      </w:pPr>
      <w:r>
        <w:rPr>
          <w:rStyle w:val="10"/>
          <w:rFonts w:hint="eastAsia" w:ascii="楷体" w:hAnsi="楷体" w:eastAsia="楷体"/>
          <w:b w:val="0"/>
          <w:bCs w:val="0"/>
          <w:color w:val="auto"/>
          <w:spacing w:val="-4"/>
          <w:sz w:val="32"/>
          <w:szCs w:val="32"/>
        </w:rPr>
        <w:t>（五）固定资产的管理</w:t>
      </w:r>
    </w:p>
    <w:p>
      <w:pPr>
        <w:spacing w:line="560" w:lineRule="exact"/>
        <w:ind w:firstLine="640" w:firstLineChars="200"/>
        <w:rPr>
          <w:rFonts w:ascii="仿宋_GB2312" w:hAnsi="方正楷体简体" w:eastAsia="仿宋_GB2312" w:cs="宋体"/>
          <w:color w:val="auto"/>
          <w:sz w:val="32"/>
          <w:szCs w:val="32"/>
        </w:rPr>
      </w:pPr>
      <w:r>
        <w:rPr>
          <w:rFonts w:hint="eastAsia" w:ascii="仿宋_GB2312" w:hAnsi="方正楷体简体" w:eastAsia="仿宋_GB2312" w:cs="宋体"/>
          <w:color w:val="auto"/>
          <w:sz w:val="32"/>
          <w:szCs w:val="32"/>
        </w:rPr>
        <w:t>本单位的资产管理详细按照的相关要求执行,符合财政单位要求。每年年末定时对我单位的固定资产进行盘点，对盘点过程中发生的盈亏，进行原因查找，并上报单位党组研究决策，再上报财政国有资产管理科进行申报再行处理。</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五、单位整体支出绩效情况</w:t>
      </w:r>
    </w:p>
    <w:p>
      <w:pPr>
        <w:spacing w:line="560" w:lineRule="exact"/>
        <w:ind w:firstLine="640" w:firstLineChars="200"/>
        <w:rPr>
          <w:rFonts w:ascii="仿宋_GB2312" w:hAnsi="仿宋" w:eastAsia="仿宋_GB2312" w:cs="Times New Roman"/>
          <w:bCs/>
          <w:color w:val="auto"/>
          <w:sz w:val="32"/>
          <w:szCs w:val="32"/>
        </w:rPr>
      </w:pPr>
      <w:r>
        <w:rPr>
          <w:rFonts w:hint="eastAsia" w:ascii="仿宋_GB2312" w:hAnsi="仿宋" w:eastAsia="仿宋_GB2312" w:cs="Times New Roman"/>
          <w:bCs/>
          <w:color w:val="auto"/>
          <w:sz w:val="32"/>
          <w:szCs w:val="32"/>
        </w:rPr>
        <w:t>单位整体支出共设置一级指标3个，二级指标8个，三级指标17个，其中已完成三级指标1</w:t>
      </w:r>
      <w:r>
        <w:rPr>
          <w:rFonts w:hint="eastAsia" w:ascii="仿宋_GB2312" w:hAnsi="仿宋" w:eastAsia="仿宋_GB2312" w:cs="Times New Roman"/>
          <w:bCs/>
          <w:color w:val="auto"/>
          <w:sz w:val="32"/>
          <w:szCs w:val="32"/>
          <w:lang w:val="en-US" w:eastAsia="zh-CN"/>
        </w:rPr>
        <w:t>6</w:t>
      </w:r>
      <w:r>
        <w:rPr>
          <w:rFonts w:hint="eastAsia" w:ascii="仿宋_GB2312" w:hAnsi="仿宋" w:eastAsia="仿宋_GB2312" w:cs="Times New Roman"/>
          <w:bCs/>
          <w:color w:val="auto"/>
          <w:sz w:val="32"/>
          <w:szCs w:val="32"/>
        </w:rPr>
        <w:t>个，指标完成率为</w:t>
      </w:r>
      <w:r>
        <w:rPr>
          <w:rFonts w:hint="eastAsia" w:ascii="仿宋_GB2312" w:hAnsi="仿宋" w:eastAsia="仿宋_GB2312" w:cs="Times New Roman"/>
          <w:bCs/>
          <w:color w:val="auto"/>
          <w:sz w:val="32"/>
          <w:szCs w:val="32"/>
          <w:lang w:val="en-US" w:eastAsia="zh-CN"/>
        </w:rPr>
        <w:t>94.1</w:t>
      </w:r>
      <w:r>
        <w:rPr>
          <w:rFonts w:hint="eastAsia" w:ascii="仿宋_GB2312" w:hAnsi="仿宋" w:eastAsia="仿宋_GB2312" w:cs="Times New Roman"/>
          <w:bCs/>
          <w:color w:val="auto"/>
          <w:sz w:val="32"/>
          <w:szCs w:val="32"/>
        </w:rPr>
        <w:t>%。</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1．产出指标完成情况分析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（1）项目完成数量</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保障单位在职人员正常发放工资人数，预期指标是6人，实际完成值是6人，指标完成率是100%，达到预期目标。</w:t>
      </w:r>
    </w:p>
    <w:p>
      <w:pPr>
        <w:spacing w:line="560" w:lineRule="exact"/>
        <w:ind w:firstLine="624" w:firstLineChars="195"/>
        <w:rPr>
          <w:rFonts w:ascii="仿宋_GB2312" w:hAnsi="仿宋" w:eastAsia="仿宋_GB2312"/>
          <w:color w:val="auto"/>
          <w:sz w:val="32"/>
          <w:szCs w:val="32"/>
        </w:rPr>
      </w:pPr>
      <w:r>
        <w:rPr>
          <w:rFonts w:hint="eastAsia" w:ascii="仿宋_GB2312" w:hAnsi="仿宋" w:eastAsia="仿宋_GB2312"/>
          <w:color w:val="auto"/>
          <w:sz w:val="32"/>
          <w:szCs w:val="32"/>
        </w:rPr>
        <w:t>保障部门预算项目数，</w:t>
      </w:r>
      <w:r>
        <w:rPr>
          <w:rFonts w:hint="eastAsia" w:ascii="仿宋_GB2312" w:hAnsi="仿宋" w:eastAsia="仿宋_GB2312"/>
          <w:color w:val="auto"/>
          <w:sz w:val="32"/>
          <w:szCs w:val="32"/>
        </w:rPr>
        <w:t>预期指标是3个，实际完成值是3个，指标完成率是100%，达到预期目标。</w:t>
      </w:r>
    </w:p>
    <w:p>
      <w:pPr>
        <w:spacing w:line="560" w:lineRule="exact"/>
        <w:ind w:firstLine="640" w:firstLineChars="200"/>
        <w:rPr>
          <w:color w:val="auto"/>
        </w:rPr>
      </w:pPr>
      <w:r>
        <w:rPr>
          <w:rFonts w:hint="eastAsia" w:ascii="仿宋_GB2312" w:hAnsi="仿宋" w:eastAsia="仿宋_GB2312"/>
          <w:color w:val="auto"/>
          <w:sz w:val="32"/>
          <w:szCs w:val="32"/>
        </w:rPr>
        <w:t>数量指标共计2个，完成2个，达到预期目标，数量指标完成。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（2）项目完成质量</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工资及社保等各项缴费发放准确率，预期指标是100%，实际完成值是100%，指标完成率是100%，达到预期目标。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广场日常卫生保洁率</w:t>
      </w:r>
      <w:r>
        <w:rPr>
          <w:rFonts w:hint="eastAsia" w:ascii="仿宋_GB2312" w:hAnsi="仿宋" w:eastAsia="仿宋_GB2312"/>
          <w:color w:val="auto"/>
          <w:sz w:val="32"/>
          <w:szCs w:val="32"/>
        </w:rPr>
        <w:t>，预期指标是100%，实际完成值是100%，指标完成率是100%，达到预期目标。</w:t>
      </w:r>
    </w:p>
    <w:p>
      <w:pPr>
        <w:spacing w:line="560" w:lineRule="exact"/>
        <w:ind w:firstLine="640" w:firstLineChars="200"/>
        <w:rPr>
          <w:color w:val="auto"/>
        </w:rPr>
      </w:pPr>
      <w:r>
        <w:rPr>
          <w:rFonts w:hint="eastAsia" w:ascii="仿宋_GB2312" w:hAnsi="仿宋" w:eastAsia="仿宋_GB2312"/>
          <w:color w:val="auto"/>
          <w:sz w:val="32"/>
          <w:szCs w:val="32"/>
        </w:rPr>
        <w:t>质量指标共计2个，完成2个，达到预期目标，质量指标完成。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（3）项目实施进度</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工资及社保等各项缴费发放及时率，预期指标是大于等于95%，实际完成值是95%，指标完成率是100%，达到预期目标。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项目完成及时率，</w:t>
      </w:r>
      <w:r>
        <w:rPr>
          <w:rFonts w:hint="eastAsia" w:ascii="仿宋_GB2312" w:hAnsi="仿宋" w:eastAsia="仿宋_GB2312"/>
          <w:color w:val="auto"/>
          <w:sz w:val="32"/>
          <w:szCs w:val="32"/>
        </w:rPr>
        <w:t>预期指标是大于等于95%，实际完成值是95%，指标完成率是100%，达到预期目标。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项目完成时间，</w:t>
      </w:r>
      <w:r>
        <w:rPr>
          <w:rFonts w:hint="eastAsia" w:ascii="仿宋_GB2312" w:hAnsi="仿宋" w:eastAsia="仿宋_GB2312"/>
          <w:color w:val="auto"/>
          <w:sz w:val="32"/>
          <w:szCs w:val="32"/>
        </w:rPr>
        <w:t>预期指标是2021年12月，实际完成值是2021年12月，指标完成率是100%，达到预期目标。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时效指标共计3个，完成3个，达到预期目标，时效指标完成。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（4）项目成本节约情况</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各项工资，福利，补助费用成本，预期指标是小于等于290.24万元，实际完成值是290.24万元，指标完成率是100%，达到预期目标。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临时工工资成本，预期指标是216万元，实际完成值是</w:t>
      </w:r>
      <w:r>
        <w:rPr>
          <w:rFonts w:ascii="仿宋_GB2312" w:hAnsi="仿宋" w:eastAsia="仿宋_GB2312"/>
          <w:color w:val="auto"/>
          <w:sz w:val="32"/>
          <w:szCs w:val="32"/>
        </w:rPr>
        <w:t>216</w:t>
      </w:r>
      <w:r>
        <w:rPr>
          <w:rFonts w:hint="eastAsia" w:ascii="仿宋_GB2312" w:hAnsi="仿宋" w:eastAsia="仿宋_GB2312"/>
          <w:color w:val="auto"/>
          <w:sz w:val="32"/>
          <w:szCs w:val="32"/>
        </w:rPr>
        <w:t>万元，指标完成率是100%，达到预期目标。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对个人和家庭补助成本，预期指标是6.41万元，实际完成值是6.41万元，指标完成率是100%，达到预期目标。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正常运转支出成本 ，预期指标是2.31万元，实际完成值是2.31万元，指标完成率是100%，达到预期目标。</w:t>
      </w:r>
    </w:p>
    <w:p>
      <w:pPr>
        <w:spacing w:line="560" w:lineRule="exact"/>
        <w:ind w:firstLine="640" w:firstLineChars="200"/>
        <w:rPr>
          <w:rFonts w:hint="eastAsia" w:ascii="仿宋_GB2312" w:hAnsi="仿宋" w:eastAsia="仿宋_GB2312"/>
          <w:color w:val="auto"/>
          <w:sz w:val="32"/>
          <w:szCs w:val="32"/>
          <w:lang w:eastAsia="zh-CN"/>
        </w:rPr>
      </w:pPr>
      <w:r>
        <w:rPr>
          <w:rFonts w:hint="eastAsia" w:ascii="仿宋_GB2312" w:hAnsi="仿宋" w:eastAsia="仿宋_GB2312"/>
          <w:color w:val="auto"/>
          <w:sz w:val="32"/>
          <w:szCs w:val="32"/>
        </w:rPr>
        <w:t>预算项目成本，预期指标是72.35万元，实际完成值是63.44万元，指标完成率是87.</w:t>
      </w:r>
      <w:r>
        <w:rPr>
          <w:rFonts w:hint="eastAsia" w:ascii="仿宋_GB2312" w:hAnsi="仿宋" w:eastAsia="仿宋_GB2312"/>
          <w:color w:val="auto"/>
          <w:sz w:val="32"/>
          <w:szCs w:val="32"/>
          <w:lang w:val="en-US" w:eastAsia="zh-CN"/>
        </w:rPr>
        <w:t>7</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达到预期目标</w:t>
      </w:r>
      <w:r>
        <w:rPr>
          <w:rFonts w:hint="eastAsia" w:ascii="仿宋_GB2312" w:hAnsi="仿宋" w:eastAsia="仿宋_GB2312"/>
          <w:color w:val="auto"/>
          <w:sz w:val="32"/>
          <w:szCs w:val="32"/>
          <w:lang w:eastAsia="zh-CN"/>
        </w:rPr>
        <w:t>，原因：</w:t>
      </w:r>
      <w:r>
        <w:rPr>
          <w:rFonts w:hint="eastAsia" w:ascii="仿宋_GB2312" w:hAnsi="方正楷体简体" w:eastAsia="仿宋_GB2312" w:cs="宋体"/>
          <w:color w:val="auto"/>
          <w:sz w:val="32"/>
          <w:szCs w:val="32"/>
        </w:rPr>
        <w:t>广场大型文化活动减少。</w:t>
      </w:r>
      <w:r>
        <w:rPr>
          <w:rFonts w:hint="eastAsia" w:ascii="仿宋_GB2312" w:hAnsi="方正楷体简体" w:eastAsia="仿宋_GB2312" w:cs="宋体"/>
          <w:color w:val="auto"/>
          <w:sz w:val="32"/>
          <w:szCs w:val="32"/>
          <w:lang w:eastAsia="zh-CN"/>
        </w:rPr>
        <w:t>措施：后期积极开展活动。</w:t>
      </w:r>
      <w:r>
        <w:rPr>
          <w:rFonts w:hint="eastAsia" w:ascii="仿宋_GB2312" w:hAnsi="方正楷体简体" w:eastAsia="仿宋_GB2312" w:cs="宋体"/>
          <w:color w:val="auto"/>
          <w:sz w:val="32"/>
          <w:szCs w:val="32"/>
        </w:rPr>
        <w:t xml:space="preserve"> </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成本指标共计5个，完成</w:t>
      </w:r>
      <w:r>
        <w:rPr>
          <w:rFonts w:hint="eastAsia" w:ascii="仿宋_GB2312" w:hAnsi="仿宋" w:eastAsia="仿宋_GB2312"/>
          <w:color w:val="auto"/>
          <w:sz w:val="32"/>
          <w:szCs w:val="32"/>
          <w:lang w:val="en-US" w:eastAsia="zh-CN"/>
        </w:rPr>
        <w:t>4</w:t>
      </w:r>
      <w:r>
        <w:rPr>
          <w:rFonts w:hint="eastAsia" w:ascii="仿宋_GB2312" w:hAnsi="仿宋" w:eastAsia="仿宋_GB2312"/>
          <w:color w:val="auto"/>
          <w:sz w:val="32"/>
          <w:szCs w:val="32"/>
        </w:rPr>
        <w:t>个，</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达到预期目标，成本指标</w:t>
      </w:r>
      <w:r>
        <w:rPr>
          <w:rFonts w:hint="eastAsia" w:ascii="仿宋_GB2312" w:hAnsi="仿宋" w:eastAsia="仿宋_GB2312"/>
          <w:color w:val="auto"/>
          <w:sz w:val="32"/>
          <w:szCs w:val="32"/>
          <w:lang w:eastAsia="zh-CN"/>
        </w:rPr>
        <w:t>未</w:t>
      </w:r>
      <w:r>
        <w:rPr>
          <w:rFonts w:hint="eastAsia" w:ascii="仿宋_GB2312" w:hAnsi="仿宋" w:eastAsia="仿宋_GB2312"/>
          <w:color w:val="auto"/>
          <w:sz w:val="32"/>
          <w:szCs w:val="32"/>
        </w:rPr>
        <w:t>完成。</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2．效益指标完成情况分析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（1）项目实施的经济效益分析</w:t>
      </w:r>
    </w:p>
    <w:p>
      <w:pPr>
        <w:spacing w:line="560" w:lineRule="exact"/>
        <w:ind w:firstLine="960" w:firstLineChars="300"/>
        <w:rPr>
          <w:rFonts w:ascii="仿宋_GB2312" w:eastAsia="仿宋_GB2312"/>
          <w:color w:val="auto"/>
          <w:sz w:val="32"/>
          <w:szCs w:val="32"/>
        </w:rPr>
      </w:pPr>
      <w:r>
        <w:rPr>
          <w:rFonts w:hint="eastAsia" w:ascii="仿宋_GB2312" w:hAnsi="仿宋" w:eastAsia="仿宋_GB2312"/>
          <w:color w:val="auto"/>
          <w:sz w:val="32"/>
          <w:szCs w:val="32"/>
        </w:rPr>
        <w:t>无。</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（2）项目实施的社会效益分析</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保障单位正常运转，预期指标是有效保障，实际完成值是有效保障，指标完成率是100%，达到预期目标。</w:t>
      </w:r>
    </w:p>
    <w:p>
      <w:pPr>
        <w:spacing w:line="560" w:lineRule="exac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社会效益指标共计1个，完成1个，达到预期目标，</w:t>
      </w:r>
      <w:r>
        <w:rPr>
          <w:rFonts w:hint="eastAsia" w:ascii="仿宋_GB2312" w:hAnsi="Times New Roman" w:eastAsia="仿宋_GB2312" w:cs="Times New Roman"/>
          <w:color w:val="auto"/>
          <w:sz w:val="32"/>
          <w:szCs w:val="28"/>
        </w:rPr>
        <w:t>社会效益指标完成。</w:t>
      </w:r>
    </w:p>
    <w:p>
      <w:pPr>
        <w:spacing w:line="560" w:lineRule="exact"/>
        <w:ind w:firstLine="624" w:firstLineChars="200"/>
        <w:rPr>
          <w:rFonts w:ascii="仿宋_GB2312" w:hAnsi="楷体" w:eastAsia="仿宋_GB2312" w:cs="仿宋"/>
          <w:bCs/>
          <w:color w:val="auto"/>
          <w:spacing w:val="-4"/>
          <w:sz w:val="32"/>
          <w:szCs w:val="32"/>
        </w:rPr>
      </w:pPr>
      <w:r>
        <w:rPr>
          <w:rFonts w:hint="eastAsia" w:ascii="仿宋_GB2312" w:hAnsi="楷体" w:eastAsia="仿宋_GB2312" w:cs="仿宋"/>
          <w:color w:val="auto"/>
          <w:spacing w:val="-4"/>
          <w:sz w:val="32"/>
          <w:szCs w:val="32"/>
        </w:rPr>
        <w:t>（3）项目实施的生态效益分</w:t>
      </w:r>
      <w:r>
        <w:rPr>
          <w:rFonts w:hint="eastAsia" w:ascii="仿宋_GB2312" w:hAnsi="楷体" w:eastAsia="仿宋_GB2312" w:cs="仿宋"/>
          <w:bCs/>
          <w:color w:val="auto"/>
          <w:spacing w:val="-4"/>
          <w:sz w:val="32"/>
          <w:szCs w:val="32"/>
        </w:rPr>
        <w:t>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改善人居环境，预期指标是有效改善，实际完成值是有效改善，指标完成率是100%，达到预期目标。</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生态效益指标共计1个，完成1个，达到预期目标，</w:t>
      </w:r>
      <w:r>
        <w:rPr>
          <w:rFonts w:hint="eastAsia" w:ascii="仿宋_GB2312" w:hAnsi="Times New Roman" w:eastAsia="仿宋_GB2312" w:cs="Times New Roman"/>
          <w:color w:val="auto"/>
          <w:sz w:val="32"/>
          <w:szCs w:val="28"/>
        </w:rPr>
        <w:t>生态效益指标完成。</w:t>
      </w:r>
    </w:p>
    <w:p>
      <w:pPr>
        <w:spacing w:line="560" w:lineRule="exact"/>
        <w:ind w:firstLine="624" w:firstLineChars="200"/>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（4）项目实施的可持续影响分析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持续为群众提供政府公共服务能力，预期指标是长期，实际完成值是长期，指标完成率是100%</w:t>
      </w:r>
      <w:r>
        <w:rPr>
          <w:rFonts w:hint="eastAsia" w:ascii="仿宋_GB2312" w:hAnsi="仿宋" w:eastAsia="仿宋_GB2312" w:cs="仿宋"/>
          <w:color w:val="auto"/>
          <w:spacing w:val="-4"/>
          <w:sz w:val="32"/>
          <w:szCs w:val="32"/>
          <w:lang w:eastAsia="zh-CN"/>
        </w:rPr>
        <w:t>，</w:t>
      </w:r>
      <w:r>
        <w:rPr>
          <w:rFonts w:hint="eastAsia" w:ascii="仿宋_GB2312" w:hAnsi="仿宋" w:eastAsia="仿宋_GB2312" w:cs="仿宋"/>
          <w:color w:val="auto"/>
          <w:spacing w:val="-4"/>
          <w:sz w:val="32"/>
          <w:szCs w:val="32"/>
        </w:rPr>
        <w:t>达到预期目标。</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可持续指标共计1个，完成1个，达到预期目标，</w:t>
      </w:r>
      <w:r>
        <w:rPr>
          <w:rFonts w:hint="eastAsia" w:ascii="仿宋_GB2312" w:hAnsi="Times New Roman" w:eastAsia="仿宋_GB2312" w:cs="Times New Roman"/>
          <w:color w:val="auto"/>
          <w:sz w:val="32"/>
          <w:szCs w:val="32"/>
        </w:rPr>
        <w:t>可持续影响指标完成。</w:t>
      </w:r>
    </w:p>
    <w:p>
      <w:pPr>
        <w:spacing w:line="560" w:lineRule="exact"/>
        <w:ind w:firstLine="627" w:firstLineChars="200"/>
        <w:rPr>
          <w:rFonts w:ascii="仿宋_GB2312" w:hAnsi="楷体" w:eastAsia="仿宋_GB2312"/>
          <w:b/>
          <w:color w:val="auto"/>
          <w:spacing w:val="-4"/>
          <w:sz w:val="32"/>
          <w:szCs w:val="32"/>
        </w:rPr>
      </w:pPr>
      <w:r>
        <w:rPr>
          <w:rFonts w:hint="eastAsia" w:ascii="仿宋_GB2312" w:hAnsi="楷体" w:eastAsia="仿宋_GB2312"/>
          <w:b/>
          <w:color w:val="auto"/>
          <w:spacing w:val="-4"/>
          <w:sz w:val="32"/>
          <w:szCs w:val="32"/>
        </w:rPr>
        <w:t>3．满意度指标完成情况分析</w:t>
      </w:r>
    </w:p>
    <w:p>
      <w:pPr>
        <w:spacing w:line="560" w:lineRule="exact"/>
        <w:ind w:firstLine="608" w:firstLineChars="195"/>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干部职工满意度，预期指标是大于等于95%，实际完成值是95%，指标完成率是100%，达到预期目标。</w:t>
      </w:r>
    </w:p>
    <w:p>
      <w:pPr>
        <w:spacing w:line="560" w:lineRule="exact"/>
        <w:ind w:firstLine="624" w:firstLineChars="200"/>
        <w:rPr>
          <w:rFonts w:hint="eastAsia" w:ascii="仿宋_GB2312" w:hAnsi="仿宋" w:eastAsia="仿宋_GB2312" w:cs="仿宋"/>
          <w:color w:val="auto"/>
          <w:spacing w:val="-4"/>
          <w:sz w:val="32"/>
          <w:szCs w:val="32"/>
          <w:lang w:eastAsia="zh-CN"/>
        </w:rPr>
      </w:pPr>
      <w:r>
        <w:rPr>
          <w:rFonts w:hint="eastAsia" w:ascii="仿宋_GB2312" w:hAnsi="仿宋" w:eastAsia="仿宋_GB2312" w:cs="仿宋"/>
          <w:color w:val="auto"/>
          <w:spacing w:val="-4"/>
          <w:sz w:val="32"/>
          <w:szCs w:val="32"/>
        </w:rPr>
        <w:t>受益群众满意度，</w:t>
      </w:r>
      <w:r>
        <w:rPr>
          <w:rFonts w:hint="eastAsia" w:ascii="仿宋_GB2312" w:hAnsi="仿宋" w:eastAsia="仿宋_GB2312" w:cs="仿宋"/>
          <w:color w:val="auto"/>
          <w:spacing w:val="-4"/>
          <w:sz w:val="32"/>
          <w:szCs w:val="32"/>
        </w:rPr>
        <w:t>预期指标是大于等于95%，实际完成值是95%，指标完成率是100%</w:t>
      </w:r>
      <w:r>
        <w:rPr>
          <w:rFonts w:hint="eastAsia" w:ascii="仿宋_GB2312" w:hAnsi="仿宋" w:eastAsia="仿宋_GB2312" w:cs="仿宋"/>
          <w:color w:val="auto"/>
          <w:spacing w:val="-4"/>
          <w:sz w:val="32"/>
          <w:szCs w:val="32"/>
          <w:lang w:eastAsia="zh-CN"/>
        </w:rPr>
        <w:t>，</w:t>
      </w:r>
      <w:r>
        <w:rPr>
          <w:rFonts w:hint="eastAsia" w:ascii="仿宋_GB2312" w:hAnsi="仿宋" w:eastAsia="仿宋_GB2312" w:cs="仿宋"/>
          <w:color w:val="auto"/>
          <w:spacing w:val="-4"/>
          <w:sz w:val="32"/>
          <w:szCs w:val="32"/>
        </w:rPr>
        <w:t>达到预期目标</w:t>
      </w:r>
      <w:r>
        <w:rPr>
          <w:rFonts w:hint="eastAsia" w:ascii="仿宋_GB2312" w:hAnsi="仿宋" w:eastAsia="仿宋_GB2312" w:cs="仿宋"/>
          <w:color w:val="auto"/>
          <w:spacing w:val="-4"/>
          <w:sz w:val="32"/>
          <w:szCs w:val="32"/>
          <w:lang w:eastAsia="zh-CN"/>
        </w:rPr>
        <w:t>。</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满意度指标共计2个，完成2个，达到预期目标，满意度指标完成。</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经济性评价：单位年度任务在预算资金额度内完成，并通过严格的资金管理及项目管理及其他创新的管理措施实现了资金的节约。三公经费在预算范围内开支，开支范围较上年的变化，有节约。</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效率性评价：各项工作计划按预期计划按时完成，效益按预期时间产生。</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rPr>
        <w:t>效益性评价：预期的经济效益、社会效益、可持续的影响产生，干部职工满意度达9</w:t>
      </w:r>
      <w:r>
        <w:rPr>
          <w:rFonts w:ascii="仿宋_GB2312" w:hAnsi="仿宋" w:eastAsia="仿宋_GB2312" w:cs="仿宋"/>
          <w:color w:val="auto"/>
          <w:spacing w:val="-4"/>
          <w:sz w:val="32"/>
          <w:szCs w:val="32"/>
        </w:rPr>
        <w:t>5</w:t>
      </w:r>
      <w:r>
        <w:rPr>
          <w:rFonts w:hint="eastAsia" w:ascii="仿宋_GB2312" w:hAnsi="仿宋" w:eastAsia="仿宋_GB2312" w:cs="仿宋"/>
          <w:color w:val="auto"/>
          <w:spacing w:val="-4"/>
          <w:sz w:val="32"/>
          <w:szCs w:val="32"/>
        </w:rPr>
        <w:t>%，</w:t>
      </w:r>
      <w:r>
        <w:rPr>
          <w:rFonts w:hint="eastAsia" w:ascii="仿宋_GB2312" w:hAnsi="仿宋" w:eastAsia="仿宋_GB2312" w:cs="仿宋"/>
          <w:color w:val="auto"/>
          <w:spacing w:val="-4"/>
          <w:sz w:val="32"/>
          <w:szCs w:val="32"/>
        </w:rPr>
        <w:t>受益群众满意度达9</w:t>
      </w:r>
      <w:r>
        <w:rPr>
          <w:rFonts w:ascii="仿宋_GB2312" w:hAnsi="仿宋" w:eastAsia="仿宋_GB2312" w:cs="仿宋"/>
          <w:color w:val="auto"/>
          <w:spacing w:val="-4"/>
          <w:sz w:val="32"/>
          <w:szCs w:val="32"/>
        </w:rPr>
        <w:t>5</w:t>
      </w:r>
      <w:r>
        <w:rPr>
          <w:rFonts w:hint="eastAsia" w:ascii="仿宋_GB2312" w:hAnsi="仿宋" w:eastAsia="仿宋_GB2312" w:cs="仿宋"/>
          <w:color w:val="auto"/>
          <w:spacing w:val="-4"/>
          <w:sz w:val="32"/>
          <w:szCs w:val="32"/>
        </w:rPr>
        <w:t>%。</w:t>
      </w:r>
    </w:p>
    <w:p>
      <w:pPr>
        <w:spacing w:line="560" w:lineRule="exact"/>
        <w:ind w:firstLine="624" w:firstLineChars="200"/>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六、存在的主要问题</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(一)预算执行存在偏差</w:t>
      </w:r>
    </w:p>
    <w:p>
      <w:pPr>
        <w:spacing w:line="560" w:lineRule="exact"/>
        <w:ind w:firstLine="624" w:firstLineChars="200"/>
        <w:rPr>
          <w:rFonts w:ascii="仿宋_GB2312" w:hAnsi="仿宋" w:eastAsia="仿宋_GB2312" w:cs="仿宋"/>
          <w:color w:val="auto"/>
          <w:spacing w:val="-4"/>
          <w:sz w:val="32"/>
          <w:szCs w:val="32"/>
        </w:rPr>
      </w:pPr>
      <w:r>
        <w:rPr>
          <w:rFonts w:hint="eastAsia" w:ascii="仿宋_GB2312" w:hAnsi="仿宋" w:eastAsia="仿宋_GB2312" w:cs="仿宋"/>
          <w:color w:val="auto"/>
          <w:spacing w:val="-4"/>
          <w:sz w:val="32"/>
          <w:szCs w:val="32"/>
          <w:lang w:eastAsia="zh-CN"/>
        </w:rPr>
        <w:t>相关部门</w:t>
      </w:r>
      <w:r>
        <w:rPr>
          <w:rFonts w:hint="eastAsia" w:ascii="仿宋_GB2312" w:hAnsi="仿宋" w:eastAsia="仿宋_GB2312" w:cs="仿宋"/>
          <w:color w:val="auto"/>
          <w:spacing w:val="-4"/>
          <w:sz w:val="32"/>
          <w:szCs w:val="32"/>
        </w:rPr>
        <w:t>未及时申请资金。</w:t>
      </w:r>
    </w:p>
    <w:p>
      <w:pPr>
        <w:spacing w:line="560" w:lineRule="exact"/>
        <w:ind w:firstLine="624" w:firstLineChars="200"/>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目标设定科学性及评价存在难度</w:t>
      </w:r>
    </w:p>
    <w:p>
      <w:pPr>
        <w:spacing w:line="560" w:lineRule="exact"/>
        <w:ind w:firstLine="624" w:firstLineChars="200"/>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对于目标设定需要分科室</w:t>
      </w:r>
      <w:r>
        <w:rPr>
          <w:rFonts w:hint="eastAsia" w:ascii="仿宋_GB2312" w:hAnsi="仿宋" w:eastAsia="仿宋_GB2312" w:cs="仿宋"/>
          <w:color w:val="auto"/>
          <w:spacing w:val="-4"/>
          <w:sz w:val="32"/>
          <w:szCs w:val="32"/>
        </w:rPr>
        <w:t>单位</w:t>
      </w:r>
      <w:r>
        <w:rPr>
          <w:rFonts w:ascii="仿宋_GB2312" w:hAnsi="仿宋" w:eastAsia="仿宋_GB2312" w:cs="仿宋"/>
          <w:color w:val="auto"/>
          <w:spacing w:val="-4"/>
          <w:sz w:val="32"/>
          <w:szCs w:val="32"/>
        </w:rPr>
        <w:t>分解,汇总后制定整体目标，如何科学整合全单位绩效目标比较困难；目标设定后如何科学设定考核评价标准，特别是对于不能量化的目标如何评价。</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（三）财务管理方面，会计核算还不够细致,对于有些能够细分的工作,未能详细分类核算,绩效评价基础数据不够精准。</w:t>
      </w:r>
    </w:p>
    <w:p>
      <w:pPr>
        <w:spacing w:line="560" w:lineRule="exact"/>
        <w:ind w:firstLine="624" w:firstLineChars="200"/>
        <w:rPr>
          <w:rFonts w:ascii="楷体" w:hAnsi="楷体" w:eastAsia="楷体" w:cs="仿宋"/>
          <w:color w:val="auto"/>
          <w:spacing w:val="-4"/>
          <w:sz w:val="32"/>
          <w:szCs w:val="32"/>
        </w:rPr>
      </w:pPr>
      <w:r>
        <w:rPr>
          <w:rFonts w:ascii="楷体" w:hAnsi="楷体" w:eastAsia="楷体" w:cs="仿宋"/>
          <w:color w:val="auto"/>
          <w:spacing w:val="-4"/>
          <w:sz w:val="32"/>
          <w:szCs w:val="32"/>
        </w:rPr>
        <w:t>（四）固定资产管理水平有待提高</w:t>
      </w:r>
    </w:p>
    <w:p>
      <w:pPr>
        <w:spacing w:line="560" w:lineRule="exact"/>
        <w:ind w:firstLine="624" w:firstLineChars="200"/>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固定资产台账未及时与账面资产金额对账且末与实物进行清点及及时清理处置报废资产导致资产台账与账面资产金额存在差异,固定资产管理继续加强中。</w:t>
      </w:r>
    </w:p>
    <w:p>
      <w:pPr>
        <w:pStyle w:val="12"/>
        <w:spacing w:line="560" w:lineRule="exact"/>
        <w:ind w:firstLine="624"/>
        <w:rPr>
          <w:rStyle w:val="10"/>
          <w:rFonts w:ascii="黑体" w:hAnsi="黑体" w:eastAsia="黑体" w:cs="Times New Roman"/>
          <w:b w:val="0"/>
          <w:color w:val="auto"/>
          <w:spacing w:val="-4"/>
          <w:sz w:val="32"/>
          <w:szCs w:val="32"/>
        </w:rPr>
      </w:pPr>
      <w:r>
        <w:rPr>
          <w:rStyle w:val="10"/>
          <w:rFonts w:hint="eastAsia" w:ascii="黑体" w:hAnsi="黑体" w:eastAsia="黑体" w:cs="Times New Roman"/>
          <w:b w:val="0"/>
          <w:color w:val="auto"/>
          <w:spacing w:val="-4"/>
          <w:sz w:val="32"/>
          <w:szCs w:val="32"/>
        </w:rPr>
        <w:t>七、改进措施和建议</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hint="eastAsia" w:ascii="楷体" w:hAnsi="楷体" w:eastAsia="楷体" w:cs="仿宋"/>
          <w:color w:val="auto"/>
          <w:spacing w:val="-4"/>
          <w:sz w:val="32"/>
          <w:szCs w:val="32"/>
        </w:rPr>
        <w:t>（一）</w:t>
      </w:r>
      <w:r>
        <w:rPr>
          <w:rFonts w:ascii="楷体" w:hAnsi="楷体" w:eastAsia="楷体" w:cs="仿宋"/>
          <w:color w:val="auto"/>
          <w:spacing w:val="-4"/>
          <w:sz w:val="32"/>
          <w:szCs w:val="32"/>
        </w:rPr>
        <w:t>加强新行政单位会计制度和新预算法学习培训</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规范账务处理</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加强新《预算法》、《行政单位会计制度》 、《会计法》 、《行政单位财务规则》等学习培训,规范</w:t>
      </w:r>
      <w:r>
        <w:rPr>
          <w:rFonts w:hint="eastAsia" w:ascii="楷体" w:hAnsi="楷体" w:eastAsia="楷体" w:cs="仿宋"/>
          <w:color w:val="auto"/>
          <w:spacing w:val="-4"/>
          <w:sz w:val="32"/>
          <w:szCs w:val="32"/>
        </w:rPr>
        <w:t>单位</w:t>
      </w:r>
      <w:r>
        <w:rPr>
          <w:rFonts w:ascii="楷体" w:hAnsi="楷体" w:eastAsia="楷体" w:cs="仿宋"/>
          <w:color w:val="auto"/>
          <w:spacing w:val="-4"/>
          <w:sz w:val="32"/>
          <w:szCs w:val="32"/>
        </w:rPr>
        <w:t>预算收支核算</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制定和完善基本支出、项目支出等各项支出标准,严格按项目和进度执行预算, 增强预算的约束力和严肃性</w:t>
      </w:r>
      <w:r>
        <w:rPr>
          <w:rFonts w:hint="eastAsia" w:ascii="楷体" w:hAnsi="楷体" w:eastAsia="楷体" w:cs="仿宋"/>
          <w:color w:val="auto"/>
          <w:spacing w:val="-4"/>
          <w:sz w:val="32"/>
          <w:szCs w:val="32"/>
        </w:rPr>
        <w:t>；</w:t>
      </w:r>
      <w:r>
        <w:rPr>
          <w:rFonts w:ascii="楷体" w:hAnsi="楷体" w:eastAsia="楷体" w:cs="仿宋"/>
          <w:color w:val="auto"/>
          <w:spacing w:val="-4"/>
          <w:sz w:val="32"/>
          <w:szCs w:val="32"/>
        </w:rPr>
        <w:t>落实预算执行分析,及时了解预算执行差异,合理调整、纠正预算执行偏差，切实提高</w:t>
      </w:r>
      <w:r>
        <w:rPr>
          <w:rFonts w:hint="eastAsia" w:ascii="楷体" w:hAnsi="楷体" w:eastAsia="楷体" w:cs="仿宋"/>
          <w:color w:val="auto"/>
          <w:spacing w:val="-4"/>
          <w:sz w:val="32"/>
          <w:szCs w:val="32"/>
        </w:rPr>
        <w:t>单位</w:t>
      </w:r>
      <w:r>
        <w:rPr>
          <w:rFonts w:ascii="楷体" w:hAnsi="楷体" w:eastAsia="楷体" w:cs="仿宋"/>
          <w:color w:val="auto"/>
          <w:spacing w:val="-4"/>
          <w:sz w:val="32"/>
          <w:szCs w:val="32"/>
        </w:rPr>
        <w:t>预算收支管理水平。尽可能地做到决算与预算相衔接。</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hint="eastAsia" w:ascii="楷体" w:hAnsi="楷体" w:eastAsia="楷体" w:cs="仿宋"/>
          <w:color w:val="auto"/>
          <w:spacing w:val="-4"/>
          <w:sz w:val="32"/>
          <w:szCs w:val="32"/>
        </w:rPr>
        <w:t>（二）</w:t>
      </w:r>
      <w:r>
        <w:rPr>
          <w:rFonts w:ascii="楷体" w:hAnsi="楷体" w:eastAsia="楷体" w:cs="仿宋"/>
          <w:color w:val="auto"/>
          <w:spacing w:val="-4"/>
          <w:sz w:val="32"/>
          <w:szCs w:val="32"/>
        </w:rPr>
        <w:t>完善管理制度,进</w:t>
      </w:r>
      <w:r>
        <w:rPr>
          <w:rFonts w:hint="eastAsia" w:ascii="楷体" w:hAnsi="楷体" w:eastAsia="楷体" w:cs="仿宋"/>
          <w:color w:val="auto"/>
          <w:spacing w:val="-4"/>
          <w:sz w:val="32"/>
          <w:szCs w:val="32"/>
        </w:rPr>
        <w:t>一步</w:t>
      </w:r>
      <w:r>
        <w:rPr>
          <w:rFonts w:ascii="楷体" w:hAnsi="楷体" w:eastAsia="楷体" w:cs="仿宋"/>
          <w:color w:val="auto"/>
          <w:spacing w:val="-4"/>
          <w:sz w:val="32"/>
          <w:szCs w:val="32"/>
        </w:rPr>
        <w:t>加强资产管理</w:t>
      </w:r>
    </w:p>
    <w:p>
      <w:pPr>
        <w:pStyle w:val="6"/>
        <w:widowControl/>
        <w:spacing w:before="0" w:beforeAutospacing="0" w:after="0" w:afterAutospacing="0" w:line="560" w:lineRule="exact"/>
        <w:ind w:firstLine="624" w:firstLineChars="200"/>
        <w:jc w:val="both"/>
        <w:rPr>
          <w:rFonts w:ascii="仿宋_GB2312" w:hAnsi="仿宋" w:eastAsia="仿宋_GB2312" w:cs="仿宋"/>
          <w:color w:val="auto"/>
          <w:spacing w:val="-4"/>
          <w:sz w:val="32"/>
          <w:szCs w:val="32"/>
        </w:rPr>
      </w:pPr>
      <w:r>
        <w:rPr>
          <w:rFonts w:ascii="仿宋_GB2312" w:hAnsi="仿宋" w:eastAsia="仿宋_GB2312" w:cs="仿宋"/>
          <w:color w:val="auto"/>
          <w:spacing w:val="-4"/>
          <w:sz w:val="32"/>
          <w:szCs w:val="32"/>
        </w:rPr>
        <w:t>严格按照《固定资产管理办法》的规定加强固定资产管理,及时登记、更新台账，加强资产卡片管理,对各类实物资产进行全面盘点,确保账账、账实相符。</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（三）加强学习如何科学合理制定绩效目标及考核体系，充分发挥绩效工作效用</w:t>
      </w:r>
      <w:r>
        <w:rPr>
          <w:rFonts w:hint="eastAsia" w:ascii="楷体" w:hAnsi="楷体" w:eastAsia="楷体" w:cs="仿宋"/>
          <w:color w:val="auto"/>
          <w:spacing w:val="-4"/>
          <w:sz w:val="32"/>
          <w:szCs w:val="32"/>
        </w:rPr>
        <w:t>。</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（四）财务上，会计核算要更加详细，为本单位各项工作的开展、总结、评估提供有效数据资料支撑,为各项业务工作更好的开展提供帮助。</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（五）从源头上强化对专项资金预算管理</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实行专项资金预算管理，结合单位实际,按轻重缓急统筹安排编制预算,提高预算编制科学性和合理性,优化资金结构。</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（六）按时间进度分解资金使用计划</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hint="eastAsia" w:ascii="仿宋_GB2312" w:hAnsi="楷体" w:eastAsia="仿宋_GB2312" w:cs="仿宋"/>
          <w:color w:val="auto"/>
          <w:spacing w:val="-4"/>
          <w:sz w:val="32"/>
          <w:szCs w:val="32"/>
        </w:rPr>
        <w:t>专项资金的使用，要事前做计划，事中进行控制，事后总结提高。合理安排资金使用,充分体现资金投向的目标和效益。</w:t>
      </w:r>
    </w:p>
    <w:p>
      <w:pPr>
        <w:pStyle w:val="6"/>
        <w:widowControl/>
        <w:spacing w:before="0" w:beforeAutospacing="0" w:after="0" w:afterAutospacing="0" w:line="560" w:lineRule="exact"/>
        <w:ind w:firstLine="624" w:firstLineChars="200"/>
        <w:jc w:val="both"/>
        <w:rPr>
          <w:rFonts w:ascii="楷体" w:hAnsi="楷体" w:eastAsia="楷体" w:cs="仿宋"/>
          <w:color w:val="auto"/>
          <w:spacing w:val="-4"/>
          <w:sz w:val="32"/>
          <w:szCs w:val="32"/>
        </w:rPr>
      </w:pPr>
      <w:r>
        <w:rPr>
          <w:rFonts w:ascii="楷体" w:hAnsi="楷体" w:eastAsia="楷体" w:cs="仿宋"/>
          <w:color w:val="auto"/>
          <w:spacing w:val="-4"/>
          <w:sz w:val="32"/>
          <w:szCs w:val="32"/>
        </w:rPr>
        <w:t>（七）进一步提高绩效管理水平</w:t>
      </w:r>
    </w:p>
    <w:p>
      <w:pPr>
        <w:pStyle w:val="6"/>
        <w:widowControl/>
        <w:spacing w:before="0" w:beforeAutospacing="0" w:after="0" w:afterAutospacing="0" w:line="560" w:lineRule="exact"/>
        <w:ind w:firstLine="624" w:firstLineChars="200"/>
        <w:jc w:val="both"/>
        <w:rPr>
          <w:rFonts w:ascii="仿宋_GB2312" w:hAnsi="楷体" w:eastAsia="仿宋_GB2312" w:cs="仿宋"/>
          <w:color w:val="auto"/>
          <w:spacing w:val="-4"/>
          <w:sz w:val="32"/>
          <w:szCs w:val="32"/>
        </w:rPr>
      </w:pPr>
      <w:r>
        <w:rPr>
          <w:rFonts w:ascii="仿宋_GB2312" w:hAnsi="楷体" w:eastAsia="仿宋_GB2312" w:cs="仿宋"/>
          <w:color w:val="auto"/>
          <w:spacing w:val="-4"/>
          <w:sz w:val="32"/>
          <w:szCs w:val="32"/>
        </w:rPr>
        <w:t>由于目前的预算管理在编制和实施中还存在编制不细、预算调整较多、追加预算比重较大等现象,因此项目预算执行的准确性还有待加强,同时分析手段和技术水平上还有待完善。在今后的工作中,我们将加强与财政</w:t>
      </w:r>
      <w:r>
        <w:rPr>
          <w:rFonts w:hint="eastAsia" w:ascii="仿宋_GB2312" w:hAnsi="楷体" w:eastAsia="仿宋_GB2312" w:cs="仿宋"/>
          <w:color w:val="auto"/>
          <w:spacing w:val="-4"/>
          <w:sz w:val="32"/>
          <w:szCs w:val="32"/>
        </w:rPr>
        <w:t>单位</w:t>
      </w:r>
      <w:r>
        <w:rPr>
          <w:rFonts w:ascii="仿宋_GB2312" w:hAnsi="楷体" w:eastAsia="仿宋_GB2312" w:cs="仿宋"/>
          <w:color w:val="auto"/>
          <w:spacing w:val="-4"/>
          <w:sz w:val="32"/>
          <w:szCs w:val="32"/>
        </w:rPr>
        <w:t>的紧密配合,开展好整体支出及项目资金绩效管理工作,运用好绩 效评价的结果,不断提升预算管理水平。</w:t>
      </w:r>
    </w:p>
    <w:p>
      <w:pPr>
        <w:rPr>
          <w:rFonts w:ascii="仿宋" w:hAnsi="仿宋" w:eastAsia="仿宋" w:cs="Times New Roman"/>
          <w:bCs/>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script"/>
    <w:pitch w:val="default"/>
    <w:sig w:usb0="00000000" w:usb1="00000000" w:usb2="00000012"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14EA0"/>
    <w:multiLevelType w:val="singleLevel"/>
    <w:tmpl w:val="8E714EA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930E8"/>
    <w:rsid w:val="00094B04"/>
    <w:rsid w:val="000F213A"/>
    <w:rsid w:val="00114469"/>
    <w:rsid w:val="00161FE4"/>
    <w:rsid w:val="001A5E4A"/>
    <w:rsid w:val="001D2D87"/>
    <w:rsid w:val="001F16BE"/>
    <w:rsid w:val="00285A2B"/>
    <w:rsid w:val="002B33B0"/>
    <w:rsid w:val="002C64D8"/>
    <w:rsid w:val="002F1909"/>
    <w:rsid w:val="00334F2A"/>
    <w:rsid w:val="00351339"/>
    <w:rsid w:val="00357899"/>
    <w:rsid w:val="003627C2"/>
    <w:rsid w:val="0038074D"/>
    <w:rsid w:val="003E6C3C"/>
    <w:rsid w:val="0040128E"/>
    <w:rsid w:val="00416ED7"/>
    <w:rsid w:val="004354C6"/>
    <w:rsid w:val="004718EC"/>
    <w:rsid w:val="00480171"/>
    <w:rsid w:val="004A57C6"/>
    <w:rsid w:val="004E42D8"/>
    <w:rsid w:val="00503F5B"/>
    <w:rsid w:val="005459D8"/>
    <w:rsid w:val="00551905"/>
    <w:rsid w:val="00562D25"/>
    <w:rsid w:val="00575F6F"/>
    <w:rsid w:val="005A357B"/>
    <w:rsid w:val="005B5DDF"/>
    <w:rsid w:val="00640053"/>
    <w:rsid w:val="006621C7"/>
    <w:rsid w:val="00681470"/>
    <w:rsid w:val="006A06F4"/>
    <w:rsid w:val="006B155A"/>
    <w:rsid w:val="006F10B3"/>
    <w:rsid w:val="006F771C"/>
    <w:rsid w:val="00706F76"/>
    <w:rsid w:val="00716B70"/>
    <w:rsid w:val="007B1454"/>
    <w:rsid w:val="00853B21"/>
    <w:rsid w:val="00863FC9"/>
    <w:rsid w:val="00883847"/>
    <w:rsid w:val="008B1251"/>
    <w:rsid w:val="008C3FD6"/>
    <w:rsid w:val="008F7F32"/>
    <w:rsid w:val="0093103B"/>
    <w:rsid w:val="00944DB3"/>
    <w:rsid w:val="00967BDC"/>
    <w:rsid w:val="0097474F"/>
    <w:rsid w:val="00987C00"/>
    <w:rsid w:val="00993D14"/>
    <w:rsid w:val="009B7014"/>
    <w:rsid w:val="009C796F"/>
    <w:rsid w:val="009F3852"/>
    <w:rsid w:val="00A126A9"/>
    <w:rsid w:val="00A31366"/>
    <w:rsid w:val="00A32271"/>
    <w:rsid w:val="00A429CB"/>
    <w:rsid w:val="00A5128A"/>
    <w:rsid w:val="00A63A7B"/>
    <w:rsid w:val="00A641EA"/>
    <w:rsid w:val="00A662E5"/>
    <w:rsid w:val="00AD5912"/>
    <w:rsid w:val="00B022E4"/>
    <w:rsid w:val="00B039E5"/>
    <w:rsid w:val="00B25AE7"/>
    <w:rsid w:val="00B43522"/>
    <w:rsid w:val="00B61E1C"/>
    <w:rsid w:val="00B932F9"/>
    <w:rsid w:val="00BD3E7B"/>
    <w:rsid w:val="00BE39EF"/>
    <w:rsid w:val="00BE6315"/>
    <w:rsid w:val="00C268B3"/>
    <w:rsid w:val="00C347AA"/>
    <w:rsid w:val="00C4558D"/>
    <w:rsid w:val="00C71999"/>
    <w:rsid w:val="00C740EA"/>
    <w:rsid w:val="00CA54F5"/>
    <w:rsid w:val="00CD5CE7"/>
    <w:rsid w:val="00CD5DAB"/>
    <w:rsid w:val="00CF196B"/>
    <w:rsid w:val="00CF34F0"/>
    <w:rsid w:val="00DA1586"/>
    <w:rsid w:val="00DC0678"/>
    <w:rsid w:val="00DD22AD"/>
    <w:rsid w:val="00DD318F"/>
    <w:rsid w:val="00E11E58"/>
    <w:rsid w:val="00E13362"/>
    <w:rsid w:val="00E57229"/>
    <w:rsid w:val="00EE085E"/>
    <w:rsid w:val="00EE5C91"/>
    <w:rsid w:val="00EF3361"/>
    <w:rsid w:val="00F15416"/>
    <w:rsid w:val="00F15474"/>
    <w:rsid w:val="00F24CC9"/>
    <w:rsid w:val="00F40BA7"/>
    <w:rsid w:val="00F52551"/>
    <w:rsid w:val="00F859B3"/>
    <w:rsid w:val="00FA3BED"/>
    <w:rsid w:val="00FA5960"/>
    <w:rsid w:val="00FB5140"/>
    <w:rsid w:val="077D059C"/>
    <w:rsid w:val="085A7547"/>
    <w:rsid w:val="097807C5"/>
    <w:rsid w:val="0A531B8B"/>
    <w:rsid w:val="0E2D1421"/>
    <w:rsid w:val="0F484CBE"/>
    <w:rsid w:val="11970B0A"/>
    <w:rsid w:val="141C6243"/>
    <w:rsid w:val="1A7D2E72"/>
    <w:rsid w:val="1ACC0302"/>
    <w:rsid w:val="1CEF2574"/>
    <w:rsid w:val="227375DB"/>
    <w:rsid w:val="261C4494"/>
    <w:rsid w:val="29F9207F"/>
    <w:rsid w:val="2F187AB3"/>
    <w:rsid w:val="2F2E1EC8"/>
    <w:rsid w:val="30E07F90"/>
    <w:rsid w:val="328E04C8"/>
    <w:rsid w:val="3455214F"/>
    <w:rsid w:val="353C0AD7"/>
    <w:rsid w:val="3B2B6289"/>
    <w:rsid w:val="3CCA3DC7"/>
    <w:rsid w:val="3E2660A2"/>
    <w:rsid w:val="3F374812"/>
    <w:rsid w:val="47152B0E"/>
    <w:rsid w:val="47AB5220"/>
    <w:rsid w:val="4CBC6308"/>
    <w:rsid w:val="4D457C38"/>
    <w:rsid w:val="4E31105E"/>
    <w:rsid w:val="4ECD6109"/>
    <w:rsid w:val="517E1B32"/>
    <w:rsid w:val="555C287A"/>
    <w:rsid w:val="55D03A95"/>
    <w:rsid w:val="573963A5"/>
    <w:rsid w:val="599F2F96"/>
    <w:rsid w:val="5A586EE0"/>
    <w:rsid w:val="5D6176A7"/>
    <w:rsid w:val="5DC35834"/>
    <w:rsid w:val="616E0F8F"/>
    <w:rsid w:val="66540FAC"/>
    <w:rsid w:val="67624DA8"/>
    <w:rsid w:val="6FE15325"/>
    <w:rsid w:val="6FFB5417"/>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rFonts w:cs="Times New Roman"/>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styleId="12">
    <w:name w:val="List Paragraph"/>
    <w:basedOn w:val="1"/>
    <w:qFormat/>
    <w:uiPriority w:val="99"/>
    <w:pPr>
      <w:ind w:firstLine="420" w:firstLineChars="200"/>
    </w:pPr>
  </w:style>
  <w:style w:type="character" w:customStyle="1" w:styleId="13">
    <w:name w:val="页眉 Char"/>
    <w:basedOn w:val="9"/>
    <w:link w:val="5"/>
    <w:qFormat/>
    <w:uiPriority w:val="0"/>
    <w:rPr>
      <w:rFonts w:asciiTheme="minorHAnsi" w:hAnsiTheme="minorHAnsi" w:eastAsiaTheme="minorEastAsia" w:cstheme="minorBidi"/>
      <w:kern w:val="2"/>
      <w:sz w:val="18"/>
      <w:szCs w:val="18"/>
    </w:rPr>
  </w:style>
  <w:style w:type="character" w:customStyle="1" w:styleId="14">
    <w:name w:val="页脚 Char"/>
    <w:basedOn w:val="9"/>
    <w:link w:val="4"/>
    <w:qFormat/>
    <w:uiPriority w:val="0"/>
    <w:rPr>
      <w:rFonts w:asciiTheme="minorHAnsi" w:hAnsiTheme="minorHAnsi" w:eastAsiaTheme="minorEastAsia" w:cstheme="minorBidi"/>
      <w:kern w:val="2"/>
      <w:sz w:val="18"/>
      <w:szCs w:val="18"/>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1022</Words>
  <Characters>5831</Characters>
  <Lines>48</Lines>
  <Paragraphs>13</Paragraphs>
  <TotalTime>1</TotalTime>
  <ScaleCrop>false</ScaleCrop>
  <LinksUpToDate>false</LinksUpToDate>
  <CharactersWithSpaces>6840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2020-02-09T05:06:00Z</dcterms:created>
  <dc:creator>普天鹏华郭丽娜</dc:creator>
  <cp:lastModifiedBy>Administrator</cp:lastModifiedBy>
  <dcterms:modified xsi:type="dcterms:W3CDTF">2022-03-10T08:58:52Z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KSOSaveFontToCloudKey">
    <vt:lpwstr>405071676_stopsync</vt:lpwstr>
  </property>
  <property fmtid="{D5CDD505-2E9C-101B-9397-08002B2CF9AE}" pid="4" name="ICV">
    <vt:lpwstr>B97F772AD34546D294CAEEC88B538755</vt:lpwstr>
  </property>
</Properties>
</file>