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lang w:eastAsia="zh-CN"/>
        </w:rPr>
        <w:t>中共和田市委员会机构编制委员会办公室</w:t>
      </w:r>
      <w:r>
        <w:rPr>
          <w:rFonts w:hint="eastAsia" w:ascii="方正小标宋_GBK" w:hAnsi="华文中宋" w:eastAsia="方正小标宋_GBK" w:cs="宋体"/>
          <w:b/>
          <w:color w:val="auto"/>
          <w:kern w:val="0"/>
          <w:sz w:val="44"/>
          <w:szCs w:val="44"/>
          <w:highlight w:val="none"/>
        </w:rPr>
        <w:t>整体支出绩效自评报告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hint="eastAsia"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w:t>
      </w:r>
      <w:r>
        <w:rPr>
          <w:rFonts w:hint="eastAsia" w:ascii="仿宋_GB2312" w:hAnsi="宋体" w:eastAsia="仿宋_GB2312" w:cs="宋体"/>
          <w:color w:val="auto"/>
          <w:kern w:val="0"/>
          <w:sz w:val="36"/>
          <w:szCs w:val="36"/>
          <w:highlight w:val="none"/>
          <w:lang w:eastAsia="zh-CN"/>
        </w:rPr>
        <w:t>2021</w:t>
      </w:r>
      <w:r>
        <w:rPr>
          <w:rFonts w:hint="eastAsia" w:ascii="仿宋_GB2312" w:hAnsi="宋体" w:eastAsia="仿宋_GB2312" w:cs="宋体"/>
          <w:color w:val="auto"/>
          <w:kern w:val="0"/>
          <w:sz w:val="36"/>
          <w:szCs w:val="36"/>
          <w:highlight w:val="none"/>
        </w:rPr>
        <w:t>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ind w:left="3240" w:hanging="3240" w:hangingChars="900"/>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单位名称（公章）：</w:t>
      </w:r>
      <w:r>
        <w:rPr>
          <w:rFonts w:hint="eastAsia" w:ascii="Times New Roman" w:hAnsi="宋体" w:eastAsia="仿宋_GB2312" w:cs="宋体"/>
          <w:color w:val="auto"/>
          <w:kern w:val="0"/>
          <w:sz w:val="36"/>
          <w:szCs w:val="36"/>
          <w:highlight w:val="none"/>
          <w:lang w:eastAsia="zh-CN"/>
        </w:rPr>
        <w:t>中共和田市委员会机构编制委员会办公室</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填报时间：</w:t>
      </w:r>
      <w:r>
        <w:rPr>
          <w:rFonts w:hint="eastAsia" w:ascii="Times New Roman" w:hAnsi="宋体" w:eastAsia="仿宋_GB2312" w:cs="宋体"/>
          <w:color w:val="auto"/>
          <w:kern w:val="0"/>
          <w:sz w:val="36"/>
          <w:szCs w:val="36"/>
          <w:highlight w:val="none"/>
          <w:lang w:val="en-US" w:eastAsia="zh-CN"/>
        </w:rPr>
        <w:t>2022</w:t>
      </w:r>
      <w:r>
        <w:rPr>
          <w:rFonts w:hint="eastAsia" w:ascii="Times New Roman" w:hAnsi="宋体" w:eastAsia="仿宋_GB2312" w:cs="宋体"/>
          <w:color w:val="auto"/>
          <w:kern w:val="0"/>
          <w:sz w:val="36"/>
          <w:szCs w:val="36"/>
          <w:highlight w:val="none"/>
        </w:rPr>
        <w:t>年</w:t>
      </w:r>
      <w:r>
        <w:rPr>
          <w:rFonts w:hint="eastAsia" w:ascii="Times New Roman" w:hAnsi="宋体" w:eastAsia="仿宋_GB2312" w:cs="宋体"/>
          <w:color w:val="auto"/>
          <w:kern w:val="0"/>
          <w:sz w:val="36"/>
          <w:szCs w:val="36"/>
          <w:highlight w:val="none"/>
          <w:lang w:val="en-US" w:eastAsia="zh-CN"/>
        </w:rPr>
        <w:t>1</w:t>
      </w:r>
      <w:r>
        <w:rPr>
          <w:rFonts w:hint="eastAsia" w:ascii="Times New Roman" w:hAnsi="宋体" w:eastAsia="仿宋_GB2312" w:cs="宋体"/>
          <w:color w:val="auto"/>
          <w:kern w:val="0"/>
          <w:sz w:val="36"/>
          <w:szCs w:val="36"/>
          <w:highlight w:val="none"/>
        </w:rPr>
        <w:t>月</w:t>
      </w:r>
      <w:r>
        <w:rPr>
          <w:rFonts w:hint="eastAsia" w:ascii="Times New Roman" w:hAnsi="宋体" w:eastAsia="仿宋_GB2312" w:cs="宋体"/>
          <w:color w:val="auto"/>
          <w:kern w:val="0"/>
          <w:sz w:val="36"/>
          <w:szCs w:val="36"/>
          <w:highlight w:val="none"/>
          <w:lang w:val="en-US" w:eastAsia="zh-CN"/>
        </w:rPr>
        <w:t>15</w:t>
      </w:r>
      <w:r>
        <w:rPr>
          <w:rFonts w:hint="eastAsia" w:ascii="Times New Roman" w:hAnsi="宋体" w:eastAsia="仿宋_GB2312" w:cs="宋体"/>
          <w:color w:val="auto"/>
          <w:kern w:val="0"/>
          <w:sz w:val="36"/>
          <w:szCs w:val="36"/>
          <w:highlight w:val="none"/>
        </w:rPr>
        <w:t>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2"/>
        <w:rPr>
          <w:color w:val="auto"/>
          <w:highlight w:val="none"/>
        </w:rPr>
      </w:pPr>
    </w:p>
    <w:p>
      <w:pPr>
        <w:rPr>
          <w:color w:val="auto"/>
          <w:highlight w:val="none"/>
        </w:rPr>
      </w:pPr>
    </w:p>
    <w:p>
      <w:pPr>
        <w:rPr>
          <w:color w:val="auto"/>
          <w:highlight w:val="none"/>
        </w:rPr>
      </w:pPr>
    </w:p>
    <w:p>
      <w:pPr>
        <w:pStyle w:val="12"/>
        <w:spacing w:line="560" w:lineRule="exact"/>
        <w:ind w:firstLine="624"/>
        <w:rPr>
          <w:rStyle w:val="10"/>
          <w:rFonts w:hint="eastAsia"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一、基本概况</w:t>
      </w:r>
    </w:p>
    <w:p>
      <w:pPr>
        <w:pStyle w:val="12"/>
        <w:spacing w:line="560" w:lineRule="exact"/>
        <w:ind w:firstLine="624"/>
        <w:rPr>
          <w:rStyle w:val="10"/>
          <w:rFonts w:hint="eastAsia" w:ascii="楷体" w:hAnsi="楷体" w:eastAsia="楷体" w:cs="楷体"/>
          <w:b w:val="0"/>
          <w:color w:val="auto"/>
          <w:spacing w:val="-4"/>
          <w:sz w:val="32"/>
          <w:szCs w:val="32"/>
          <w:highlight w:val="none"/>
        </w:rPr>
      </w:pPr>
      <w:r>
        <w:rPr>
          <w:rStyle w:val="10"/>
          <w:rFonts w:hint="eastAsia" w:ascii="楷体" w:hAnsi="楷体" w:eastAsia="楷体" w:cs="楷体"/>
          <w:b w:val="0"/>
          <w:bCs w:val="0"/>
          <w:color w:val="auto"/>
          <w:spacing w:val="-4"/>
          <w:sz w:val="32"/>
          <w:szCs w:val="32"/>
          <w:highlight w:val="none"/>
        </w:rPr>
        <w:t>（一）单位基本情况</w:t>
      </w:r>
    </w:p>
    <w:p>
      <w:pPr>
        <w:spacing w:line="480" w:lineRule="atLeast"/>
        <w:ind w:firstLine="640" w:firstLineChars="200"/>
        <w:rPr>
          <w:rStyle w:val="10"/>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Cs/>
          <w:color w:val="auto"/>
          <w:sz w:val="32"/>
          <w:szCs w:val="32"/>
          <w:highlight w:val="none"/>
        </w:rPr>
        <w:t>1．</w:t>
      </w:r>
      <w:r>
        <w:rPr>
          <w:rFonts w:hint="eastAsia" w:ascii="仿宋_GB2312" w:hAnsi="仿宋_GB2312" w:eastAsia="仿宋_GB2312" w:cs="仿宋_GB2312"/>
          <w:bCs/>
          <w:color w:val="auto"/>
          <w:sz w:val="32"/>
          <w:szCs w:val="32"/>
          <w:highlight w:val="none"/>
          <w:lang w:val="en-US" w:eastAsia="zh-CN"/>
        </w:rPr>
        <w:t>单位</w:t>
      </w:r>
      <w:r>
        <w:rPr>
          <w:rFonts w:hint="eastAsia" w:ascii="仿宋_GB2312" w:hAnsi="仿宋_GB2312" w:eastAsia="仿宋_GB2312" w:cs="仿宋_GB2312"/>
          <w:bCs/>
          <w:color w:val="auto"/>
          <w:sz w:val="32"/>
          <w:szCs w:val="32"/>
          <w:highlight w:val="none"/>
        </w:rPr>
        <w:t>主要职能</w:t>
      </w:r>
    </w:p>
    <w:p>
      <w:pPr>
        <w:pStyle w:val="16"/>
        <w:spacing w:line="480" w:lineRule="atLeast"/>
        <w:ind w:firstLine="3168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bCs/>
          <w:color w:val="auto"/>
          <w:sz w:val="32"/>
          <w:szCs w:val="32"/>
          <w:highlight w:val="none"/>
          <w:lang w:val="en-US" w:eastAsia="zh-CN"/>
        </w:rPr>
        <w:t>1</w:t>
      </w:r>
      <w:r>
        <w:rPr>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color w:val="auto"/>
          <w:sz w:val="32"/>
          <w:szCs w:val="32"/>
          <w:highlight w:val="none"/>
        </w:rPr>
        <w:t>贯彻执行中央和国务院关于行政管理体制改革、机构 改革和机构编制管理的方针、政策和法规，研究拟订全市行政管理体制改革、机构改革和机构编制管理的政策、规章、管理办法等，并负责组织实施。</w:t>
      </w:r>
    </w:p>
    <w:p>
      <w:pPr>
        <w:pStyle w:val="16"/>
        <w:spacing w:line="480" w:lineRule="atLeast"/>
        <w:ind w:firstLine="3168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）统一管理全市各级党政机关，人大、政协、法院、检 察院机关，各级团体及事业单位的机构编制工作。</w:t>
      </w:r>
    </w:p>
    <w:p>
      <w:pPr>
        <w:pStyle w:val="16"/>
        <w:spacing w:line="480" w:lineRule="atLeast"/>
        <w:ind w:firstLine="3168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）研究拟订行政管理体制与机构改革的总体方案，并负 责组织实施。审核党政机关及人大、政协、法院、检察院机关和 各人民团体机关的</w:t>
      </w:r>
      <w:r>
        <w:rPr>
          <w:rFonts w:hint="eastAsia" w:ascii="仿宋_GB2312" w:hAnsi="仿宋_GB2312" w:eastAsia="仿宋_GB2312" w:cs="仿宋_GB2312"/>
          <w:color w:val="auto"/>
          <w:sz w:val="32"/>
          <w:szCs w:val="32"/>
          <w:highlight w:val="none"/>
          <w:lang w:val="en-US" w:eastAsia="zh-CN"/>
        </w:rPr>
        <w:t>三定</w:t>
      </w:r>
      <w:r>
        <w:rPr>
          <w:rFonts w:hint="eastAsia" w:ascii="仿宋_GB2312" w:hAnsi="仿宋_GB2312" w:eastAsia="仿宋_GB2312" w:cs="仿宋_GB2312"/>
          <w:color w:val="auto"/>
          <w:sz w:val="32"/>
          <w:szCs w:val="32"/>
          <w:highlight w:val="none"/>
        </w:rPr>
        <w:t>方案，并指导乡镇、街道行政管理体制改革和机构改革以及机构编制管理工作。</w:t>
      </w:r>
    </w:p>
    <w:p>
      <w:pPr>
        <w:pStyle w:val="16"/>
        <w:spacing w:line="480" w:lineRule="atLeast"/>
        <w:ind w:firstLine="480" w:firstLineChars="1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）负责市直机关各部门职能配置和调整工作，研究拟订有关事权划分和职能分工的意见。</w:t>
      </w:r>
    </w:p>
    <w:p>
      <w:pPr>
        <w:pStyle w:val="16"/>
        <w:spacing w:line="480" w:lineRule="atLeast"/>
        <w:ind w:firstLine="3168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）审核市直党政机关机构设置和人员编制、领导指数； 审核市委、市政府科级以下机构设置和乡镇、街道机构编制分类以及人员编制总额。</w:t>
      </w:r>
    </w:p>
    <w:p>
      <w:pPr>
        <w:pStyle w:val="16"/>
        <w:spacing w:line="480" w:lineRule="atLeast"/>
        <w:ind w:firstLine="3168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w:t>
      </w:r>
      <w:r>
        <w:rPr>
          <w:rFonts w:hint="eastAsia" w:ascii="仿宋_GB2312" w:hAnsi="仿宋_GB2312" w:eastAsia="仿宋_GB2312" w:cs="仿宋_GB2312"/>
          <w:bCs/>
          <w:color w:val="auto"/>
          <w:sz w:val="32"/>
          <w:szCs w:val="32"/>
          <w:highlight w:val="none"/>
          <w:lang w:eastAsia="zh-CN"/>
        </w:rPr>
        <w:t>单位</w:t>
      </w:r>
      <w:r>
        <w:rPr>
          <w:rFonts w:hint="eastAsia" w:ascii="仿宋_GB2312" w:hAnsi="仿宋_GB2312" w:eastAsia="仿宋_GB2312" w:cs="仿宋_GB2312"/>
          <w:bCs/>
          <w:color w:val="auto"/>
          <w:sz w:val="32"/>
          <w:szCs w:val="32"/>
          <w:highlight w:val="none"/>
        </w:rPr>
        <w:t>机构设置及人员构成</w:t>
      </w:r>
    </w:p>
    <w:p>
      <w:pPr>
        <w:pStyle w:val="16"/>
        <w:spacing w:line="480" w:lineRule="atLeast"/>
        <w:ind w:firstLine="3168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和田市编办</w:t>
      </w:r>
      <w:r>
        <w:rPr>
          <w:rFonts w:hint="eastAsia" w:ascii="仿宋_GB2312" w:hAnsi="仿宋_GB2312" w:eastAsia="仿宋_GB2312" w:cs="仿宋_GB2312"/>
          <w:color w:val="auto"/>
          <w:sz w:val="32"/>
          <w:szCs w:val="32"/>
          <w:highlight w:val="none"/>
        </w:rPr>
        <w:t>无下属预算单位，下设3个处室，分别是：办公室、事业法人登记办公室、综合办公室。和田市编办制数</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 xml:space="preserve">名 ，实有人数 </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人，其中：在职</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人，退休</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人。</w:t>
      </w:r>
    </w:p>
    <w:p>
      <w:pPr>
        <w:pStyle w:val="12"/>
        <w:spacing w:line="560" w:lineRule="exact"/>
        <w:ind w:firstLine="64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3．202</w:t>
      </w:r>
      <w:r>
        <w:rPr>
          <w:rFonts w:hint="eastAsia" w:ascii="仿宋_GB2312" w:hAnsi="仿宋_GB2312" w:eastAsia="仿宋_GB2312" w:cs="仿宋_GB2312"/>
          <w:bCs/>
          <w:color w:val="auto"/>
          <w:sz w:val="32"/>
          <w:szCs w:val="32"/>
          <w:highlight w:val="none"/>
          <w:lang w:val="en-US" w:eastAsia="zh-CN"/>
        </w:rPr>
        <w:t>1</w:t>
      </w:r>
      <w:r>
        <w:rPr>
          <w:rFonts w:hint="eastAsia" w:ascii="仿宋_GB2312" w:hAnsi="仿宋_GB2312" w:eastAsia="仿宋_GB2312" w:cs="仿宋_GB2312"/>
          <w:bCs/>
          <w:color w:val="auto"/>
          <w:sz w:val="32"/>
          <w:szCs w:val="32"/>
          <w:highlight w:val="none"/>
        </w:rPr>
        <w:t>年度</w:t>
      </w:r>
      <w:r>
        <w:rPr>
          <w:rFonts w:hint="eastAsia" w:ascii="仿宋_GB2312" w:hAnsi="仿宋_GB2312" w:eastAsia="仿宋_GB2312" w:cs="仿宋_GB2312"/>
          <w:bCs/>
          <w:color w:val="auto"/>
          <w:sz w:val="32"/>
          <w:szCs w:val="32"/>
          <w:highlight w:val="none"/>
          <w:lang w:eastAsia="zh-CN"/>
        </w:rPr>
        <w:t>单位</w:t>
      </w:r>
      <w:r>
        <w:rPr>
          <w:rFonts w:hint="eastAsia" w:ascii="仿宋_GB2312" w:hAnsi="仿宋_GB2312" w:eastAsia="仿宋_GB2312" w:cs="仿宋_GB2312"/>
          <w:bCs/>
          <w:color w:val="auto"/>
          <w:sz w:val="32"/>
          <w:szCs w:val="32"/>
          <w:highlight w:val="none"/>
        </w:rPr>
        <w:t>重点</w:t>
      </w:r>
      <w:bookmarkStart w:id="0" w:name="_GoBack"/>
      <w:bookmarkEnd w:id="0"/>
      <w:r>
        <w:rPr>
          <w:rFonts w:hint="eastAsia" w:ascii="仿宋_GB2312" w:hAnsi="仿宋_GB2312" w:eastAsia="仿宋_GB2312" w:cs="仿宋_GB2312"/>
          <w:bCs/>
          <w:color w:val="auto"/>
          <w:sz w:val="32"/>
          <w:szCs w:val="32"/>
          <w:highlight w:val="none"/>
        </w:rPr>
        <w:t xml:space="preserve">工作计划 </w:t>
      </w:r>
    </w:p>
    <w:p>
      <w:pPr>
        <w:snapToGrid w:val="0"/>
        <w:spacing w:line="480" w:lineRule="atLeas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（1）业务费项目：202</w:t>
      </w:r>
      <w:r>
        <w:rPr>
          <w:rFonts w:hint="eastAsia" w:ascii="仿宋_GB2312" w:hAnsi="仿宋_GB2312" w:eastAsia="仿宋_GB2312" w:cs="仿宋_GB2312"/>
          <w:bCs/>
          <w:color w:val="auto"/>
          <w:sz w:val="32"/>
          <w:szCs w:val="32"/>
          <w:highlight w:val="none"/>
          <w:lang w:val="en-US" w:eastAsia="zh-CN"/>
        </w:rPr>
        <w:t>1</w:t>
      </w:r>
      <w:r>
        <w:rPr>
          <w:rFonts w:hint="eastAsia" w:ascii="仿宋_GB2312" w:hAnsi="仿宋_GB2312" w:eastAsia="仿宋_GB2312" w:cs="仿宋_GB2312"/>
          <w:bCs/>
          <w:color w:val="auto"/>
          <w:sz w:val="32"/>
          <w:szCs w:val="32"/>
          <w:highlight w:val="none"/>
        </w:rPr>
        <w:t>年我办在市委、市政府的正确领导下，在地委编办的指导下，认真做好行政权力清单和责任清单，事业单位分类改革，群众团体统一社会信用代码赋码工作，事业登记工作，行政审批等各项工作。按照规定支付各项费用</w:t>
      </w:r>
      <w:r>
        <w:rPr>
          <w:rFonts w:hint="eastAsia" w:ascii="仿宋_GB2312" w:hAnsi="仿宋_GB2312" w:eastAsia="仿宋_GB2312" w:cs="仿宋_GB2312"/>
          <w:bCs/>
          <w:color w:val="auto"/>
          <w:sz w:val="32"/>
          <w:szCs w:val="32"/>
          <w:highlight w:val="none"/>
          <w:lang w:val="en-US" w:eastAsia="zh-CN"/>
        </w:rPr>
        <w:t>4.60</w:t>
      </w:r>
      <w:r>
        <w:rPr>
          <w:rFonts w:hint="eastAsia" w:ascii="仿宋_GB2312" w:hAnsi="仿宋_GB2312" w:eastAsia="仿宋_GB2312" w:cs="仿宋_GB2312"/>
          <w:bCs/>
          <w:color w:val="auto"/>
          <w:sz w:val="32"/>
          <w:szCs w:val="32"/>
          <w:highlight w:val="none"/>
        </w:rPr>
        <w:t>万元。</w:t>
      </w:r>
    </w:p>
    <w:p>
      <w:pPr>
        <w:snapToGrid w:val="0"/>
        <w:spacing w:line="480" w:lineRule="atLeas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访惠聚工作经费：开展“访民情惠民生聚民心”驻村工作，充分发挥为民办实事工作经费在“访惠聚”驻村工作中的重要作用，确保为民办实事工作经费使用的安全性、规范性和时效性。按照规定支付各项费用7.50万元。</w:t>
      </w:r>
    </w:p>
    <w:p>
      <w:pPr>
        <w:spacing w:line="560" w:lineRule="exact"/>
        <w:ind w:firstLine="624" w:firstLineChars="200"/>
        <w:rPr>
          <w:rStyle w:val="10"/>
          <w:rFonts w:hint="eastAsia" w:ascii="楷体" w:hAnsi="楷体" w:eastAsia="楷体" w:cs="楷体"/>
          <w:b w:val="0"/>
          <w:bCs w:val="0"/>
          <w:color w:val="auto"/>
          <w:spacing w:val="-4"/>
          <w:sz w:val="32"/>
          <w:szCs w:val="32"/>
          <w:highlight w:val="none"/>
        </w:rPr>
      </w:pPr>
      <w:r>
        <w:rPr>
          <w:rStyle w:val="10"/>
          <w:rFonts w:hint="eastAsia" w:ascii="楷体" w:hAnsi="楷体" w:eastAsia="楷体" w:cs="楷体"/>
          <w:b w:val="0"/>
          <w:bCs w:val="0"/>
          <w:color w:val="auto"/>
          <w:spacing w:val="-4"/>
          <w:sz w:val="32"/>
          <w:szCs w:val="32"/>
          <w:highlight w:val="none"/>
        </w:rPr>
        <w:t>（二）决策过程</w:t>
      </w:r>
    </w:p>
    <w:p>
      <w:pPr>
        <w:pStyle w:val="12"/>
        <w:spacing w:line="56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的项目立项符合相关法规政策及</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职责，依据是充分；项目是按照规定的程序申请设立；审批文件、材料是符合相关要求；项目前期是已经经过必要的可行性研究、专家论证、风险评估、绩效评估、集体决策。</w:t>
      </w:r>
    </w:p>
    <w:p>
      <w:pPr>
        <w:spacing w:line="560" w:lineRule="exact"/>
        <w:ind w:firstLine="624" w:firstLineChars="200"/>
        <w:rPr>
          <w:rStyle w:val="10"/>
          <w:rFonts w:hint="eastAsia" w:ascii="楷体" w:hAnsi="楷体" w:eastAsia="楷体" w:cs="楷体"/>
          <w:b w:val="0"/>
          <w:bCs w:val="0"/>
          <w:color w:val="auto"/>
          <w:spacing w:val="-4"/>
          <w:sz w:val="32"/>
          <w:szCs w:val="32"/>
          <w:highlight w:val="none"/>
        </w:rPr>
      </w:pPr>
      <w:r>
        <w:rPr>
          <w:rStyle w:val="10"/>
          <w:rFonts w:hint="eastAsia" w:ascii="楷体" w:hAnsi="楷体" w:eastAsia="楷体" w:cs="楷体"/>
          <w:b w:val="0"/>
          <w:bCs w:val="0"/>
          <w:color w:val="auto"/>
          <w:spacing w:val="-4"/>
          <w:sz w:val="32"/>
          <w:szCs w:val="32"/>
          <w:highlight w:val="none"/>
        </w:rPr>
        <w:t>（三）资金分配</w:t>
      </w:r>
    </w:p>
    <w:p>
      <w:pPr>
        <w:pStyle w:val="12"/>
        <w:spacing w:line="56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在资金投入方面，预算编制是经过科学论证、有明确标准，资金额度与年度目标是一致，用以反映和考核项目预算编制的科学性、合理性情况。本年度合理安排重点项目与</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项目资金，根据相关文件要求设置了绩效目标，项目绩效目标基本合理，是与实际工作内容相关；项目预期产出效益和效果是符合正常的业绩水平；是与预算确定的项目投资额或资金量相匹配；是将项目绩效目标细化分解为具体的绩效指标；是通过清晰、可衡量的指标值予以体现；是与项目目标任务数或计划数相对应，有效提升了单位履行主要职能及完成重点任务的保障程度。</w:t>
      </w:r>
    </w:p>
    <w:p>
      <w:pPr>
        <w:spacing w:line="560" w:lineRule="exact"/>
        <w:ind w:firstLine="624" w:firstLineChars="200"/>
        <w:rPr>
          <w:rStyle w:val="10"/>
          <w:rFonts w:hint="eastAsia" w:ascii="楷体" w:hAnsi="楷体" w:eastAsia="楷体" w:cs="楷体"/>
          <w:b w:val="0"/>
          <w:bCs w:val="0"/>
          <w:color w:val="auto"/>
          <w:spacing w:val="-4"/>
          <w:sz w:val="32"/>
          <w:szCs w:val="32"/>
          <w:highlight w:val="none"/>
        </w:rPr>
      </w:pPr>
      <w:r>
        <w:rPr>
          <w:rStyle w:val="10"/>
          <w:rFonts w:hint="eastAsia" w:ascii="楷体" w:hAnsi="楷体" w:eastAsia="楷体" w:cs="楷体"/>
          <w:b w:val="0"/>
          <w:bCs w:val="0"/>
          <w:color w:val="auto"/>
          <w:spacing w:val="-4"/>
          <w:sz w:val="32"/>
          <w:szCs w:val="32"/>
          <w:highlight w:val="none"/>
        </w:rPr>
        <w:t>（四）</w:t>
      </w:r>
      <w:r>
        <w:rPr>
          <w:rStyle w:val="10"/>
          <w:rFonts w:hint="eastAsia" w:ascii="楷体" w:hAnsi="楷体" w:eastAsia="楷体" w:cs="楷体"/>
          <w:b w:val="0"/>
          <w:bCs w:val="0"/>
          <w:color w:val="auto"/>
          <w:spacing w:val="-4"/>
          <w:sz w:val="32"/>
          <w:szCs w:val="32"/>
          <w:highlight w:val="none"/>
          <w:lang w:eastAsia="zh-CN"/>
        </w:rPr>
        <w:t>单位</w:t>
      </w:r>
      <w:r>
        <w:rPr>
          <w:rStyle w:val="10"/>
          <w:rFonts w:hint="eastAsia" w:ascii="楷体" w:hAnsi="楷体" w:eastAsia="楷体" w:cs="楷体"/>
          <w:b w:val="0"/>
          <w:bCs w:val="0"/>
          <w:color w:val="auto"/>
          <w:spacing w:val="-4"/>
          <w:sz w:val="32"/>
          <w:szCs w:val="32"/>
          <w:highlight w:val="none"/>
        </w:rPr>
        <w:t>整体支出规模、使用方法、主要内容及涉及范围</w:t>
      </w:r>
    </w:p>
    <w:p>
      <w:pPr>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整体支出规模</w:t>
      </w:r>
    </w:p>
    <w:p>
      <w:pPr>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年度</w:t>
      </w:r>
      <w:r>
        <w:rPr>
          <w:rFonts w:hint="eastAsia" w:ascii="仿宋_GB2312" w:hAnsi="仿宋_GB2312" w:eastAsia="仿宋_GB2312" w:cs="仿宋_GB2312"/>
          <w:color w:val="auto"/>
          <w:sz w:val="32"/>
          <w:szCs w:val="32"/>
          <w:highlight w:val="none"/>
          <w:lang w:eastAsia="zh-CN"/>
        </w:rPr>
        <w:t>中共和田市委编办</w:t>
      </w:r>
      <w:r>
        <w:rPr>
          <w:rFonts w:hint="eastAsia" w:ascii="仿宋_GB2312" w:hAnsi="仿宋_GB2312" w:eastAsia="仿宋_GB2312" w:cs="仿宋_GB2312"/>
          <w:color w:val="auto"/>
          <w:sz w:val="32"/>
          <w:szCs w:val="32"/>
          <w:highlight w:val="none"/>
        </w:rPr>
        <w:t>整体支出全年预算总额为</w:t>
      </w:r>
      <w:r>
        <w:rPr>
          <w:rFonts w:hint="eastAsia" w:ascii="仿宋_GB2312" w:hAnsi="仿宋_GB2312" w:eastAsia="仿宋_GB2312" w:cs="仿宋_GB2312"/>
          <w:color w:val="auto"/>
          <w:sz w:val="32"/>
          <w:szCs w:val="32"/>
          <w:highlight w:val="none"/>
          <w:lang w:val="en-US" w:eastAsia="zh-CN"/>
        </w:rPr>
        <w:t>234.65</w:t>
      </w:r>
      <w:r>
        <w:rPr>
          <w:rFonts w:hint="eastAsia" w:ascii="仿宋_GB2312" w:hAnsi="仿宋_GB2312" w:eastAsia="仿宋_GB2312" w:cs="仿宋_GB2312"/>
          <w:color w:val="auto"/>
          <w:sz w:val="32"/>
          <w:szCs w:val="32"/>
          <w:highlight w:val="none"/>
        </w:rPr>
        <w:t>万元，资金执行数</w:t>
      </w:r>
      <w:r>
        <w:rPr>
          <w:rFonts w:hint="eastAsia" w:ascii="仿宋_GB2312" w:hAnsi="仿宋_GB2312" w:eastAsia="仿宋_GB2312" w:cs="仿宋_GB2312"/>
          <w:color w:val="auto"/>
          <w:sz w:val="32"/>
          <w:szCs w:val="32"/>
          <w:highlight w:val="none"/>
          <w:lang w:val="en-US" w:eastAsia="zh-CN"/>
        </w:rPr>
        <w:t>223.98</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95.5</w:t>
      </w:r>
      <w:r>
        <w:rPr>
          <w:rFonts w:hint="eastAsia" w:ascii="仿宋_GB2312" w:hAnsi="仿宋_GB2312" w:eastAsia="仿宋_GB2312" w:cs="仿宋_GB2312"/>
          <w:color w:val="auto"/>
          <w:sz w:val="32"/>
          <w:szCs w:val="32"/>
          <w:highlight w:val="none"/>
        </w:rPr>
        <w:t>%；全年预算总额较上年</w:t>
      </w:r>
      <w:r>
        <w:rPr>
          <w:rFonts w:hint="eastAsia" w:ascii="仿宋_GB2312" w:hAnsi="仿宋_GB2312" w:eastAsia="仿宋_GB2312" w:cs="仿宋_GB2312"/>
          <w:color w:val="auto"/>
          <w:sz w:val="32"/>
          <w:szCs w:val="32"/>
          <w:highlight w:val="none"/>
          <w:lang w:val="en-US" w:eastAsia="zh-CN"/>
        </w:rPr>
        <w:t>214.13</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,增加20.52</w:t>
      </w:r>
      <w:r>
        <w:rPr>
          <w:rFonts w:hint="eastAsia" w:ascii="仿宋_GB2312" w:hAnsi="仿宋_GB2312" w:eastAsia="仿宋_GB2312" w:cs="仿宋_GB2312"/>
          <w:color w:val="auto"/>
          <w:sz w:val="32"/>
          <w:szCs w:val="32"/>
          <w:highlight w:val="none"/>
        </w:rPr>
        <w:t>万元，增幅：</w:t>
      </w:r>
      <w:r>
        <w:rPr>
          <w:rFonts w:hint="eastAsia" w:ascii="仿宋_GB2312" w:hAnsi="仿宋_GB2312" w:eastAsia="仿宋_GB2312" w:cs="仿宋_GB2312"/>
          <w:color w:val="auto"/>
          <w:sz w:val="32"/>
          <w:szCs w:val="32"/>
          <w:highlight w:val="none"/>
          <w:lang w:val="en-US" w:eastAsia="zh-CN"/>
        </w:rPr>
        <w:t>9.6</w:t>
      </w:r>
      <w:r>
        <w:rPr>
          <w:rFonts w:hint="eastAsia" w:ascii="仿宋_GB2312" w:hAnsi="仿宋_GB2312" w:eastAsia="仿宋_GB2312" w:cs="仿宋_GB2312"/>
          <w:color w:val="auto"/>
          <w:sz w:val="32"/>
          <w:szCs w:val="32"/>
          <w:highlight w:val="none"/>
        </w:rPr>
        <w:t>%，变动主要原因是：</w:t>
      </w:r>
      <w:r>
        <w:rPr>
          <w:rFonts w:hint="eastAsia" w:ascii="仿宋_GB2312" w:hAnsi="仿宋_GB2312" w:eastAsia="仿宋_GB2312" w:cs="仿宋_GB2312"/>
          <w:color w:val="auto"/>
          <w:sz w:val="32"/>
          <w:szCs w:val="32"/>
          <w:highlight w:val="none"/>
          <w:lang w:eastAsia="zh-CN"/>
        </w:rPr>
        <w:t>人员变动。</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（1）基本支出情况</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截至12月31日，基本支出全年预算数</w:t>
      </w:r>
      <w:r>
        <w:rPr>
          <w:rFonts w:hint="eastAsia" w:ascii="仿宋_GB2312" w:hAnsi="仿宋_GB2312" w:eastAsia="仿宋_GB2312" w:cs="仿宋_GB2312"/>
          <w:color w:val="auto"/>
          <w:sz w:val="32"/>
          <w:szCs w:val="32"/>
          <w:highlight w:val="none"/>
          <w:lang w:val="en-US" w:eastAsia="zh-CN"/>
        </w:rPr>
        <w:t>215.05</w:t>
      </w:r>
      <w:r>
        <w:rPr>
          <w:rFonts w:hint="eastAsia" w:ascii="仿宋_GB2312" w:hAnsi="仿宋_GB2312" w:eastAsia="仿宋_GB2312" w:cs="仿宋_GB2312"/>
          <w:color w:val="auto"/>
          <w:sz w:val="32"/>
          <w:szCs w:val="32"/>
          <w:highlight w:val="none"/>
        </w:rPr>
        <w:t>万元，资金执行数</w:t>
      </w:r>
      <w:r>
        <w:rPr>
          <w:rFonts w:hint="eastAsia" w:ascii="仿宋_GB2312" w:hAnsi="仿宋_GB2312" w:eastAsia="仿宋_GB2312" w:cs="仿宋_GB2312"/>
          <w:color w:val="auto"/>
          <w:sz w:val="32"/>
          <w:szCs w:val="32"/>
          <w:highlight w:val="none"/>
          <w:lang w:val="en-US" w:eastAsia="zh-CN"/>
        </w:rPr>
        <w:t>211.88</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98.5</w:t>
      </w:r>
      <w:r>
        <w:rPr>
          <w:rFonts w:hint="eastAsia" w:ascii="仿宋_GB2312" w:hAnsi="仿宋_GB2312" w:eastAsia="仿宋_GB2312" w:cs="仿宋_GB2312"/>
          <w:color w:val="auto"/>
          <w:sz w:val="32"/>
          <w:szCs w:val="32"/>
          <w:highlight w:val="none"/>
        </w:rPr>
        <w:t>%；其中，年初</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预算批复的整体支出绩效目标表中，基本支出预算数</w:t>
      </w:r>
      <w:r>
        <w:rPr>
          <w:rFonts w:hint="eastAsia" w:ascii="仿宋_GB2312" w:hAnsi="仿宋_GB2312" w:eastAsia="仿宋_GB2312" w:cs="仿宋_GB2312"/>
          <w:color w:val="auto"/>
          <w:sz w:val="32"/>
          <w:szCs w:val="32"/>
          <w:highlight w:val="none"/>
          <w:lang w:val="en-US" w:eastAsia="zh-CN"/>
        </w:rPr>
        <w:t>197.1</w:t>
      </w:r>
      <w:r>
        <w:rPr>
          <w:rFonts w:hint="eastAsia" w:ascii="仿宋_GB2312" w:hAnsi="仿宋_GB2312" w:eastAsia="仿宋_GB2312" w:cs="仿宋_GB2312"/>
          <w:color w:val="auto"/>
          <w:sz w:val="32"/>
          <w:szCs w:val="32"/>
          <w:highlight w:val="none"/>
        </w:rPr>
        <w:t>万元，年中追加基本支出预算数</w:t>
      </w:r>
      <w:r>
        <w:rPr>
          <w:rFonts w:hint="eastAsia" w:ascii="仿宋_GB2312" w:hAnsi="仿宋_GB2312" w:eastAsia="仿宋_GB2312" w:cs="仿宋_GB2312"/>
          <w:color w:val="auto"/>
          <w:sz w:val="32"/>
          <w:szCs w:val="32"/>
          <w:highlight w:val="none"/>
          <w:lang w:val="en-US" w:eastAsia="zh-CN"/>
        </w:rPr>
        <w:t>17.95</w:t>
      </w:r>
      <w:r>
        <w:rPr>
          <w:rFonts w:hint="eastAsia" w:ascii="仿宋_GB2312" w:hAnsi="仿宋_GB2312" w:eastAsia="仿宋_GB2312" w:cs="仿宋_GB2312"/>
          <w:color w:val="auto"/>
          <w:sz w:val="32"/>
          <w:szCs w:val="32"/>
          <w:highlight w:val="none"/>
        </w:rPr>
        <w:t>万元。</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预算项目支出情况</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截至12月31日，</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预算项目支出数共计</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个，全年预算数</w:t>
      </w:r>
      <w:r>
        <w:rPr>
          <w:rFonts w:hint="eastAsia" w:ascii="仿宋_GB2312" w:hAnsi="仿宋_GB2312" w:eastAsia="仿宋_GB2312" w:cs="仿宋_GB2312"/>
          <w:color w:val="auto"/>
          <w:sz w:val="32"/>
          <w:szCs w:val="32"/>
          <w:highlight w:val="none"/>
          <w:lang w:val="en-US" w:eastAsia="zh-CN"/>
        </w:rPr>
        <w:t>4.6</w:t>
      </w:r>
      <w:r>
        <w:rPr>
          <w:rFonts w:hint="eastAsia" w:ascii="仿宋_GB2312" w:hAnsi="仿宋_GB2312" w:eastAsia="仿宋_GB2312" w:cs="仿宋_GB2312"/>
          <w:color w:val="auto"/>
          <w:sz w:val="32"/>
          <w:szCs w:val="32"/>
          <w:highlight w:val="none"/>
        </w:rPr>
        <w:t>万元，资金执行数</w:t>
      </w:r>
      <w:r>
        <w:rPr>
          <w:rFonts w:hint="eastAsia" w:ascii="仿宋_GB2312" w:hAnsi="仿宋_GB2312" w:eastAsia="仿宋_GB2312" w:cs="仿宋_GB2312"/>
          <w:color w:val="auto"/>
          <w:sz w:val="32"/>
          <w:szCs w:val="32"/>
          <w:highlight w:val="none"/>
          <w:lang w:val="en-US" w:eastAsia="zh-CN"/>
        </w:rPr>
        <w:t>4.6</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%；其中，年初</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预算批复的整体支出绩效目标表中，项目支出预算数</w:t>
      </w:r>
      <w:r>
        <w:rPr>
          <w:rFonts w:hint="eastAsia" w:ascii="仿宋_GB2312" w:hAnsi="仿宋_GB2312" w:eastAsia="仿宋_GB2312" w:cs="仿宋_GB2312"/>
          <w:color w:val="auto"/>
          <w:sz w:val="32"/>
          <w:szCs w:val="32"/>
          <w:highlight w:val="none"/>
          <w:lang w:val="en-US" w:eastAsia="zh-CN"/>
        </w:rPr>
        <w:t>4.6</w:t>
      </w:r>
      <w:r>
        <w:rPr>
          <w:rFonts w:hint="eastAsia" w:ascii="仿宋_GB2312" w:hAnsi="仿宋_GB2312" w:eastAsia="仿宋_GB2312" w:cs="仿宋_GB2312"/>
          <w:color w:val="auto"/>
          <w:sz w:val="32"/>
          <w:szCs w:val="32"/>
          <w:highlight w:val="none"/>
        </w:rPr>
        <w:t>万元，资金执行数</w:t>
      </w:r>
      <w:r>
        <w:rPr>
          <w:rFonts w:hint="eastAsia" w:ascii="仿宋_GB2312" w:hAnsi="仿宋_GB2312" w:eastAsia="仿宋_GB2312" w:cs="仿宋_GB2312"/>
          <w:color w:val="auto"/>
          <w:sz w:val="32"/>
          <w:szCs w:val="32"/>
          <w:highlight w:val="none"/>
          <w:lang w:val="en-US" w:eastAsia="zh-CN"/>
        </w:rPr>
        <w:t>4.6</w:t>
      </w:r>
      <w:r>
        <w:rPr>
          <w:rFonts w:hint="eastAsia" w:ascii="仿宋_GB2312" w:hAnsi="仿宋_GB2312" w:eastAsia="仿宋_GB2312" w:cs="仿宋_GB2312"/>
          <w:color w:val="auto"/>
          <w:sz w:val="32"/>
          <w:szCs w:val="32"/>
          <w:highlight w:val="none"/>
        </w:rPr>
        <w:t>万元，年中追加项目支出预算数</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万元，资金执行数</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万元，绩效结果应用调整项目支出预算数</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（3）专项资金项目支出情况</w:t>
      </w:r>
      <w:r>
        <w:rPr>
          <w:rFonts w:hint="eastAsia" w:ascii="仿宋_GB2312" w:hAnsi="仿宋_GB2312" w:eastAsia="仿宋_GB2312" w:cs="仿宋_GB2312"/>
          <w:color w:val="auto"/>
          <w:sz w:val="32"/>
          <w:szCs w:val="32"/>
          <w:highlight w:val="none"/>
        </w:rPr>
        <w:tab/>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截至12月31日，上级专项资金项目共计</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个，全年预算数</w:t>
      </w:r>
      <w:r>
        <w:rPr>
          <w:rFonts w:hint="eastAsia" w:ascii="仿宋_GB2312" w:hAnsi="仿宋_GB2312" w:eastAsia="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万元，资金执行数</w:t>
      </w:r>
      <w:r>
        <w:rPr>
          <w:rFonts w:hint="eastAsia" w:ascii="仿宋_GB2312" w:hAnsi="仿宋_GB2312" w:eastAsia="仿宋_GB2312" w:cs="仿宋_GB2312"/>
          <w:color w:val="auto"/>
          <w:sz w:val="32"/>
          <w:szCs w:val="32"/>
          <w:highlight w:val="none"/>
          <w:lang w:val="en-US" w:eastAsia="zh-CN"/>
        </w:rPr>
        <w:t>7.5</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rPr>
        <w:t>%。</w:t>
      </w:r>
    </w:p>
    <w:p>
      <w:pPr>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2．使用方法</w:t>
      </w:r>
    </w:p>
    <w:p>
      <w:pPr>
        <w:spacing w:line="560" w:lineRule="exact"/>
        <w:ind w:firstLine="640"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t>基本支出由财政</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3．主要内容及涉及范围</w:t>
      </w:r>
    </w:p>
    <w:p>
      <w:pPr>
        <w:pStyle w:val="15"/>
        <w:spacing w:line="560" w:lineRule="exact"/>
        <w:ind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（1）基本支出包括人员经费和公用经费。公用经费主要包括：办公费、邮电费、取暖费、差旅费等。</w:t>
      </w:r>
    </w:p>
    <w:p>
      <w:pPr>
        <w:pStyle w:val="15"/>
        <w:spacing w:line="560" w:lineRule="exact"/>
        <w:ind w:firstLineChars="200"/>
        <w:jc w:val="both"/>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（2）202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年度</w:t>
      </w:r>
      <w:r>
        <w:rPr>
          <w:rFonts w:hint="eastAsia" w:ascii="仿宋_GB2312" w:hAnsi="仿宋_GB2312" w:eastAsia="仿宋_GB2312" w:cs="仿宋_GB2312"/>
          <w:color w:val="auto"/>
          <w:sz w:val="32"/>
          <w:szCs w:val="32"/>
          <w:highlight w:val="none"/>
          <w:lang w:eastAsia="zh-CN"/>
        </w:rPr>
        <w:t>和田市委编办</w:t>
      </w:r>
      <w:r>
        <w:rPr>
          <w:rFonts w:hint="eastAsia" w:ascii="仿宋_GB2312" w:hAnsi="仿宋_GB2312" w:eastAsia="仿宋_GB2312" w:cs="仿宋_GB2312"/>
          <w:color w:val="auto"/>
          <w:sz w:val="32"/>
          <w:szCs w:val="32"/>
          <w:highlight w:val="none"/>
        </w:rPr>
        <w:t>项目支出共涉及</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个项目，分别为：</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Style w:val="10"/>
                <w:rFonts w:hint="eastAsia" w:ascii="仿宋_GB2312" w:hAnsi="仿宋_GB2312" w:eastAsia="仿宋_GB2312" w:cs="仿宋_GB2312"/>
                <w:b w:val="0"/>
                <w:color w:val="auto"/>
                <w:spacing w:val="-4"/>
                <w:sz w:val="32"/>
                <w:szCs w:val="32"/>
                <w:highlight w:val="none"/>
              </w:rPr>
            </w:pPr>
            <w:r>
              <w:rPr>
                <w:rStyle w:val="10"/>
                <w:rFonts w:hint="eastAsia" w:ascii="仿宋_GB2312" w:hAnsi="仿宋_GB2312" w:eastAsia="仿宋_GB2312" w:cs="仿宋_GB2312"/>
                <w:b w:val="0"/>
                <w:color w:val="auto"/>
                <w:spacing w:val="-4"/>
                <w:sz w:val="32"/>
                <w:szCs w:val="32"/>
                <w:highlight w:val="none"/>
              </w:rPr>
              <w:t>项目名称</w:t>
            </w:r>
          </w:p>
        </w:tc>
        <w:tc>
          <w:tcPr>
            <w:tcW w:w="4261" w:type="dxa"/>
            <w:vAlign w:val="center"/>
          </w:tcPr>
          <w:p>
            <w:pPr>
              <w:pStyle w:val="12"/>
              <w:spacing w:line="560" w:lineRule="exact"/>
              <w:ind w:firstLine="200" w:firstLineChars="0"/>
              <w:rPr>
                <w:rStyle w:val="10"/>
                <w:rFonts w:hint="eastAsia" w:ascii="仿宋_GB2312" w:hAnsi="仿宋_GB2312" w:eastAsia="仿宋_GB2312" w:cs="仿宋_GB2312"/>
                <w:b w:val="0"/>
                <w:color w:val="auto"/>
                <w:spacing w:val="-4"/>
                <w:sz w:val="32"/>
                <w:szCs w:val="32"/>
                <w:highlight w:val="none"/>
              </w:rPr>
            </w:pPr>
            <w:r>
              <w:rPr>
                <w:rStyle w:val="10"/>
                <w:rFonts w:hint="eastAsia" w:ascii="仿宋_GB2312" w:hAnsi="仿宋_GB2312" w:eastAsia="仿宋_GB2312" w:cs="仿宋_GB2312"/>
                <w:b w:val="0"/>
                <w:color w:val="auto"/>
                <w:spacing w:val="-4"/>
                <w:sz w:val="32"/>
                <w:szCs w:val="32"/>
                <w:highlight w:val="none"/>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业务费</w:t>
            </w:r>
          </w:p>
        </w:tc>
        <w:tc>
          <w:tcPr>
            <w:tcW w:w="4261" w:type="dxa"/>
            <w:vAlign w:val="center"/>
          </w:tcPr>
          <w:p>
            <w:pPr>
              <w:pStyle w:val="12"/>
              <w:spacing w:line="560" w:lineRule="exact"/>
              <w:ind w:firstLine="20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4.60</w:t>
            </w:r>
            <w:r>
              <w:rPr>
                <w:rFonts w:hint="eastAsia" w:ascii="仿宋_GB2312" w:hAnsi="仿宋_GB2312" w:eastAsia="仿宋_GB2312" w:cs="仿宋_GB2312"/>
                <w:color w:val="auto"/>
                <w:sz w:val="32"/>
                <w:szCs w:val="32"/>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访惠聚经费</w:t>
            </w:r>
          </w:p>
        </w:tc>
        <w:tc>
          <w:tcPr>
            <w:tcW w:w="4261" w:type="dxa"/>
            <w:vAlign w:val="center"/>
          </w:tcPr>
          <w:p>
            <w:pPr>
              <w:pStyle w:val="12"/>
              <w:spacing w:line="560" w:lineRule="exact"/>
              <w:ind w:firstLine="20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15.00</w:t>
            </w:r>
            <w:r>
              <w:rPr>
                <w:rFonts w:hint="eastAsia" w:ascii="仿宋_GB2312" w:hAnsi="仿宋_GB2312" w:eastAsia="仿宋_GB2312" w:cs="仿宋_GB2312"/>
                <w:color w:val="auto"/>
                <w:sz w:val="32"/>
                <w:szCs w:val="32"/>
                <w:highlight w:val="none"/>
              </w:rPr>
              <w:t>万元</w:t>
            </w:r>
          </w:p>
        </w:tc>
      </w:tr>
    </w:tbl>
    <w:p>
      <w:pPr>
        <w:pStyle w:val="12"/>
        <w:spacing w:line="560" w:lineRule="exact"/>
        <w:ind w:firstLine="624"/>
        <w:rPr>
          <w:rStyle w:val="10"/>
          <w:rFonts w:hint="eastAsia"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二、</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整体支出管理及使用情况</w:t>
      </w:r>
    </w:p>
    <w:p>
      <w:pPr>
        <w:spacing w:line="560" w:lineRule="exact"/>
        <w:ind w:firstLine="624" w:firstLineChars="200"/>
        <w:rPr>
          <w:rStyle w:val="10"/>
          <w:rFonts w:hint="eastAsia" w:ascii="楷体" w:hAnsi="楷体" w:eastAsia="楷体" w:cs="楷体"/>
          <w:b w:val="0"/>
          <w:bCs w:val="0"/>
          <w:color w:val="auto"/>
          <w:spacing w:val="-4"/>
          <w:sz w:val="32"/>
          <w:szCs w:val="32"/>
          <w:highlight w:val="none"/>
        </w:rPr>
      </w:pPr>
      <w:r>
        <w:rPr>
          <w:rStyle w:val="10"/>
          <w:rFonts w:hint="eastAsia" w:ascii="楷体" w:hAnsi="楷体" w:eastAsia="楷体" w:cs="楷体"/>
          <w:b w:val="0"/>
          <w:bCs w:val="0"/>
          <w:color w:val="auto"/>
          <w:spacing w:val="-4"/>
          <w:sz w:val="32"/>
          <w:szCs w:val="32"/>
          <w:highlight w:val="none"/>
        </w:rPr>
        <w:t>（一）资金管理情况</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我单位严格按照国家财经法规、预算资金管理办法、财务管理制度以及专项资金管理办法的规定，建立了</w:t>
      </w:r>
      <w:r>
        <w:rPr>
          <w:rFonts w:hint="eastAsia" w:ascii="仿宋_GB2312" w:hAnsi="仿宋_GB2312" w:eastAsia="仿宋_GB2312" w:cs="仿宋_GB2312"/>
          <w:color w:val="auto"/>
          <w:sz w:val="32"/>
          <w:szCs w:val="32"/>
          <w:highlight w:val="none"/>
          <w:lang w:eastAsia="zh-CN"/>
        </w:rPr>
        <w:t>财务</w:t>
      </w:r>
      <w:r>
        <w:rPr>
          <w:rFonts w:hint="eastAsia" w:ascii="仿宋_GB2312" w:hAnsi="仿宋_GB2312" w:eastAsia="仿宋_GB2312" w:cs="仿宋_GB2312"/>
          <w:color w:val="auto"/>
          <w:sz w:val="32"/>
          <w:szCs w:val="32"/>
          <w:highlight w:val="none"/>
        </w:rPr>
        <w:t>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hint="eastAsia" w:ascii="楷体" w:hAnsi="楷体" w:eastAsia="楷体" w:cs="楷体"/>
          <w:b w:val="0"/>
          <w:bCs w:val="0"/>
          <w:color w:val="auto"/>
          <w:spacing w:val="-4"/>
          <w:sz w:val="32"/>
          <w:szCs w:val="32"/>
          <w:highlight w:val="none"/>
        </w:rPr>
      </w:pPr>
      <w:r>
        <w:rPr>
          <w:rStyle w:val="10"/>
          <w:rFonts w:hint="eastAsia" w:ascii="楷体" w:hAnsi="楷体" w:eastAsia="楷体" w:cs="楷体"/>
          <w:b w:val="0"/>
          <w:bCs w:val="0"/>
          <w:color w:val="auto"/>
          <w:spacing w:val="-4"/>
          <w:sz w:val="32"/>
          <w:szCs w:val="32"/>
          <w:highlight w:val="none"/>
        </w:rPr>
        <w:t>（二）基本支出管理、支出情况、“三公”经费控制情况</w:t>
      </w:r>
    </w:p>
    <w:p>
      <w:pPr>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1．基本支出管理</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 尤其是“三公"经费严格控制在预算指标内。接待费的报销必须附有接待公函、接待清单、接待明细,车辆运行开支由办公室统一安排调配使用。</w:t>
      </w:r>
    </w:p>
    <w:p>
      <w:pPr>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2．基本支出情况</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2021</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我</w:t>
      </w:r>
      <w:r>
        <w:rPr>
          <w:rFonts w:hint="eastAsia" w:ascii="仿宋_GB2312" w:hAnsi="仿宋_GB2312" w:eastAsia="仿宋_GB2312" w:cs="仿宋_GB2312"/>
          <w:color w:val="auto"/>
          <w:sz w:val="32"/>
          <w:szCs w:val="32"/>
          <w:highlight w:val="none"/>
        </w:rPr>
        <w:t>单位基本支出预算总额</w:t>
      </w:r>
      <w:r>
        <w:rPr>
          <w:rFonts w:hint="eastAsia" w:ascii="仿宋_GB2312" w:hAnsi="仿宋_GB2312" w:eastAsia="仿宋_GB2312" w:cs="仿宋_GB2312"/>
          <w:color w:val="auto"/>
          <w:sz w:val="32"/>
          <w:szCs w:val="32"/>
          <w:highlight w:val="none"/>
          <w:lang w:val="en-US" w:eastAsia="zh-CN"/>
        </w:rPr>
        <w:t>215.05</w:t>
      </w:r>
      <w:r>
        <w:rPr>
          <w:rFonts w:hint="eastAsia" w:ascii="仿宋_GB2312" w:hAnsi="仿宋_GB2312" w:eastAsia="仿宋_GB2312" w:cs="仿宋_GB2312"/>
          <w:color w:val="auto"/>
          <w:sz w:val="32"/>
          <w:szCs w:val="32"/>
          <w:highlight w:val="none"/>
        </w:rPr>
        <w:t>万元，其中人员经费</w:t>
      </w:r>
      <w:r>
        <w:rPr>
          <w:rFonts w:hint="eastAsia" w:ascii="仿宋_GB2312" w:hAnsi="仿宋_GB2312" w:eastAsia="仿宋_GB2312" w:cs="仿宋_GB2312"/>
          <w:color w:val="auto"/>
          <w:sz w:val="32"/>
          <w:szCs w:val="32"/>
          <w:highlight w:val="none"/>
          <w:lang w:val="en-US" w:eastAsia="zh-CN"/>
        </w:rPr>
        <w:t>210.91</w:t>
      </w:r>
      <w:r>
        <w:rPr>
          <w:rFonts w:hint="eastAsia" w:ascii="仿宋_GB2312" w:hAnsi="仿宋_GB2312" w:eastAsia="仿宋_GB2312" w:cs="仿宋_GB2312"/>
          <w:color w:val="auto"/>
          <w:sz w:val="32"/>
          <w:szCs w:val="32"/>
          <w:highlight w:val="none"/>
        </w:rPr>
        <w:t>万元，公用经费</w:t>
      </w:r>
      <w:r>
        <w:rPr>
          <w:rFonts w:hint="eastAsia" w:ascii="仿宋_GB2312" w:hAnsi="仿宋_GB2312" w:eastAsia="仿宋_GB2312" w:cs="仿宋_GB2312"/>
          <w:color w:val="auto"/>
          <w:sz w:val="32"/>
          <w:szCs w:val="32"/>
          <w:highlight w:val="none"/>
          <w:lang w:val="en-US" w:eastAsia="zh-CN"/>
        </w:rPr>
        <w:t>4.14</w:t>
      </w:r>
      <w:r>
        <w:rPr>
          <w:rFonts w:hint="eastAsia" w:ascii="仿宋_GB2312" w:hAnsi="仿宋_GB2312" w:eastAsia="仿宋_GB2312" w:cs="仿宋_GB2312"/>
          <w:color w:val="auto"/>
          <w:sz w:val="32"/>
          <w:szCs w:val="32"/>
          <w:highlight w:val="none"/>
        </w:rPr>
        <w:t>万元。实际支出</w:t>
      </w:r>
      <w:r>
        <w:rPr>
          <w:rFonts w:hint="eastAsia" w:ascii="仿宋_GB2312" w:hAnsi="仿宋_GB2312" w:eastAsia="仿宋_GB2312" w:cs="仿宋_GB2312"/>
          <w:color w:val="auto"/>
          <w:sz w:val="32"/>
          <w:szCs w:val="32"/>
          <w:highlight w:val="none"/>
          <w:lang w:val="en-US" w:eastAsia="zh-CN"/>
        </w:rPr>
        <w:t>211.88</w:t>
      </w:r>
      <w:r>
        <w:rPr>
          <w:rFonts w:hint="eastAsia" w:ascii="仿宋_GB2312" w:hAnsi="仿宋_GB2312" w:eastAsia="仿宋_GB2312" w:cs="仿宋_GB2312"/>
          <w:color w:val="auto"/>
          <w:sz w:val="32"/>
          <w:szCs w:val="32"/>
          <w:highlight w:val="none"/>
        </w:rPr>
        <w:t>万元，预算执行率</w:t>
      </w:r>
      <w:r>
        <w:rPr>
          <w:rFonts w:hint="eastAsia" w:ascii="仿宋_GB2312" w:hAnsi="仿宋_GB2312" w:eastAsia="仿宋_GB2312" w:cs="仿宋_GB2312"/>
          <w:color w:val="auto"/>
          <w:sz w:val="32"/>
          <w:szCs w:val="32"/>
          <w:highlight w:val="none"/>
          <w:lang w:val="en-US" w:eastAsia="zh-CN"/>
        </w:rPr>
        <w:t>98.5</w:t>
      </w:r>
      <w:r>
        <w:rPr>
          <w:rFonts w:hint="eastAsia" w:ascii="仿宋_GB2312" w:hAnsi="仿宋_GB2312" w:eastAsia="仿宋_GB2312" w:cs="仿宋_GB2312"/>
          <w:color w:val="auto"/>
          <w:sz w:val="32"/>
          <w:szCs w:val="32"/>
          <w:highlight w:val="none"/>
        </w:rPr>
        <w:t>%。</w:t>
      </w:r>
    </w:p>
    <w:p>
      <w:pPr>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3．“三公”经费控制情况</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我单位认真贯彻落实中央关于厉行节约的有关规定，严格执行《党政机关厉行节约反对浪费条例》和《机关公务接待管理办法》，全年大幅度压缩了因公出国（境）及公务接待费用支出。全年“三公”经费支出为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 xml:space="preserve">万元。 </w:t>
      </w:r>
    </w:p>
    <w:p>
      <w:pPr>
        <w:spacing w:line="560" w:lineRule="exact"/>
        <w:ind w:firstLine="624" w:firstLineChars="200"/>
        <w:rPr>
          <w:rStyle w:val="10"/>
          <w:rFonts w:hint="eastAsia" w:ascii="楷体" w:hAnsi="楷体" w:eastAsia="楷体" w:cs="楷体"/>
          <w:b w:val="0"/>
          <w:bCs w:val="0"/>
          <w:color w:val="auto"/>
          <w:spacing w:val="-4"/>
          <w:sz w:val="32"/>
          <w:szCs w:val="32"/>
          <w:highlight w:val="none"/>
        </w:rPr>
      </w:pPr>
      <w:r>
        <w:rPr>
          <w:rStyle w:val="10"/>
          <w:rFonts w:hint="eastAsia" w:ascii="楷体" w:hAnsi="楷体" w:eastAsia="楷体" w:cs="楷体"/>
          <w:b w:val="0"/>
          <w:bCs w:val="0"/>
          <w:color w:val="auto"/>
          <w:spacing w:val="-4"/>
          <w:sz w:val="32"/>
          <w:szCs w:val="32"/>
          <w:highlight w:val="none"/>
        </w:rPr>
        <w:t>（三）专项资金支出预算安排及支出情况</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2021</w:t>
      </w:r>
      <w:r>
        <w:rPr>
          <w:rFonts w:hint="eastAsia" w:ascii="仿宋_GB2312" w:hAnsi="仿宋_GB2312" w:eastAsia="仿宋_GB2312" w:cs="仿宋_GB2312"/>
          <w:color w:val="auto"/>
          <w:sz w:val="32"/>
          <w:szCs w:val="32"/>
          <w:highlight w:val="none"/>
        </w:rPr>
        <w:t>年专项支出预算总额</w:t>
      </w:r>
      <w:r>
        <w:rPr>
          <w:rFonts w:hint="eastAsia" w:ascii="仿宋_GB2312" w:hAnsi="仿宋_GB2312" w:eastAsia="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万元，实际支出</w:t>
      </w:r>
      <w:r>
        <w:rPr>
          <w:rFonts w:hint="eastAsia" w:ascii="仿宋_GB2312" w:hAnsi="仿宋_GB2312" w:eastAsia="仿宋_GB2312" w:cs="仿宋_GB2312"/>
          <w:color w:val="auto"/>
          <w:sz w:val="32"/>
          <w:szCs w:val="32"/>
          <w:highlight w:val="none"/>
          <w:lang w:val="en-US" w:eastAsia="zh-CN"/>
        </w:rPr>
        <w:t>7.5</w:t>
      </w:r>
      <w:r>
        <w:rPr>
          <w:rFonts w:hint="eastAsia" w:ascii="仿宋_GB2312" w:hAnsi="仿宋_GB2312" w:eastAsia="仿宋_GB2312" w:cs="仿宋_GB2312"/>
          <w:color w:val="auto"/>
          <w:sz w:val="32"/>
          <w:szCs w:val="32"/>
          <w:highlight w:val="none"/>
        </w:rPr>
        <w:t>万元，预算执行率</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rPr>
        <w:t>%。</w:t>
      </w:r>
    </w:p>
    <w:p>
      <w:pPr>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sz w:val="32"/>
          <w:szCs w:val="32"/>
          <w:highlight w:val="none"/>
          <w:lang w:eastAsia="zh-CN"/>
        </w:rPr>
        <w:t>2021</w:t>
      </w:r>
      <w:r>
        <w:rPr>
          <w:rFonts w:hint="eastAsia" w:ascii="仿宋_GB2312" w:hAnsi="仿宋_GB2312" w:eastAsia="仿宋_GB2312" w:cs="仿宋_GB2312"/>
          <w:color w:val="auto"/>
          <w:sz w:val="32"/>
          <w:szCs w:val="32"/>
          <w:highlight w:val="none"/>
        </w:rPr>
        <w:t>年共有</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个专项资金项目，其中已完成项目</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个、未完成项目</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个、结转项目</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个。</w:t>
      </w:r>
      <w:r>
        <w:rPr>
          <w:rFonts w:hint="eastAsia" w:ascii="仿宋_GB2312" w:hAnsi="仿宋_GB2312" w:eastAsia="仿宋_GB2312" w:cs="仿宋_GB2312"/>
          <w:color w:val="auto"/>
          <w:sz w:val="32"/>
          <w:szCs w:val="32"/>
          <w:highlight w:val="none"/>
          <w:lang w:eastAsia="zh-CN"/>
        </w:rPr>
        <w:t>2021</w:t>
      </w:r>
      <w:r>
        <w:rPr>
          <w:rFonts w:hint="eastAsia" w:ascii="仿宋_GB2312" w:hAnsi="仿宋_GB2312" w:eastAsia="仿宋_GB2312" w:cs="仿宋_GB2312"/>
          <w:color w:val="auto"/>
          <w:sz w:val="32"/>
          <w:szCs w:val="32"/>
          <w:highlight w:val="none"/>
        </w:rPr>
        <w:t>年度项目预算及执行情况见下表：</w:t>
      </w:r>
    </w:p>
    <w:tbl>
      <w:tblPr>
        <w:tblStyle w:val="7"/>
        <w:tblW w:w="8522" w:type="dxa"/>
        <w:tblInd w:w="0" w:type="dxa"/>
        <w:tblLayout w:type="fixed"/>
        <w:tblCellMar>
          <w:top w:w="0" w:type="dxa"/>
          <w:left w:w="108" w:type="dxa"/>
          <w:bottom w:w="0" w:type="dxa"/>
          <w:right w:w="108" w:type="dxa"/>
        </w:tblCellMar>
      </w:tblPr>
      <w:tblGrid>
        <w:gridCol w:w="1581"/>
        <w:gridCol w:w="1581"/>
        <w:gridCol w:w="1617"/>
        <w:gridCol w:w="1095"/>
        <w:gridCol w:w="1290"/>
        <w:gridCol w:w="1358"/>
      </w:tblGrid>
      <w:tr>
        <w:tblPrEx>
          <w:tblCellMar>
            <w:top w:w="0" w:type="dxa"/>
            <w:left w:w="108" w:type="dxa"/>
            <w:bottom w:w="0" w:type="dxa"/>
            <w:right w:w="108" w:type="dxa"/>
          </w:tblCellMar>
        </w:tblPrEx>
        <w:trPr>
          <w:trHeight w:val="283" w:hRule="atLeast"/>
          <w:tblHeader/>
        </w:trPr>
        <w:tc>
          <w:tcPr>
            <w:tcW w:w="1581"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项目名称</w:t>
            </w:r>
          </w:p>
        </w:tc>
        <w:tc>
          <w:tcPr>
            <w:tcW w:w="1581"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预算金额（调整后）</w:t>
            </w:r>
          </w:p>
        </w:tc>
        <w:tc>
          <w:tcPr>
            <w:tcW w:w="1617"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执行金额</w:t>
            </w:r>
          </w:p>
        </w:tc>
        <w:tc>
          <w:tcPr>
            <w:tcW w:w="1095"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执行率</w:t>
            </w:r>
          </w:p>
        </w:tc>
        <w:tc>
          <w:tcPr>
            <w:tcW w:w="1290"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项目类型</w:t>
            </w:r>
          </w:p>
        </w:tc>
        <w:tc>
          <w:tcPr>
            <w:tcW w:w="1358"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备注（对预算调整情况进行说明）</w:t>
            </w: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访惠聚经费</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15万元</w:t>
            </w:r>
          </w:p>
        </w:tc>
        <w:tc>
          <w:tcPr>
            <w:tcW w:w="1617"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7.50万元</w:t>
            </w:r>
          </w:p>
        </w:tc>
        <w:tc>
          <w:tcPr>
            <w:tcW w:w="1095"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50%</w:t>
            </w:r>
          </w:p>
        </w:tc>
        <w:tc>
          <w:tcPr>
            <w:tcW w:w="1290"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其他类</w:t>
            </w:r>
          </w:p>
        </w:tc>
        <w:tc>
          <w:tcPr>
            <w:tcW w:w="1358"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_GB2312" w:eastAsia="仿宋_GB2312" w:cs="仿宋_GB2312"/>
                <w:color w:val="auto"/>
                <w:kern w:val="0"/>
                <w:sz w:val="32"/>
                <w:szCs w:val="32"/>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合计</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15万元</w:t>
            </w:r>
          </w:p>
        </w:tc>
        <w:tc>
          <w:tcPr>
            <w:tcW w:w="1617"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7.50万元</w:t>
            </w:r>
          </w:p>
        </w:tc>
        <w:tc>
          <w:tcPr>
            <w:tcW w:w="1095"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50%</w:t>
            </w:r>
          </w:p>
        </w:tc>
        <w:tc>
          <w:tcPr>
            <w:tcW w:w="1290"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_GB2312" w:eastAsia="仿宋_GB2312" w:cs="仿宋_GB2312"/>
                <w:color w:val="auto"/>
                <w:kern w:val="0"/>
                <w:sz w:val="32"/>
                <w:szCs w:val="32"/>
                <w:highlight w:val="none"/>
              </w:rPr>
            </w:pPr>
          </w:p>
        </w:tc>
        <w:tc>
          <w:tcPr>
            <w:tcW w:w="1358"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w:t>
            </w:r>
          </w:p>
        </w:tc>
      </w:tr>
    </w:tbl>
    <w:p>
      <w:pPr>
        <w:spacing w:line="560" w:lineRule="exact"/>
        <w:ind w:firstLine="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rPr>
        <w:t>　</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rPr>
        <w:t>　执行数与预算数存在差异的原因：社区办公点准备搬迁，工作已开展，未及时支付资金。</w:t>
      </w:r>
    </w:p>
    <w:p>
      <w:pPr>
        <w:pStyle w:val="12"/>
        <w:spacing w:line="560" w:lineRule="exact"/>
        <w:ind w:firstLine="624"/>
        <w:rPr>
          <w:rStyle w:val="10"/>
          <w:rFonts w:hint="eastAsia"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三、</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专项组织实施情况</w:t>
      </w:r>
    </w:p>
    <w:p>
      <w:pPr>
        <w:spacing w:line="560" w:lineRule="exact"/>
        <w:ind w:firstLine="624" w:firstLineChars="200"/>
        <w:rPr>
          <w:rStyle w:val="10"/>
          <w:rFonts w:hint="eastAsia" w:ascii="楷体" w:hAnsi="楷体" w:eastAsia="楷体" w:cs="楷体"/>
          <w:b w:val="0"/>
          <w:bCs w:val="0"/>
          <w:color w:val="auto"/>
          <w:spacing w:val="-4"/>
          <w:sz w:val="32"/>
          <w:szCs w:val="32"/>
          <w:highlight w:val="none"/>
        </w:rPr>
      </w:pPr>
      <w:r>
        <w:rPr>
          <w:rStyle w:val="10"/>
          <w:rFonts w:hint="eastAsia" w:ascii="楷体" w:hAnsi="楷体" w:eastAsia="楷体" w:cs="楷体"/>
          <w:b w:val="0"/>
          <w:bCs w:val="0"/>
          <w:color w:val="auto"/>
          <w:spacing w:val="-4"/>
          <w:sz w:val="32"/>
          <w:szCs w:val="32"/>
          <w:highlight w:val="none"/>
        </w:rPr>
        <w:t>（一）专项组织情况分析</w:t>
      </w:r>
      <w:r>
        <w:rPr>
          <w:rStyle w:val="10"/>
          <w:rFonts w:hint="eastAsia" w:ascii="楷体" w:hAnsi="楷体" w:eastAsia="楷体" w:cs="楷体"/>
          <w:b w:val="0"/>
          <w:bCs w:val="0"/>
          <w:color w:val="auto"/>
          <w:spacing w:val="-4"/>
          <w:sz w:val="32"/>
          <w:szCs w:val="32"/>
          <w:highlight w:val="none"/>
        </w:rPr>
        <w:tab/>
      </w:r>
    </w:p>
    <w:p>
      <w:pPr>
        <w:spacing w:line="560" w:lineRule="exact"/>
        <w:ind w:firstLine="627" w:firstLineChars="200"/>
        <w:rPr>
          <w:rStyle w:val="10"/>
          <w:rFonts w:hint="eastAsia" w:ascii="仿宋_GB2312" w:hAnsi="仿宋_GB2312" w:eastAsia="仿宋_GB2312" w:cs="仿宋_GB2312"/>
          <w:bCs w:val="0"/>
          <w:color w:val="auto"/>
          <w:spacing w:val="-4"/>
          <w:sz w:val="32"/>
          <w:szCs w:val="32"/>
          <w:highlight w:val="none"/>
        </w:rPr>
      </w:pPr>
      <w:r>
        <w:rPr>
          <w:rStyle w:val="10"/>
          <w:rFonts w:hint="eastAsia" w:ascii="仿宋_GB2312" w:hAnsi="仿宋_GB2312" w:eastAsia="仿宋_GB2312" w:cs="仿宋_GB2312"/>
          <w:bCs w:val="0"/>
          <w:color w:val="auto"/>
          <w:spacing w:val="-4"/>
          <w:sz w:val="32"/>
          <w:szCs w:val="32"/>
          <w:highlight w:val="none"/>
        </w:rPr>
        <w:t>1．前期准备</w:t>
      </w:r>
    </w:p>
    <w:p>
      <w:pPr>
        <w:spacing w:line="560" w:lineRule="exact"/>
        <w:ind w:firstLine="624" w:firstLineChars="200"/>
        <w:rPr>
          <w:rStyle w:val="10"/>
          <w:rFonts w:hint="eastAsia" w:ascii="仿宋_GB2312" w:hAnsi="仿宋_GB2312" w:eastAsia="仿宋_GB2312" w:cs="仿宋_GB2312"/>
          <w:b w:val="0"/>
          <w:color w:val="auto"/>
          <w:spacing w:val="-4"/>
          <w:sz w:val="32"/>
          <w:szCs w:val="32"/>
          <w:highlight w:val="none"/>
        </w:rPr>
      </w:pPr>
      <w:r>
        <w:rPr>
          <w:rStyle w:val="10"/>
          <w:rFonts w:hint="eastAsia" w:ascii="仿宋_GB2312" w:hAnsi="仿宋_GB2312" w:eastAsia="仿宋_GB2312" w:cs="仿宋_GB2312"/>
          <w:b w:val="0"/>
          <w:color w:val="auto"/>
          <w:spacing w:val="-4"/>
          <w:sz w:val="32"/>
          <w:szCs w:val="32"/>
          <w:highlight w:val="none"/>
        </w:rPr>
        <w:t>我单位作为项目承担单位，组织实施</w:t>
      </w:r>
      <w:r>
        <w:rPr>
          <w:rStyle w:val="10"/>
          <w:rFonts w:hint="eastAsia" w:ascii="仿宋_GB2312" w:hAnsi="仿宋_GB2312" w:eastAsia="仿宋_GB2312" w:cs="仿宋_GB2312"/>
          <w:b w:val="0"/>
          <w:color w:val="auto"/>
          <w:spacing w:val="-4"/>
          <w:sz w:val="32"/>
          <w:szCs w:val="32"/>
          <w:highlight w:val="none"/>
          <w:lang w:eastAsia="zh-CN"/>
        </w:rPr>
        <w:t>单位</w:t>
      </w:r>
      <w:r>
        <w:rPr>
          <w:rStyle w:val="10"/>
          <w:rFonts w:hint="eastAsia" w:ascii="仿宋_GB2312" w:hAnsi="仿宋_GB2312" w:eastAsia="仿宋_GB2312" w:cs="仿宋_GB2312"/>
          <w:b w:val="0"/>
          <w:color w:val="auto"/>
          <w:spacing w:val="-4"/>
          <w:sz w:val="32"/>
          <w:szCs w:val="32"/>
          <w:highlight w:val="none"/>
        </w:rPr>
        <w:t>开展项目前期准备工作，根据项目特点和内容组织项目小组，制定详细的项目计划和实施方案，并提请单位党组会议研究，待党组会议研究通过后项目实施</w:t>
      </w:r>
      <w:r>
        <w:rPr>
          <w:rStyle w:val="10"/>
          <w:rFonts w:hint="eastAsia" w:ascii="仿宋_GB2312" w:hAnsi="仿宋_GB2312" w:eastAsia="仿宋_GB2312" w:cs="仿宋_GB2312"/>
          <w:b w:val="0"/>
          <w:color w:val="auto"/>
          <w:spacing w:val="-4"/>
          <w:sz w:val="32"/>
          <w:szCs w:val="32"/>
          <w:highlight w:val="none"/>
          <w:lang w:eastAsia="zh-CN"/>
        </w:rPr>
        <w:t>单位</w:t>
      </w:r>
      <w:r>
        <w:rPr>
          <w:rStyle w:val="10"/>
          <w:rFonts w:hint="eastAsia" w:ascii="仿宋_GB2312" w:hAnsi="仿宋_GB2312" w:eastAsia="仿宋_GB2312" w:cs="仿宋_GB2312"/>
          <w:b w:val="0"/>
          <w:color w:val="auto"/>
          <w:spacing w:val="-4"/>
          <w:sz w:val="32"/>
          <w:szCs w:val="32"/>
          <w:highlight w:val="none"/>
        </w:rPr>
        <w:t>方可实施。</w:t>
      </w:r>
    </w:p>
    <w:p>
      <w:pPr>
        <w:spacing w:line="560" w:lineRule="exact"/>
        <w:ind w:firstLine="627" w:firstLineChars="200"/>
        <w:rPr>
          <w:rStyle w:val="10"/>
          <w:rFonts w:hint="eastAsia" w:ascii="仿宋_GB2312" w:hAnsi="仿宋_GB2312" w:eastAsia="仿宋_GB2312" w:cs="仿宋_GB2312"/>
          <w:bCs w:val="0"/>
          <w:color w:val="auto"/>
          <w:spacing w:val="-4"/>
          <w:sz w:val="32"/>
          <w:szCs w:val="32"/>
          <w:highlight w:val="none"/>
        </w:rPr>
      </w:pPr>
      <w:r>
        <w:rPr>
          <w:rStyle w:val="10"/>
          <w:rFonts w:hint="eastAsia" w:ascii="仿宋_GB2312" w:hAnsi="仿宋_GB2312" w:eastAsia="仿宋_GB2312" w:cs="仿宋_GB2312"/>
          <w:bCs w:val="0"/>
          <w:color w:val="auto"/>
          <w:spacing w:val="-4"/>
          <w:sz w:val="32"/>
          <w:szCs w:val="32"/>
          <w:highlight w:val="none"/>
        </w:rPr>
        <w:t>2．组织实施</w:t>
      </w:r>
    </w:p>
    <w:p>
      <w:pPr>
        <w:spacing w:line="560" w:lineRule="exact"/>
        <w:ind w:firstLine="624" w:firstLineChars="200"/>
        <w:rPr>
          <w:rStyle w:val="10"/>
          <w:rFonts w:hint="eastAsia" w:ascii="仿宋_GB2312" w:hAnsi="仿宋_GB2312" w:eastAsia="仿宋_GB2312" w:cs="仿宋_GB2312"/>
          <w:b w:val="0"/>
          <w:color w:val="auto"/>
          <w:spacing w:val="-4"/>
          <w:sz w:val="32"/>
          <w:szCs w:val="32"/>
          <w:highlight w:val="none"/>
          <w:lang w:eastAsia="zh-CN"/>
        </w:rPr>
      </w:pPr>
      <w:r>
        <w:rPr>
          <w:rStyle w:val="10"/>
          <w:rFonts w:hint="eastAsia" w:ascii="仿宋_GB2312" w:hAnsi="仿宋_GB2312" w:eastAsia="仿宋_GB2312" w:cs="仿宋_GB2312"/>
          <w:b w:val="0"/>
          <w:color w:val="auto"/>
          <w:spacing w:val="-4"/>
          <w:sz w:val="32"/>
          <w:szCs w:val="32"/>
          <w:highlight w:val="none"/>
        </w:rPr>
        <w:t>项目需根据前期制定的计划和实施方案进行实施。实施过程中，专项资金项目实施</w:t>
      </w:r>
      <w:r>
        <w:rPr>
          <w:rStyle w:val="10"/>
          <w:rFonts w:hint="eastAsia" w:ascii="仿宋_GB2312" w:hAnsi="仿宋_GB2312" w:eastAsia="仿宋_GB2312" w:cs="仿宋_GB2312"/>
          <w:b w:val="0"/>
          <w:color w:val="auto"/>
          <w:spacing w:val="-4"/>
          <w:sz w:val="32"/>
          <w:szCs w:val="32"/>
          <w:highlight w:val="none"/>
          <w:lang w:eastAsia="zh-CN"/>
        </w:rPr>
        <w:t>单位</w:t>
      </w:r>
      <w:r>
        <w:rPr>
          <w:rStyle w:val="10"/>
          <w:rFonts w:hint="eastAsia" w:ascii="仿宋_GB2312" w:hAnsi="仿宋_GB2312" w:eastAsia="仿宋_GB2312" w:cs="仿宋_GB2312"/>
          <w:b w:val="0"/>
          <w:color w:val="auto"/>
          <w:spacing w:val="-4"/>
          <w:sz w:val="32"/>
          <w:szCs w:val="32"/>
          <w:highlight w:val="none"/>
        </w:rPr>
        <w:t>负责项目的实施、实施过程中的协调、重大事项的审批工作负责以及项目完成目标的验收工作</w:t>
      </w:r>
      <w:r>
        <w:rPr>
          <w:rStyle w:val="10"/>
          <w:rFonts w:hint="eastAsia" w:ascii="仿宋_GB2312" w:hAnsi="仿宋_GB2312" w:eastAsia="仿宋_GB2312" w:cs="仿宋_GB2312"/>
          <w:b w:val="0"/>
          <w:color w:val="auto"/>
          <w:spacing w:val="-4"/>
          <w:sz w:val="32"/>
          <w:szCs w:val="32"/>
          <w:highlight w:val="none"/>
          <w:lang w:eastAsia="zh-CN"/>
        </w:rPr>
        <w:t>。</w:t>
      </w:r>
    </w:p>
    <w:p>
      <w:pPr>
        <w:spacing w:line="560" w:lineRule="exact"/>
        <w:ind w:firstLine="624" w:firstLineChars="200"/>
        <w:rPr>
          <w:rStyle w:val="10"/>
          <w:rFonts w:hint="eastAsia" w:ascii="楷体" w:hAnsi="楷体" w:eastAsia="楷体" w:cs="楷体"/>
          <w:b w:val="0"/>
          <w:bCs w:val="0"/>
          <w:color w:val="auto"/>
          <w:spacing w:val="-4"/>
          <w:sz w:val="32"/>
          <w:szCs w:val="32"/>
          <w:highlight w:val="none"/>
        </w:rPr>
      </w:pPr>
      <w:r>
        <w:rPr>
          <w:rStyle w:val="10"/>
          <w:rFonts w:hint="eastAsia" w:ascii="楷体" w:hAnsi="楷体" w:eastAsia="楷体" w:cs="楷体"/>
          <w:b w:val="0"/>
          <w:bCs w:val="0"/>
          <w:color w:val="auto"/>
          <w:spacing w:val="-4"/>
          <w:sz w:val="32"/>
          <w:szCs w:val="32"/>
          <w:highlight w:val="none"/>
          <w:lang w:eastAsia="zh-CN"/>
        </w:rPr>
        <w:t>（二）</w:t>
      </w:r>
      <w:r>
        <w:rPr>
          <w:rStyle w:val="10"/>
          <w:rFonts w:hint="eastAsia" w:ascii="楷体" w:hAnsi="楷体" w:eastAsia="楷体" w:cs="楷体"/>
          <w:b w:val="0"/>
          <w:bCs w:val="0"/>
          <w:color w:val="auto"/>
          <w:spacing w:val="-4"/>
          <w:sz w:val="32"/>
          <w:szCs w:val="32"/>
          <w:highlight w:val="none"/>
        </w:rPr>
        <w:t>专项管理</w:t>
      </w:r>
      <w:r>
        <w:rPr>
          <w:rStyle w:val="10"/>
          <w:rFonts w:hint="eastAsia" w:ascii="楷体" w:hAnsi="楷体" w:eastAsia="楷体" w:cs="楷体"/>
          <w:b w:val="0"/>
          <w:bCs w:val="0"/>
          <w:color w:val="auto"/>
          <w:spacing w:val="-4"/>
          <w:sz w:val="32"/>
          <w:szCs w:val="32"/>
          <w:highlight w:val="none"/>
          <w:lang w:eastAsia="zh-CN"/>
        </w:rPr>
        <w:t>情况</w:t>
      </w:r>
      <w:r>
        <w:rPr>
          <w:rStyle w:val="10"/>
          <w:rFonts w:hint="eastAsia" w:ascii="楷体" w:hAnsi="楷体" w:eastAsia="楷体" w:cs="楷体"/>
          <w:b w:val="0"/>
          <w:bCs w:val="0"/>
          <w:color w:val="auto"/>
          <w:spacing w:val="-4"/>
          <w:sz w:val="32"/>
          <w:szCs w:val="32"/>
          <w:highlight w:val="none"/>
        </w:rPr>
        <w:t>分析</w:t>
      </w:r>
    </w:p>
    <w:p>
      <w:pPr>
        <w:spacing w:line="560" w:lineRule="exact"/>
        <w:ind w:firstLine="627" w:firstLineChars="200"/>
        <w:rPr>
          <w:rStyle w:val="10"/>
          <w:rFonts w:hint="eastAsia" w:ascii="仿宋_GB2312" w:hAnsi="仿宋_GB2312" w:eastAsia="仿宋_GB2312" w:cs="仿宋_GB2312"/>
          <w:bCs w:val="0"/>
          <w:color w:val="auto"/>
          <w:spacing w:val="-4"/>
          <w:sz w:val="32"/>
          <w:szCs w:val="32"/>
          <w:highlight w:val="none"/>
        </w:rPr>
      </w:pPr>
      <w:r>
        <w:rPr>
          <w:rStyle w:val="10"/>
          <w:rFonts w:hint="eastAsia" w:ascii="仿宋_GB2312" w:hAnsi="仿宋_GB2312" w:eastAsia="仿宋_GB2312" w:cs="仿宋_GB2312"/>
          <w:bCs w:val="0"/>
          <w:color w:val="auto"/>
          <w:spacing w:val="-4"/>
          <w:sz w:val="32"/>
          <w:szCs w:val="32"/>
          <w:highlight w:val="none"/>
        </w:rPr>
        <w:t>1．项目资金情况分析</w:t>
      </w:r>
    </w:p>
    <w:p>
      <w:pPr>
        <w:spacing w:line="560" w:lineRule="exact"/>
        <w:ind w:firstLine="624" w:firstLineChars="200"/>
        <w:rPr>
          <w:rStyle w:val="10"/>
          <w:rFonts w:hint="eastAsia" w:ascii="仿宋_GB2312" w:hAnsi="仿宋_GB2312" w:eastAsia="仿宋_GB2312" w:cs="仿宋_GB2312"/>
          <w:b w:val="0"/>
          <w:color w:val="auto"/>
          <w:spacing w:val="-4"/>
          <w:sz w:val="32"/>
          <w:szCs w:val="32"/>
          <w:highlight w:val="none"/>
        </w:rPr>
      </w:pPr>
      <w:r>
        <w:rPr>
          <w:rStyle w:val="10"/>
          <w:rFonts w:hint="eastAsia" w:ascii="仿宋_GB2312" w:hAnsi="仿宋_GB2312" w:eastAsia="仿宋_GB2312" w:cs="仿宋_GB2312"/>
          <w:b w:val="0"/>
          <w:color w:val="auto"/>
          <w:spacing w:val="-4"/>
          <w:sz w:val="32"/>
          <w:szCs w:val="32"/>
          <w:highlight w:val="none"/>
        </w:rPr>
        <w:t>本单位</w:t>
      </w:r>
      <w:r>
        <w:rPr>
          <w:rStyle w:val="10"/>
          <w:rFonts w:hint="eastAsia" w:ascii="仿宋_GB2312" w:hAnsi="仿宋_GB2312" w:eastAsia="仿宋_GB2312" w:cs="仿宋_GB2312"/>
          <w:b w:val="0"/>
          <w:color w:val="auto"/>
          <w:spacing w:val="-4"/>
          <w:sz w:val="32"/>
          <w:szCs w:val="32"/>
          <w:highlight w:val="none"/>
          <w:lang w:eastAsia="zh-CN"/>
        </w:rPr>
        <w:t>2021</w:t>
      </w:r>
      <w:r>
        <w:rPr>
          <w:rStyle w:val="10"/>
          <w:rFonts w:hint="eastAsia" w:ascii="仿宋_GB2312" w:hAnsi="仿宋_GB2312" w:eastAsia="仿宋_GB2312" w:cs="仿宋_GB2312"/>
          <w:b w:val="0"/>
          <w:color w:val="auto"/>
          <w:spacing w:val="-4"/>
          <w:sz w:val="32"/>
          <w:szCs w:val="32"/>
          <w:highlight w:val="none"/>
        </w:rPr>
        <w:t>年共有项目</w:t>
      </w:r>
      <w:r>
        <w:rPr>
          <w:rStyle w:val="10"/>
          <w:rFonts w:hint="eastAsia" w:ascii="仿宋_GB2312" w:hAnsi="仿宋_GB2312" w:eastAsia="仿宋_GB2312" w:cs="仿宋_GB2312"/>
          <w:b w:val="0"/>
          <w:color w:val="auto"/>
          <w:spacing w:val="-4"/>
          <w:sz w:val="32"/>
          <w:szCs w:val="32"/>
          <w:highlight w:val="none"/>
          <w:lang w:val="en-US" w:eastAsia="zh-CN"/>
        </w:rPr>
        <w:t>2</w:t>
      </w:r>
      <w:r>
        <w:rPr>
          <w:rStyle w:val="10"/>
          <w:rFonts w:hint="eastAsia" w:ascii="仿宋_GB2312" w:hAnsi="仿宋_GB2312" w:eastAsia="仿宋_GB2312" w:cs="仿宋_GB2312"/>
          <w:b w:val="0"/>
          <w:color w:val="auto"/>
          <w:spacing w:val="-4"/>
          <w:sz w:val="32"/>
          <w:szCs w:val="32"/>
          <w:highlight w:val="none"/>
        </w:rPr>
        <w:t>个，项目总预算</w:t>
      </w:r>
      <w:r>
        <w:rPr>
          <w:rStyle w:val="10"/>
          <w:rFonts w:hint="eastAsia" w:ascii="仿宋_GB2312" w:hAnsi="仿宋_GB2312" w:eastAsia="仿宋_GB2312" w:cs="仿宋_GB2312"/>
          <w:b w:val="0"/>
          <w:color w:val="auto"/>
          <w:spacing w:val="-4"/>
          <w:sz w:val="32"/>
          <w:szCs w:val="32"/>
          <w:highlight w:val="none"/>
          <w:lang w:val="en-US" w:eastAsia="zh-CN"/>
        </w:rPr>
        <w:t>19.6</w:t>
      </w:r>
      <w:r>
        <w:rPr>
          <w:rStyle w:val="10"/>
          <w:rFonts w:hint="eastAsia" w:ascii="仿宋_GB2312" w:hAnsi="仿宋_GB2312" w:eastAsia="仿宋_GB2312" w:cs="仿宋_GB2312"/>
          <w:b w:val="0"/>
          <w:color w:val="auto"/>
          <w:spacing w:val="-4"/>
          <w:sz w:val="32"/>
          <w:szCs w:val="32"/>
          <w:highlight w:val="none"/>
        </w:rPr>
        <w:t>万元，资金到位</w:t>
      </w:r>
      <w:r>
        <w:rPr>
          <w:rStyle w:val="10"/>
          <w:rFonts w:hint="eastAsia" w:ascii="仿宋_GB2312" w:hAnsi="仿宋_GB2312" w:eastAsia="仿宋_GB2312" w:cs="仿宋_GB2312"/>
          <w:b w:val="0"/>
          <w:color w:val="auto"/>
          <w:spacing w:val="-4"/>
          <w:sz w:val="32"/>
          <w:szCs w:val="32"/>
          <w:highlight w:val="none"/>
          <w:lang w:val="en-US" w:eastAsia="zh-CN"/>
        </w:rPr>
        <w:t>19.6</w:t>
      </w:r>
      <w:r>
        <w:rPr>
          <w:rStyle w:val="10"/>
          <w:rFonts w:hint="eastAsia" w:ascii="仿宋_GB2312" w:hAnsi="仿宋_GB2312" w:eastAsia="仿宋_GB2312" w:cs="仿宋_GB2312"/>
          <w:b w:val="0"/>
          <w:color w:val="auto"/>
          <w:spacing w:val="-4"/>
          <w:sz w:val="32"/>
          <w:szCs w:val="32"/>
          <w:highlight w:val="none"/>
        </w:rPr>
        <w:t>万元，资金执行数</w:t>
      </w:r>
      <w:r>
        <w:rPr>
          <w:rStyle w:val="10"/>
          <w:rFonts w:hint="eastAsia" w:ascii="仿宋_GB2312" w:hAnsi="仿宋_GB2312" w:eastAsia="仿宋_GB2312" w:cs="仿宋_GB2312"/>
          <w:b w:val="0"/>
          <w:color w:val="auto"/>
          <w:spacing w:val="-4"/>
          <w:sz w:val="32"/>
          <w:szCs w:val="32"/>
          <w:highlight w:val="none"/>
          <w:lang w:val="en-US" w:eastAsia="zh-CN"/>
        </w:rPr>
        <w:t>12.1</w:t>
      </w:r>
      <w:r>
        <w:rPr>
          <w:rStyle w:val="10"/>
          <w:rFonts w:hint="eastAsia" w:ascii="仿宋_GB2312" w:hAnsi="仿宋_GB2312" w:eastAsia="仿宋_GB2312" w:cs="仿宋_GB2312"/>
          <w:b w:val="0"/>
          <w:color w:val="auto"/>
          <w:spacing w:val="-4"/>
          <w:sz w:val="32"/>
          <w:szCs w:val="32"/>
          <w:highlight w:val="none"/>
        </w:rPr>
        <w:t>万元，执行率</w:t>
      </w:r>
      <w:r>
        <w:rPr>
          <w:rStyle w:val="10"/>
          <w:rFonts w:hint="eastAsia" w:ascii="仿宋_GB2312" w:hAnsi="仿宋_GB2312" w:eastAsia="仿宋_GB2312" w:cs="仿宋_GB2312"/>
          <w:b w:val="0"/>
          <w:color w:val="auto"/>
          <w:spacing w:val="-4"/>
          <w:sz w:val="32"/>
          <w:szCs w:val="32"/>
          <w:highlight w:val="none"/>
          <w:lang w:val="en-US" w:eastAsia="zh-CN"/>
        </w:rPr>
        <w:t>61.7</w:t>
      </w:r>
      <w:r>
        <w:rPr>
          <w:rStyle w:val="10"/>
          <w:rFonts w:hint="eastAsia" w:ascii="仿宋_GB2312" w:hAnsi="仿宋_GB2312" w:eastAsia="仿宋_GB2312" w:cs="仿宋_GB2312"/>
          <w:b w:val="0"/>
          <w:color w:val="auto"/>
          <w:spacing w:val="-4"/>
          <w:sz w:val="32"/>
          <w:szCs w:val="32"/>
          <w:highlight w:val="none"/>
        </w:rPr>
        <w:t>%；资金严格按照《财务管理制度》、《专项资金使用管理制度》、《内部控制管理制度》实行专款专用，在本年度审计和财政监督检查过程中</w:t>
      </w:r>
      <w:r>
        <w:rPr>
          <w:rStyle w:val="10"/>
          <w:rFonts w:hint="eastAsia" w:ascii="仿宋_GB2312" w:hAnsi="仿宋_GB2312" w:eastAsia="仿宋_GB2312" w:cs="仿宋_GB2312"/>
          <w:b w:val="0"/>
          <w:color w:val="auto"/>
          <w:spacing w:val="-4"/>
          <w:sz w:val="32"/>
          <w:szCs w:val="32"/>
          <w:highlight w:val="none"/>
          <w:lang w:val="en-US" w:eastAsia="zh-CN"/>
        </w:rPr>
        <w:t>未</w:t>
      </w:r>
      <w:r>
        <w:rPr>
          <w:rStyle w:val="10"/>
          <w:rFonts w:hint="eastAsia" w:ascii="仿宋_GB2312" w:hAnsi="仿宋_GB2312" w:eastAsia="仿宋_GB2312" w:cs="仿宋_GB2312"/>
          <w:b w:val="0"/>
          <w:color w:val="auto"/>
          <w:spacing w:val="-4"/>
          <w:sz w:val="32"/>
          <w:szCs w:val="32"/>
          <w:highlight w:val="none"/>
        </w:rPr>
        <w:t>发现资金违规使用情况。</w:t>
      </w:r>
    </w:p>
    <w:p>
      <w:pPr>
        <w:spacing w:line="560" w:lineRule="exact"/>
        <w:ind w:firstLine="627" w:firstLineChars="200"/>
        <w:rPr>
          <w:rStyle w:val="10"/>
          <w:rFonts w:hint="eastAsia" w:ascii="仿宋_GB2312" w:hAnsi="仿宋_GB2312" w:eastAsia="仿宋_GB2312" w:cs="仿宋_GB2312"/>
          <w:bCs w:val="0"/>
          <w:color w:val="auto"/>
          <w:spacing w:val="-4"/>
          <w:sz w:val="32"/>
          <w:szCs w:val="32"/>
          <w:highlight w:val="none"/>
        </w:rPr>
      </w:pPr>
      <w:r>
        <w:rPr>
          <w:rStyle w:val="10"/>
          <w:rFonts w:hint="eastAsia" w:ascii="仿宋_GB2312" w:hAnsi="仿宋_GB2312" w:eastAsia="仿宋_GB2312" w:cs="仿宋_GB2312"/>
          <w:bCs w:val="0"/>
          <w:color w:val="auto"/>
          <w:spacing w:val="-4"/>
          <w:sz w:val="32"/>
          <w:szCs w:val="32"/>
          <w:highlight w:val="none"/>
        </w:rPr>
        <w:t>2．项目实施情况分析</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（1）项目组织情况</w:t>
      </w:r>
    </w:p>
    <w:p>
      <w:pPr>
        <w:spacing w:line="560" w:lineRule="exact"/>
        <w:ind w:firstLine="624" w:firstLineChars="200"/>
        <w:rPr>
          <w:rStyle w:val="10"/>
          <w:rFonts w:hint="eastAsia" w:ascii="仿宋_GB2312" w:hAnsi="仿宋_GB2312" w:eastAsia="仿宋_GB2312" w:cs="仿宋_GB2312"/>
          <w:b w:val="0"/>
          <w:color w:val="auto"/>
          <w:spacing w:val="-4"/>
          <w:sz w:val="32"/>
          <w:szCs w:val="32"/>
          <w:highlight w:val="none"/>
        </w:rPr>
      </w:pPr>
      <w:r>
        <w:rPr>
          <w:rStyle w:val="10"/>
          <w:rFonts w:hint="eastAsia" w:ascii="仿宋_GB2312" w:hAnsi="仿宋_GB2312" w:eastAsia="仿宋_GB2312" w:cs="仿宋_GB2312"/>
          <w:b w:val="0"/>
          <w:color w:val="auto"/>
          <w:spacing w:val="-4"/>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10"/>
          <w:rFonts w:hint="eastAsia" w:ascii="仿宋_GB2312" w:hAnsi="仿宋_GB2312" w:eastAsia="仿宋_GB2312" w:cs="仿宋_GB2312"/>
          <w:b w:val="0"/>
          <w:color w:val="auto"/>
          <w:spacing w:val="-4"/>
          <w:sz w:val="32"/>
          <w:szCs w:val="32"/>
          <w:highlight w:val="none"/>
          <w:lang w:eastAsia="zh-CN"/>
        </w:rPr>
        <w:t>单位</w:t>
      </w:r>
      <w:r>
        <w:rPr>
          <w:rStyle w:val="10"/>
          <w:rFonts w:hint="eastAsia" w:ascii="仿宋_GB2312" w:hAnsi="仿宋_GB2312" w:eastAsia="仿宋_GB2312" w:cs="仿宋_GB2312"/>
          <w:b w:val="0"/>
          <w:color w:val="auto"/>
          <w:spacing w:val="-4"/>
          <w:sz w:val="32"/>
          <w:szCs w:val="32"/>
          <w:highlight w:val="none"/>
        </w:rPr>
        <w:t>的监督下，按监控节点对项目执行情况进行监控，项目完成后，对项目进行绩效评价。</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（2）项目管理情况</w:t>
      </w:r>
    </w:p>
    <w:p>
      <w:pPr>
        <w:spacing w:line="560" w:lineRule="exact"/>
        <w:ind w:firstLine="624" w:firstLineChars="200"/>
        <w:rPr>
          <w:rStyle w:val="10"/>
          <w:rFonts w:hint="eastAsia" w:ascii="仿宋_GB2312" w:hAnsi="仿宋_GB2312" w:eastAsia="仿宋_GB2312" w:cs="仿宋_GB2312"/>
          <w:b w:val="0"/>
          <w:color w:val="auto"/>
          <w:spacing w:val="-4"/>
          <w:sz w:val="32"/>
          <w:szCs w:val="32"/>
          <w:highlight w:val="none"/>
        </w:rPr>
      </w:pPr>
      <w:r>
        <w:rPr>
          <w:rStyle w:val="10"/>
          <w:rFonts w:hint="eastAsia" w:ascii="仿宋_GB2312" w:hAnsi="仿宋_GB2312" w:eastAsia="仿宋_GB2312" w:cs="仿宋_GB2312"/>
          <w:b w:val="0"/>
          <w:color w:val="auto"/>
          <w:spacing w:val="-4"/>
          <w:sz w:val="32"/>
          <w:szCs w:val="32"/>
          <w:highlight w:val="none"/>
        </w:rPr>
        <w:t>按照项目工作内容、工作措施、工作时限和要达到的预期效果，进一步分解细化，将责任落实到岗位，形成完整的绩效管理工作方案和指标考核评价体系，使</w:t>
      </w:r>
      <w:r>
        <w:rPr>
          <w:rStyle w:val="10"/>
          <w:rFonts w:hint="eastAsia" w:ascii="仿宋_GB2312" w:hAnsi="仿宋_GB2312" w:eastAsia="仿宋_GB2312" w:cs="仿宋_GB2312"/>
          <w:b w:val="0"/>
          <w:color w:val="auto"/>
          <w:spacing w:val="-4"/>
          <w:sz w:val="32"/>
          <w:szCs w:val="32"/>
          <w:highlight w:val="none"/>
          <w:lang w:eastAsia="zh-CN"/>
        </w:rPr>
        <w:t>单位</w:t>
      </w:r>
      <w:r>
        <w:rPr>
          <w:rStyle w:val="10"/>
          <w:rFonts w:hint="eastAsia" w:ascii="仿宋_GB2312" w:hAnsi="仿宋_GB2312" w:eastAsia="仿宋_GB2312" w:cs="仿宋_GB2312"/>
          <w:b w:val="0"/>
          <w:color w:val="auto"/>
          <w:spacing w:val="-4"/>
          <w:sz w:val="32"/>
          <w:szCs w:val="32"/>
          <w:highlight w:val="none"/>
        </w:rPr>
        <w:t>专项工作任务与绩效评价指标紧密结合起来，推动各项工作落实。</w:t>
      </w:r>
    </w:p>
    <w:p>
      <w:pPr>
        <w:spacing w:line="560" w:lineRule="exact"/>
        <w:ind w:firstLine="624" w:firstLineChars="200"/>
        <w:rPr>
          <w:rStyle w:val="10"/>
          <w:rFonts w:hint="eastAsia" w:ascii="仿宋_GB2312" w:hAnsi="仿宋_GB2312" w:eastAsia="仿宋_GB2312" w:cs="仿宋_GB2312"/>
          <w:b w:val="0"/>
          <w:color w:val="auto"/>
          <w:spacing w:val="-4"/>
          <w:sz w:val="32"/>
          <w:szCs w:val="32"/>
          <w:highlight w:val="none"/>
        </w:rPr>
      </w:pPr>
      <w:r>
        <w:rPr>
          <w:rStyle w:val="10"/>
          <w:rFonts w:hint="eastAsia" w:ascii="仿宋_GB2312" w:hAnsi="仿宋_GB2312" w:eastAsia="仿宋_GB2312" w:cs="仿宋_GB2312"/>
          <w:b w:val="0"/>
          <w:color w:val="auto"/>
          <w:spacing w:val="-4"/>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（3）项目监管情况</w:t>
      </w:r>
    </w:p>
    <w:p>
      <w:pPr>
        <w:spacing w:line="560" w:lineRule="exact"/>
        <w:ind w:firstLine="624" w:firstLineChars="200"/>
        <w:rPr>
          <w:rStyle w:val="10"/>
          <w:rFonts w:hint="eastAsia" w:ascii="仿宋_GB2312" w:hAnsi="仿宋_GB2312" w:eastAsia="仿宋_GB2312" w:cs="仿宋_GB2312"/>
          <w:b w:val="0"/>
          <w:color w:val="auto"/>
          <w:spacing w:val="-4"/>
          <w:sz w:val="32"/>
          <w:szCs w:val="32"/>
          <w:highlight w:val="none"/>
        </w:rPr>
      </w:pPr>
      <w:r>
        <w:rPr>
          <w:rStyle w:val="10"/>
          <w:rFonts w:hint="eastAsia" w:ascii="仿宋_GB2312" w:hAnsi="仿宋_GB2312" w:eastAsia="仿宋_GB2312" w:cs="仿宋_GB2312"/>
          <w:b w:val="0"/>
          <w:color w:val="auto"/>
          <w:spacing w:val="-4"/>
          <w:sz w:val="32"/>
          <w:szCs w:val="32"/>
          <w:highlight w:val="none"/>
        </w:rPr>
        <w:t>项目经办人、负责人定期对项目执行及资金的使用情况进行自查，重点检查项目资金的使用进度，使用情况、落实情况。财政</w:t>
      </w:r>
      <w:r>
        <w:rPr>
          <w:rStyle w:val="10"/>
          <w:rFonts w:hint="eastAsia" w:ascii="仿宋_GB2312" w:hAnsi="仿宋_GB2312" w:eastAsia="仿宋_GB2312" w:cs="仿宋_GB2312"/>
          <w:b w:val="0"/>
          <w:color w:val="auto"/>
          <w:spacing w:val="-4"/>
          <w:sz w:val="32"/>
          <w:szCs w:val="32"/>
          <w:highlight w:val="none"/>
          <w:lang w:eastAsia="zh-CN"/>
        </w:rPr>
        <w:t>单位</w:t>
      </w:r>
      <w:r>
        <w:rPr>
          <w:rStyle w:val="10"/>
          <w:rFonts w:hint="eastAsia" w:ascii="仿宋_GB2312" w:hAnsi="仿宋_GB2312" w:eastAsia="仿宋_GB2312" w:cs="仿宋_GB2312"/>
          <w:b w:val="0"/>
          <w:color w:val="auto"/>
          <w:spacing w:val="-4"/>
          <w:sz w:val="32"/>
          <w:szCs w:val="32"/>
          <w:highlight w:val="none"/>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hint="eastAsia" w:ascii="仿宋_GB2312" w:hAnsi="仿宋_GB2312" w:eastAsia="仿宋_GB2312" w:cs="仿宋_GB2312"/>
          <w:bCs w:val="0"/>
          <w:color w:val="auto"/>
          <w:spacing w:val="-4"/>
          <w:sz w:val="32"/>
          <w:szCs w:val="32"/>
          <w:highlight w:val="none"/>
        </w:rPr>
      </w:pPr>
      <w:r>
        <w:rPr>
          <w:rStyle w:val="10"/>
          <w:rFonts w:hint="eastAsia" w:ascii="仿宋_GB2312" w:hAnsi="仿宋_GB2312" w:eastAsia="仿宋_GB2312" w:cs="仿宋_GB2312"/>
          <w:bCs w:val="0"/>
          <w:color w:val="auto"/>
          <w:spacing w:val="-4"/>
          <w:sz w:val="32"/>
          <w:szCs w:val="32"/>
          <w:highlight w:val="none"/>
        </w:rPr>
        <w:t>3．项目绩效情况分析</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（1）项目成本控制及节约情况</w:t>
      </w:r>
    </w:p>
    <w:p>
      <w:pPr>
        <w:spacing w:line="560" w:lineRule="exact"/>
        <w:ind w:firstLine="624" w:firstLineChars="200"/>
        <w:rPr>
          <w:rStyle w:val="10"/>
          <w:rFonts w:hint="eastAsia" w:ascii="仿宋_GB2312" w:hAnsi="仿宋_GB2312" w:eastAsia="仿宋_GB2312" w:cs="仿宋_GB2312"/>
          <w:b w:val="0"/>
          <w:color w:val="auto"/>
          <w:spacing w:val="-4"/>
          <w:sz w:val="32"/>
          <w:szCs w:val="32"/>
          <w:highlight w:val="none"/>
        </w:rPr>
      </w:pPr>
      <w:r>
        <w:rPr>
          <w:rStyle w:val="10"/>
          <w:rFonts w:hint="eastAsia" w:ascii="仿宋_GB2312" w:hAnsi="仿宋_GB2312" w:eastAsia="仿宋_GB2312" w:cs="仿宋_GB2312"/>
          <w:b w:val="0"/>
          <w:color w:val="auto"/>
          <w:spacing w:val="-4"/>
          <w:sz w:val="32"/>
          <w:szCs w:val="32"/>
          <w:highlight w:val="none"/>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hint="eastAsia" w:ascii="仿宋_GB2312" w:hAnsi="仿宋_GB2312" w:eastAsia="仿宋_GB2312" w:cs="仿宋_GB2312"/>
          <w:b w:val="0"/>
          <w:color w:val="auto"/>
          <w:spacing w:val="-4"/>
          <w:sz w:val="32"/>
          <w:szCs w:val="32"/>
          <w:highlight w:val="none"/>
          <w:lang w:eastAsia="zh-CN"/>
        </w:rPr>
      </w:pPr>
      <w:r>
        <w:rPr>
          <w:rStyle w:val="10"/>
          <w:rFonts w:hint="eastAsia" w:ascii="仿宋_GB2312" w:hAnsi="仿宋_GB2312" w:eastAsia="仿宋_GB2312" w:cs="仿宋_GB2312"/>
          <w:b w:val="0"/>
          <w:color w:val="auto"/>
          <w:spacing w:val="-4"/>
          <w:sz w:val="32"/>
          <w:szCs w:val="32"/>
          <w:highlight w:val="none"/>
        </w:rPr>
        <w:t>成本节约：我单位</w:t>
      </w:r>
      <w:r>
        <w:rPr>
          <w:rStyle w:val="10"/>
          <w:rFonts w:hint="eastAsia" w:ascii="仿宋_GB2312" w:hAnsi="仿宋_GB2312" w:eastAsia="仿宋_GB2312" w:cs="仿宋_GB2312"/>
          <w:b w:val="0"/>
          <w:color w:val="auto"/>
          <w:spacing w:val="-4"/>
          <w:sz w:val="32"/>
          <w:szCs w:val="32"/>
          <w:highlight w:val="none"/>
          <w:lang w:val="en-US" w:eastAsia="zh-CN"/>
        </w:rPr>
        <w:t>2</w:t>
      </w:r>
      <w:r>
        <w:rPr>
          <w:rStyle w:val="10"/>
          <w:rFonts w:hint="eastAsia" w:ascii="仿宋_GB2312" w:hAnsi="仿宋_GB2312" w:eastAsia="仿宋_GB2312" w:cs="仿宋_GB2312"/>
          <w:b w:val="0"/>
          <w:color w:val="auto"/>
          <w:spacing w:val="-4"/>
          <w:sz w:val="32"/>
          <w:szCs w:val="32"/>
          <w:highlight w:val="none"/>
        </w:rPr>
        <w:t>个项目成本均未超预算，预算执行率达</w:t>
      </w:r>
      <w:r>
        <w:rPr>
          <w:rStyle w:val="10"/>
          <w:rFonts w:hint="eastAsia" w:ascii="仿宋_GB2312" w:hAnsi="仿宋_GB2312" w:eastAsia="仿宋_GB2312" w:cs="仿宋_GB2312"/>
          <w:b w:val="0"/>
          <w:color w:val="auto"/>
          <w:spacing w:val="-4"/>
          <w:sz w:val="32"/>
          <w:szCs w:val="32"/>
          <w:highlight w:val="none"/>
          <w:lang w:val="en-US" w:eastAsia="zh-CN"/>
        </w:rPr>
        <w:t>61.7</w:t>
      </w:r>
      <w:r>
        <w:rPr>
          <w:rStyle w:val="10"/>
          <w:rFonts w:hint="eastAsia" w:ascii="仿宋_GB2312" w:hAnsi="仿宋_GB2312" w:eastAsia="仿宋_GB2312" w:cs="仿宋_GB2312"/>
          <w:b w:val="0"/>
          <w:color w:val="auto"/>
          <w:spacing w:val="-4"/>
          <w:sz w:val="32"/>
          <w:szCs w:val="32"/>
          <w:highlight w:val="none"/>
        </w:rPr>
        <w:t>%。</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（2）项目效率性分析</w:t>
      </w:r>
    </w:p>
    <w:p>
      <w:pPr>
        <w:spacing w:line="560" w:lineRule="exact"/>
        <w:ind w:firstLine="624" w:firstLineChars="200"/>
        <w:rPr>
          <w:rStyle w:val="10"/>
          <w:rFonts w:hint="eastAsia" w:ascii="仿宋_GB2312" w:hAnsi="仿宋_GB2312" w:eastAsia="仿宋_GB2312" w:cs="仿宋_GB2312"/>
          <w:b w:val="0"/>
          <w:color w:val="auto"/>
          <w:spacing w:val="-4"/>
          <w:sz w:val="32"/>
          <w:szCs w:val="32"/>
          <w:highlight w:val="none"/>
        </w:rPr>
      </w:pPr>
      <w:r>
        <w:rPr>
          <w:rStyle w:val="10"/>
          <w:rFonts w:hint="eastAsia" w:ascii="仿宋_GB2312" w:hAnsi="仿宋_GB2312" w:eastAsia="仿宋_GB2312" w:cs="仿宋_GB2312"/>
          <w:b w:val="0"/>
          <w:color w:val="auto"/>
          <w:spacing w:val="-4"/>
          <w:sz w:val="32"/>
          <w:szCs w:val="32"/>
          <w:highlight w:val="none"/>
        </w:rPr>
        <w:t>实施进度：我单位共有</w:t>
      </w:r>
      <w:r>
        <w:rPr>
          <w:rStyle w:val="10"/>
          <w:rFonts w:hint="eastAsia" w:ascii="仿宋_GB2312" w:hAnsi="仿宋_GB2312" w:eastAsia="仿宋_GB2312" w:cs="仿宋_GB2312"/>
          <w:b w:val="0"/>
          <w:color w:val="auto"/>
          <w:spacing w:val="-4"/>
          <w:sz w:val="32"/>
          <w:szCs w:val="32"/>
          <w:highlight w:val="none"/>
          <w:lang w:val="en-US" w:eastAsia="zh-CN"/>
        </w:rPr>
        <w:t>2</w:t>
      </w:r>
      <w:r>
        <w:rPr>
          <w:rStyle w:val="10"/>
          <w:rFonts w:hint="eastAsia" w:ascii="仿宋_GB2312" w:hAnsi="仿宋_GB2312" w:eastAsia="仿宋_GB2312" w:cs="仿宋_GB2312"/>
          <w:b w:val="0"/>
          <w:color w:val="auto"/>
          <w:spacing w:val="-4"/>
          <w:sz w:val="32"/>
          <w:szCs w:val="32"/>
          <w:highlight w:val="none"/>
        </w:rPr>
        <w:t>个项目，</w:t>
      </w:r>
      <w:r>
        <w:rPr>
          <w:rStyle w:val="10"/>
          <w:rFonts w:hint="eastAsia" w:ascii="仿宋_GB2312" w:hAnsi="仿宋_GB2312" w:eastAsia="仿宋_GB2312" w:cs="仿宋_GB2312"/>
          <w:b w:val="0"/>
          <w:color w:val="auto"/>
          <w:spacing w:val="-4"/>
          <w:sz w:val="32"/>
          <w:szCs w:val="32"/>
          <w:highlight w:val="none"/>
          <w:lang w:val="en-US" w:eastAsia="zh-CN"/>
        </w:rPr>
        <w:t>2</w:t>
      </w:r>
      <w:r>
        <w:rPr>
          <w:rStyle w:val="10"/>
          <w:rFonts w:hint="eastAsia" w:ascii="仿宋_GB2312" w:hAnsi="仿宋_GB2312" w:eastAsia="仿宋_GB2312" w:cs="仿宋_GB2312"/>
          <w:b w:val="0"/>
          <w:color w:val="auto"/>
          <w:spacing w:val="-4"/>
          <w:sz w:val="32"/>
          <w:szCs w:val="32"/>
          <w:highlight w:val="none"/>
        </w:rPr>
        <w:t>个项目均在项目计划期间完成，项目按期完成及时率</w:t>
      </w:r>
      <w:r>
        <w:rPr>
          <w:rStyle w:val="10"/>
          <w:rFonts w:hint="eastAsia" w:ascii="仿宋_GB2312" w:hAnsi="仿宋_GB2312" w:eastAsia="仿宋_GB2312" w:cs="仿宋_GB2312"/>
          <w:b w:val="0"/>
          <w:color w:val="auto"/>
          <w:spacing w:val="-4"/>
          <w:sz w:val="32"/>
          <w:szCs w:val="32"/>
          <w:highlight w:val="none"/>
          <w:lang w:val="en-US" w:eastAsia="zh-CN"/>
        </w:rPr>
        <w:t>100</w:t>
      </w:r>
      <w:r>
        <w:rPr>
          <w:rStyle w:val="10"/>
          <w:rFonts w:hint="eastAsia" w:ascii="仿宋_GB2312" w:hAnsi="仿宋_GB2312" w:eastAsia="仿宋_GB2312" w:cs="仿宋_GB2312"/>
          <w:b w:val="0"/>
          <w:color w:val="auto"/>
          <w:spacing w:val="-4"/>
          <w:sz w:val="32"/>
          <w:szCs w:val="32"/>
          <w:highlight w:val="none"/>
        </w:rPr>
        <w:t>%。</w:t>
      </w:r>
    </w:p>
    <w:p>
      <w:pPr>
        <w:spacing w:line="560" w:lineRule="exact"/>
        <w:ind w:firstLine="624" w:firstLineChars="200"/>
        <w:rPr>
          <w:rStyle w:val="10"/>
          <w:rFonts w:hint="eastAsia" w:ascii="仿宋_GB2312" w:hAnsi="仿宋_GB2312" w:eastAsia="仿宋_GB2312" w:cs="仿宋_GB2312"/>
          <w:b w:val="0"/>
          <w:color w:val="auto"/>
          <w:spacing w:val="-4"/>
          <w:sz w:val="32"/>
          <w:szCs w:val="32"/>
          <w:highlight w:val="none"/>
        </w:rPr>
      </w:pPr>
      <w:r>
        <w:rPr>
          <w:rStyle w:val="10"/>
          <w:rFonts w:hint="eastAsia" w:ascii="仿宋_GB2312" w:hAnsi="仿宋_GB2312" w:eastAsia="仿宋_GB2312" w:cs="仿宋_GB2312"/>
          <w:b w:val="0"/>
          <w:color w:val="auto"/>
          <w:spacing w:val="-4"/>
          <w:sz w:val="32"/>
          <w:szCs w:val="32"/>
          <w:highlight w:val="none"/>
        </w:rPr>
        <w:t>完成质量：我单位共有</w:t>
      </w:r>
      <w:r>
        <w:rPr>
          <w:rStyle w:val="10"/>
          <w:rFonts w:hint="eastAsia" w:ascii="仿宋_GB2312" w:hAnsi="仿宋_GB2312" w:eastAsia="仿宋_GB2312" w:cs="仿宋_GB2312"/>
          <w:b w:val="0"/>
          <w:color w:val="auto"/>
          <w:spacing w:val="-4"/>
          <w:sz w:val="32"/>
          <w:szCs w:val="32"/>
          <w:highlight w:val="none"/>
          <w:lang w:val="en-US" w:eastAsia="zh-CN"/>
        </w:rPr>
        <w:t>2</w:t>
      </w:r>
      <w:r>
        <w:rPr>
          <w:rStyle w:val="10"/>
          <w:rFonts w:hint="eastAsia" w:ascii="仿宋_GB2312" w:hAnsi="仿宋_GB2312" w:eastAsia="仿宋_GB2312" w:cs="仿宋_GB2312"/>
          <w:b w:val="0"/>
          <w:color w:val="auto"/>
          <w:spacing w:val="-4"/>
          <w:sz w:val="32"/>
          <w:szCs w:val="32"/>
          <w:highlight w:val="none"/>
        </w:rPr>
        <w:t>个项目，</w:t>
      </w:r>
      <w:r>
        <w:rPr>
          <w:rStyle w:val="10"/>
          <w:rFonts w:hint="eastAsia" w:ascii="仿宋_GB2312" w:hAnsi="仿宋_GB2312" w:eastAsia="仿宋_GB2312" w:cs="仿宋_GB2312"/>
          <w:b w:val="0"/>
          <w:color w:val="auto"/>
          <w:spacing w:val="-4"/>
          <w:sz w:val="32"/>
          <w:szCs w:val="32"/>
          <w:highlight w:val="none"/>
          <w:lang w:val="en-US" w:eastAsia="zh-CN"/>
        </w:rPr>
        <w:t>2</w:t>
      </w:r>
      <w:r>
        <w:rPr>
          <w:rStyle w:val="10"/>
          <w:rFonts w:hint="eastAsia" w:ascii="仿宋_GB2312" w:hAnsi="仿宋_GB2312" w:eastAsia="仿宋_GB2312" w:cs="仿宋_GB2312"/>
          <w:b w:val="0"/>
          <w:color w:val="auto"/>
          <w:spacing w:val="-4"/>
          <w:sz w:val="32"/>
          <w:szCs w:val="32"/>
          <w:highlight w:val="none"/>
        </w:rPr>
        <w:t>个项目均验收完成，验收合格率</w:t>
      </w:r>
      <w:r>
        <w:rPr>
          <w:rStyle w:val="10"/>
          <w:rFonts w:hint="eastAsia" w:ascii="仿宋_GB2312" w:hAnsi="仿宋_GB2312" w:eastAsia="仿宋_GB2312" w:cs="仿宋_GB2312"/>
          <w:b w:val="0"/>
          <w:color w:val="auto"/>
          <w:spacing w:val="-4"/>
          <w:sz w:val="32"/>
          <w:szCs w:val="32"/>
          <w:highlight w:val="none"/>
          <w:lang w:val="en-US" w:eastAsia="zh-CN"/>
        </w:rPr>
        <w:t>100</w:t>
      </w:r>
      <w:r>
        <w:rPr>
          <w:rStyle w:val="10"/>
          <w:rFonts w:hint="eastAsia" w:ascii="仿宋_GB2312" w:hAnsi="仿宋_GB2312" w:eastAsia="仿宋_GB2312" w:cs="仿宋_GB2312"/>
          <w:b w:val="0"/>
          <w:color w:val="auto"/>
          <w:spacing w:val="-4"/>
          <w:sz w:val="32"/>
          <w:szCs w:val="32"/>
          <w:highlight w:val="none"/>
        </w:rPr>
        <w:t>%。</w:t>
      </w:r>
    </w:p>
    <w:p>
      <w:pPr>
        <w:numPr>
          <w:ilvl w:val="0"/>
          <w:numId w:val="1"/>
        </w:num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项目效益性分析</w:t>
      </w:r>
    </w:p>
    <w:p>
      <w:pPr>
        <w:numPr>
          <w:ilvl w:val="0"/>
          <w:numId w:val="0"/>
        </w:num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2021</w:t>
      </w:r>
      <w:r>
        <w:rPr>
          <w:rFonts w:hint="eastAsia" w:ascii="仿宋_GB2312" w:hAnsi="仿宋_GB2312" w:eastAsia="仿宋_GB2312" w:cs="仿宋_GB2312"/>
          <w:color w:val="auto"/>
          <w:sz w:val="32"/>
          <w:szCs w:val="32"/>
          <w:highlight w:val="none"/>
        </w:rPr>
        <w:t>年度本单位实</w:t>
      </w:r>
      <w:r>
        <w:rPr>
          <w:rStyle w:val="10"/>
          <w:rFonts w:hint="eastAsia" w:ascii="仿宋_GB2312" w:hAnsi="仿宋_GB2312" w:eastAsia="仿宋_GB2312" w:cs="仿宋_GB2312"/>
          <w:b w:val="0"/>
          <w:color w:val="auto"/>
          <w:spacing w:val="-4"/>
          <w:sz w:val="32"/>
          <w:szCs w:val="32"/>
          <w:highlight w:val="none"/>
        </w:rPr>
        <w:t>施</w:t>
      </w:r>
      <w:r>
        <w:rPr>
          <w:rStyle w:val="10"/>
          <w:rFonts w:hint="eastAsia" w:ascii="仿宋_GB2312" w:hAnsi="仿宋_GB2312" w:eastAsia="仿宋_GB2312" w:cs="仿宋_GB2312"/>
          <w:b w:val="0"/>
          <w:color w:val="auto"/>
          <w:spacing w:val="-4"/>
          <w:sz w:val="32"/>
          <w:szCs w:val="32"/>
          <w:highlight w:val="none"/>
          <w:lang w:val="en-US" w:eastAsia="zh-CN"/>
        </w:rPr>
        <w:t>2</w:t>
      </w:r>
      <w:r>
        <w:rPr>
          <w:rStyle w:val="10"/>
          <w:rFonts w:hint="eastAsia" w:ascii="仿宋_GB2312" w:hAnsi="仿宋_GB2312" w:eastAsia="仿宋_GB2312" w:cs="仿宋_GB2312"/>
          <w:b w:val="0"/>
          <w:color w:val="auto"/>
          <w:spacing w:val="-4"/>
          <w:sz w:val="32"/>
          <w:szCs w:val="32"/>
          <w:highlight w:val="none"/>
        </w:rPr>
        <w:t>个项目，通过项目的实施带来的效益：</w:t>
      </w:r>
      <w:r>
        <w:rPr>
          <w:rFonts w:hint="eastAsia" w:ascii="仿宋_GB2312" w:hAnsi="仿宋_GB2312" w:eastAsia="仿宋_GB2312" w:cs="仿宋_GB2312"/>
          <w:color w:val="auto"/>
          <w:sz w:val="32"/>
          <w:szCs w:val="32"/>
          <w:highlight w:val="none"/>
        </w:rPr>
        <w:t>和田市编委202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在市委的坚强领导下，牢牢把握团结和民主两大主题，以习近平新时代中国特色社会主义思想和十九大精神为统领遵循，积极履行机构改革的方针政策、管好全市单位的编制，敢于担当、真抓实干，为市委全委（扩大）会议提出的目标任务凝聚共识、凝聚智慧、凝聚力量，作出积极贡献，取得新的成就。</w:t>
      </w:r>
    </w:p>
    <w:p>
      <w:pPr>
        <w:pStyle w:val="12"/>
        <w:spacing w:line="560" w:lineRule="exact"/>
        <w:ind w:firstLine="624"/>
        <w:rPr>
          <w:rStyle w:val="10"/>
          <w:rFonts w:hint="eastAsia"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四、资产管理情况</w:t>
      </w:r>
    </w:p>
    <w:p>
      <w:pPr>
        <w:spacing w:line="560" w:lineRule="exact"/>
        <w:ind w:firstLine="624" w:firstLineChars="200"/>
        <w:rPr>
          <w:rStyle w:val="10"/>
          <w:rFonts w:hint="eastAsia" w:ascii="楷体" w:hAnsi="楷体" w:eastAsia="楷体" w:cs="楷体"/>
          <w:b w:val="0"/>
          <w:bCs w:val="0"/>
          <w:color w:val="auto"/>
          <w:spacing w:val="-4"/>
          <w:sz w:val="32"/>
          <w:szCs w:val="32"/>
          <w:highlight w:val="none"/>
          <w:lang w:eastAsia="zh-CN"/>
        </w:rPr>
      </w:pPr>
      <w:r>
        <w:rPr>
          <w:rStyle w:val="10"/>
          <w:rFonts w:hint="eastAsia" w:ascii="楷体" w:hAnsi="楷体" w:eastAsia="楷体" w:cs="楷体"/>
          <w:b w:val="0"/>
          <w:bCs w:val="0"/>
          <w:color w:val="auto"/>
          <w:spacing w:val="-4"/>
          <w:sz w:val="32"/>
          <w:szCs w:val="32"/>
          <w:highlight w:val="none"/>
          <w:lang w:eastAsia="zh-CN"/>
        </w:rPr>
        <w:t>（一）资产管理体制和制度建设方面</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hint="eastAsia" w:ascii="楷体" w:hAnsi="楷体" w:eastAsia="楷体" w:cs="楷体"/>
          <w:b w:val="0"/>
          <w:bCs w:val="0"/>
          <w:color w:val="auto"/>
          <w:spacing w:val="-4"/>
          <w:sz w:val="32"/>
          <w:szCs w:val="32"/>
          <w:highlight w:val="none"/>
          <w:lang w:eastAsia="zh-CN"/>
        </w:rPr>
      </w:pPr>
      <w:r>
        <w:rPr>
          <w:rStyle w:val="10"/>
          <w:rFonts w:hint="eastAsia" w:ascii="楷体" w:hAnsi="楷体" w:eastAsia="楷体" w:cs="楷体"/>
          <w:b w:val="0"/>
          <w:bCs w:val="0"/>
          <w:color w:val="auto"/>
          <w:spacing w:val="-4"/>
          <w:sz w:val="32"/>
          <w:szCs w:val="32"/>
          <w:highlight w:val="none"/>
          <w:lang w:eastAsia="zh-CN"/>
        </w:rPr>
        <w:t>（二）运行机制和管理方式</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资产管理由财务</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hint="eastAsia" w:ascii="楷体" w:hAnsi="楷体" w:eastAsia="楷体" w:cs="楷体"/>
          <w:b w:val="0"/>
          <w:bCs w:val="0"/>
          <w:color w:val="auto"/>
          <w:spacing w:val="-4"/>
          <w:sz w:val="32"/>
          <w:szCs w:val="32"/>
          <w:highlight w:val="none"/>
          <w:lang w:eastAsia="zh-CN"/>
        </w:rPr>
      </w:pPr>
      <w:r>
        <w:rPr>
          <w:rStyle w:val="10"/>
          <w:rFonts w:hint="eastAsia" w:ascii="楷体" w:hAnsi="楷体" w:eastAsia="楷体" w:cs="楷体"/>
          <w:b w:val="0"/>
          <w:bCs w:val="0"/>
          <w:color w:val="auto"/>
          <w:spacing w:val="-4"/>
          <w:sz w:val="32"/>
          <w:szCs w:val="32"/>
          <w:highlight w:val="none"/>
          <w:lang w:eastAsia="zh-CN"/>
        </w:rPr>
        <w:t>（三）信息化建设方面</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hint="eastAsia" w:ascii="楷体" w:hAnsi="楷体" w:eastAsia="楷体" w:cs="楷体"/>
          <w:b w:val="0"/>
          <w:bCs w:val="0"/>
          <w:color w:val="auto"/>
          <w:spacing w:val="-4"/>
          <w:sz w:val="32"/>
          <w:szCs w:val="32"/>
          <w:highlight w:val="none"/>
          <w:lang w:eastAsia="zh-CN"/>
        </w:rPr>
      </w:pPr>
      <w:r>
        <w:rPr>
          <w:rStyle w:val="10"/>
          <w:rFonts w:hint="eastAsia" w:ascii="楷体" w:hAnsi="楷体" w:eastAsia="楷体" w:cs="楷体"/>
          <w:b w:val="0"/>
          <w:bCs w:val="0"/>
          <w:color w:val="auto"/>
          <w:spacing w:val="-4"/>
          <w:sz w:val="32"/>
          <w:szCs w:val="32"/>
          <w:highlight w:val="none"/>
          <w:lang w:eastAsia="zh-CN"/>
        </w:rPr>
        <w:t>（四）流动资产的管理</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流动资产严格按照我单位内控体系要求进行管理，无备用金，单位货币资金管理由财务科每月与银行进行对帐，并填写银行余额调节表。</w:t>
      </w:r>
    </w:p>
    <w:p>
      <w:pPr>
        <w:spacing w:line="560" w:lineRule="exact"/>
        <w:ind w:firstLine="624" w:firstLineChars="200"/>
        <w:rPr>
          <w:rStyle w:val="10"/>
          <w:rFonts w:hint="eastAsia" w:ascii="楷体" w:hAnsi="楷体" w:eastAsia="楷体" w:cs="楷体"/>
          <w:b w:val="0"/>
          <w:bCs w:val="0"/>
          <w:color w:val="auto"/>
          <w:spacing w:val="-4"/>
          <w:sz w:val="32"/>
          <w:szCs w:val="32"/>
          <w:highlight w:val="none"/>
          <w:lang w:eastAsia="zh-CN"/>
        </w:rPr>
      </w:pPr>
      <w:r>
        <w:rPr>
          <w:rStyle w:val="10"/>
          <w:rFonts w:hint="eastAsia" w:ascii="楷体" w:hAnsi="楷体" w:eastAsia="楷体" w:cs="楷体"/>
          <w:b w:val="0"/>
          <w:bCs w:val="0"/>
          <w:color w:val="auto"/>
          <w:spacing w:val="-4"/>
          <w:sz w:val="32"/>
          <w:szCs w:val="32"/>
          <w:highlight w:val="none"/>
          <w:lang w:eastAsia="zh-CN"/>
        </w:rPr>
        <w:t>（五）固定资产的管理</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本单位的资产管理详细按照的相关要求执行,符合财政</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10"/>
          <w:rFonts w:hint="eastAsia"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五、</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整体支出绩效情况</w:t>
      </w:r>
    </w:p>
    <w:p>
      <w:pPr>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eastAsia="zh-CN"/>
        </w:rPr>
        <w:t>单位</w:t>
      </w:r>
      <w:r>
        <w:rPr>
          <w:rFonts w:hint="eastAsia" w:ascii="仿宋_GB2312" w:hAnsi="仿宋_GB2312" w:eastAsia="仿宋_GB2312" w:cs="仿宋_GB2312"/>
          <w:bCs/>
          <w:color w:val="auto"/>
          <w:sz w:val="32"/>
          <w:szCs w:val="32"/>
          <w:highlight w:val="none"/>
        </w:rPr>
        <w:t>整体支出共设置一级指标3个，二级指标</w:t>
      </w:r>
      <w:r>
        <w:rPr>
          <w:rFonts w:hint="eastAsia" w:ascii="仿宋_GB2312" w:hAnsi="仿宋_GB2312" w:eastAsia="仿宋_GB2312" w:cs="仿宋_GB2312"/>
          <w:bCs/>
          <w:color w:val="auto"/>
          <w:sz w:val="32"/>
          <w:szCs w:val="32"/>
          <w:highlight w:val="none"/>
          <w:lang w:val="en-US" w:eastAsia="zh-CN"/>
        </w:rPr>
        <w:t>7</w:t>
      </w:r>
      <w:r>
        <w:rPr>
          <w:rFonts w:hint="eastAsia" w:ascii="仿宋_GB2312" w:hAnsi="仿宋_GB2312" w:eastAsia="仿宋_GB2312" w:cs="仿宋_GB2312"/>
          <w:bCs/>
          <w:color w:val="auto"/>
          <w:sz w:val="32"/>
          <w:szCs w:val="32"/>
          <w:highlight w:val="none"/>
        </w:rPr>
        <w:t>个，三级指标</w:t>
      </w:r>
      <w:r>
        <w:rPr>
          <w:rFonts w:hint="eastAsia" w:ascii="仿宋_GB2312" w:hAnsi="仿宋_GB2312" w:eastAsia="仿宋_GB2312" w:cs="仿宋_GB2312"/>
          <w:bCs/>
          <w:color w:val="auto"/>
          <w:sz w:val="32"/>
          <w:szCs w:val="32"/>
          <w:highlight w:val="none"/>
          <w:lang w:val="en-US" w:eastAsia="zh-CN"/>
        </w:rPr>
        <w:t>15</w:t>
      </w:r>
      <w:r>
        <w:rPr>
          <w:rFonts w:hint="eastAsia" w:ascii="仿宋_GB2312" w:hAnsi="仿宋_GB2312" w:eastAsia="仿宋_GB2312" w:cs="仿宋_GB2312"/>
          <w:bCs/>
          <w:color w:val="auto"/>
          <w:sz w:val="32"/>
          <w:szCs w:val="32"/>
          <w:highlight w:val="none"/>
        </w:rPr>
        <w:t>个，其中已完成三级指标</w:t>
      </w:r>
      <w:r>
        <w:rPr>
          <w:rFonts w:hint="eastAsia" w:ascii="仿宋_GB2312" w:hAnsi="仿宋_GB2312" w:eastAsia="仿宋_GB2312" w:cs="仿宋_GB2312"/>
          <w:bCs/>
          <w:color w:val="auto"/>
          <w:sz w:val="32"/>
          <w:szCs w:val="32"/>
          <w:highlight w:val="none"/>
          <w:lang w:val="en-US" w:eastAsia="zh-CN"/>
        </w:rPr>
        <w:t>14</w:t>
      </w:r>
      <w:r>
        <w:rPr>
          <w:rFonts w:hint="eastAsia" w:ascii="仿宋_GB2312" w:hAnsi="仿宋_GB2312" w:eastAsia="仿宋_GB2312" w:cs="仿宋_GB2312"/>
          <w:bCs/>
          <w:color w:val="auto"/>
          <w:sz w:val="32"/>
          <w:szCs w:val="32"/>
          <w:highlight w:val="none"/>
        </w:rPr>
        <w:t>个，指标完成率为</w:t>
      </w:r>
      <w:r>
        <w:rPr>
          <w:rFonts w:hint="eastAsia" w:ascii="仿宋_GB2312" w:hAnsi="仿宋_GB2312" w:eastAsia="仿宋_GB2312" w:cs="仿宋_GB2312"/>
          <w:bCs/>
          <w:color w:val="auto"/>
          <w:sz w:val="32"/>
          <w:szCs w:val="32"/>
          <w:highlight w:val="none"/>
          <w:lang w:val="en-US" w:eastAsia="zh-CN"/>
        </w:rPr>
        <w:t>93.3</w:t>
      </w:r>
      <w:r>
        <w:rPr>
          <w:rFonts w:hint="eastAsia" w:ascii="仿宋_GB2312" w:hAnsi="仿宋_GB2312" w:eastAsia="仿宋_GB2312" w:cs="仿宋_GB2312"/>
          <w:bCs/>
          <w:color w:val="auto"/>
          <w:sz w:val="32"/>
          <w:szCs w:val="32"/>
          <w:highlight w:val="none"/>
        </w:rPr>
        <w:t>%。</w:t>
      </w:r>
    </w:p>
    <w:p>
      <w:pPr>
        <w:spacing w:line="560" w:lineRule="exact"/>
        <w:ind w:firstLine="627" w:firstLineChars="200"/>
        <w:rPr>
          <w:rFonts w:hint="eastAsia" w:ascii="仿宋_GB2312" w:hAnsi="仿宋_GB2312" w:eastAsia="仿宋_GB2312" w:cs="仿宋_GB2312"/>
          <w:b/>
          <w:color w:val="auto"/>
          <w:spacing w:val="-4"/>
          <w:sz w:val="32"/>
          <w:szCs w:val="32"/>
          <w:highlight w:val="none"/>
        </w:rPr>
      </w:pPr>
      <w:r>
        <w:rPr>
          <w:rFonts w:hint="eastAsia" w:ascii="仿宋_GB2312" w:hAnsi="仿宋_GB2312" w:eastAsia="仿宋_GB2312" w:cs="仿宋_GB2312"/>
          <w:b/>
          <w:color w:val="auto"/>
          <w:spacing w:val="-4"/>
          <w:sz w:val="32"/>
          <w:szCs w:val="32"/>
          <w:highlight w:val="none"/>
        </w:rPr>
        <w:t>1．产出指标完成情况分析</w:t>
      </w:r>
    </w:p>
    <w:p>
      <w:pPr>
        <w:spacing w:line="560" w:lineRule="exact"/>
        <w:ind w:firstLine="624" w:firstLineChars="200"/>
        <w:rPr>
          <w:rFonts w:hint="eastAsia" w:ascii="仿宋_GB2312" w:hAnsi="仿宋_GB2312" w:eastAsia="仿宋_GB2312" w:cs="仿宋_GB2312"/>
          <w:color w:val="auto"/>
          <w:spacing w:val="-4"/>
          <w:sz w:val="32"/>
          <w:szCs w:val="32"/>
          <w:highlight w:val="none"/>
        </w:rPr>
      </w:pPr>
      <w:r>
        <w:rPr>
          <w:rFonts w:hint="eastAsia" w:ascii="仿宋_GB2312" w:hAnsi="仿宋_GB2312" w:eastAsia="仿宋_GB2312" w:cs="仿宋_GB2312"/>
          <w:color w:val="auto"/>
          <w:spacing w:val="-4"/>
          <w:sz w:val="32"/>
          <w:szCs w:val="32"/>
          <w:highlight w:val="none"/>
        </w:rPr>
        <w:t>（1）项目完成数量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保障单位干部职工、退休人员工资正常发放人数，预期指标是17人，实际完成值是17人，指标完成率是100%。达到预期目标。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保障部门预算项目数，预期指标是1个，实际完成值是1个，指标完成率是100%。达到预期目标。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highlight w:val="none"/>
        </w:rPr>
      </w:pPr>
      <w:r>
        <w:rPr>
          <w:rFonts w:hint="eastAsia" w:ascii="仿宋_GB2312" w:hAnsi="仿宋_GB2312" w:eastAsia="仿宋_GB2312" w:cs="仿宋_GB2312"/>
          <w:color w:val="auto"/>
          <w:sz w:val="32"/>
          <w:szCs w:val="32"/>
          <w:highlight w:val="none"/>
        </w:rPr>
        <w:t>保障部门正常工作科室数，预期指标是2个，实际完成值是2个，指标完成率是100%。达到预期目标。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FFFFFF" w:fill="D9D9D9"/>
          <w:lang w:eastAsia="zh-CN"/>
        </w:rPr>
      </w:pPr>
      <w:r>
        <w:rPr>
          <w:rFonts w:hint="eastAsia" w:ascii="仿宋_GB2312" w:hAnsi="仿宋_GB2312" w:eastAsia="仿宋_GB2312" w:cs="仿宋_GB2312"/>
          <w:color w:val="auto"/>
          <w:sz w:val="32"/>
          <w:szCs w:val="32"/>
          <w:highlight w:val="none"/>
          <w:lang w:eastAsia="zh-CN"/>
        </w:rPr>
        <w:t>数量指标共计</w:t>
      </w:r>
      <w:r>
        <w:rPr>
          <w:rFonts w:hint="eastAsia" w:ascii="仿宋_GB2312" w:hAnsi="仿宋_GB2312" w:eastAsia="仿宋_GB2312" w:cs="仿宋_GB2312"/>
          <w:color w:val="auto"/>
          <w:sz w:val="32"/>
          <w:szCs w:val="32"/>
          <w:highlight w:val="none"/>
          <w:lang w:val="en-US" w:eastAsia="zh-CN"/>
        </w:rPr>
        <w:t>3个，完成3个，</w:t>
      </w:r>
      <w:r>
        <w:rPr>
          <w:rFonts w:hint="eastAsia" w:ascii="仿宋_GB2312" w:hAnsi="仿宋_GB2312" w:eastAsia="仿宋_GB2312" w:cs="仿宋_GB2312"/>
          <w:color w:val="auto"/>
          <w:sz w:val="32"/>
          <w:szCs w:val="32"/>
          <w:highlight w:val="none"/>
        </w:rPr>
        <w:t>达到预期目标</w:t>
      </w:r>
      <w:r>
        <w:rPr>
          <w:rFonts w:hint="eastAsia" w:ascii="仿宋_GB2312" w:hAnsi="仿宋_GB2312" w:eastAsia="仿宋_GB2312" w:cs="仿宋_GB2312"/>
          <w:color w:val="auto"/>
          <w:sz w:val="32"/>
          <w:szCs w:val="32"/>
          <w:highlight w:val="none"/>
          <w:lang w:eastAsia="zh-CN"/>
        </w:rPr>
        <w:t>，数量指标完成。</w:t>
      </w:r>
    </w:p>
    <w:p>
      <w:pPr>
        <w:numPr>
          <w:ilvl w:val="0"/>
          <w:numId w:val="2"/>
        </w:numPr>
        <w:spacing w:line="560" w:lineRule="exact"/>
        <w:ind w:firstLine="624" w:firstLineChars="200"/>
        <w:rPr>
          <w:rFonts w:hint="eastAsia" w:ascii="仿宋_GB2312" w:hAnsi="仿宋_GB2312" w:eastAsia="仿宋_GB2312" w:cs="仿宋_GB2312"/>
          <w:color w:val="auto"/>
          <w:spacing w:val="-4"/>
          <w:sz w:val="32"/>
          <w:szCs w:val="32"/>
          <w:highlight w:val="none"/>
        </w:rPr>
      </w:pPr>
      <w:r>
        <w:rPr>
          <w:rFonts w:hint="eastAsia" w:ascii="仿宋_GB2312" w:hAnsi="仿宋_GB2312" w:eastAsia="仿宋_GB2312" w:cs="仿宋_GB2312"/>
          <w:color w:val="auto"/>
          <w:spacing w:val="-4"/>
          <w:sz w:val="32"/>
          <w:szCs w:val="32"/>
          <w:highlight w:val="none"/>
        </w:rPr>
        <w:t>项目完成质量</w:t>
      </w:r>
    </w:p>
    <w:p>
      <w:pPr>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工资及社保等各项缴费发放准确率，预期指标是100%，实际完成值是100%，指标完成率是100%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达到预期目标</w:t>
      </w:r>
      <w:r>
        <w:rPr>
          <w:rFonts w:hint="eastAsia" w:ascii="仿宋_GB2312" w:hAnsi="仿宋_GB2312" w:eastAsia="仿宋_GB2312" w:cs="仿宋_GB2312"/>
          <w:color w:val="auto"/>
          <w:sz w:val="32"/>
          <w:szCs w:val="32"/>
          <w:highlight w:val="none"/>
          <w:lang w:eastAsia="zh-CN"/>
        </w:rPr>
        <w:t>。</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质量指标共计1个，完成1个，达到预期目标，质量指标完成。</w:t>
      </w:r>
    </w:p>
    <w:p>
      <w:pPr>
        <w:spacing w:line="560" w:lineRule="exact"/>
        <w:ind w:firstLine="624" w:firstLineChars="200"/>
        <w:rPr>
          <w:rFonts w:hint="eastAsia" w:ascii="仿宋_GB2312" w:hAnsi="仿宋_GB2312" w:eastAsia="仿宋_GB2312" w:cs="仿宋_GB2312"/>
          <w:color w:val="auto"/>
          <w:spacing w:val="-4"/>
          <w:sz w:val="32"/>
          <w:szCs w:val="32"/>
          <w:highlight w:val="none"/>
        </w:rPr>
      </w:pPr>
      <w:r>
        <w:rPr>
          <w:rFonts w:hint="eastAsia" w:ascii="仿宋_GB2312" w:hAnsi="仿宋_GB2312" w:eastAsia="仿宋_GB2312" w:cs="仿宋_GB2312"/>
          <w:color w:val="auto"/>
          <w:spacing w:val="-4"/>
          <w:sz w:val="32"/>
          <w:szCs w:val="32"/>
          <w:highlight w:val="none"/>
        </w:rPr>
        <w:t>（3）项目实施进度</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项目完成时间，预期指标是202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年12月，实际完成值是202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年12月，指标完成率是100%。达到预期目标。</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项目完成及时率，预期指标是</w:t>
      </w:r>
      <w:r>
        <w:rPr>
          <w:rFonts w:hint="eastAsia" w:ascii="仿宋_GB2312" w:hAnsi="仿宋_GB2312" w:eastAsia="仿宋_GB2312" w:cs="仿宋_GB2312"/>
          <w:color w:val="auto"/>
          <w:sz w:val="32"/>
          <w:szCs w:val="32"/>
          <w:highlight w:val="none"/>
          <w:lang w:eastAsia="zh-CN"/>
        </w:rPr>
        <w:t>大于等于</w:t>
      </w:r>
      <w:r>
        <w:rPr>
          <w:rFonts w:hint="eastAsia" w:ascii="仿宋_GB2312" w:hAnsi="仿宋_GB2312" w:eastAsia="仿宋_GB2312" w:cs="仿宋_GB2312"/>
          <w:color w:val="auto"/>
          <w:sz w:val="32"/>
          <w:szCs w:val="32"/>
          <w:highlight w:val="none"/>
        </w:rPr>
        <w:t>95%，实际完成值是95%，指标完成率是95%。达到预期目标。</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工资及社保等各项缴费发放及时率</w:t>
      </w:r>
      <w:r>
        <w:rPr>
          <w:rFonts w:hint="eastAsia" w:ascii="仿宋_GB2312" w:hAnsi="仿宋_GB2312" w:eastAsia="仿宋_GB2312" w:cs="仿宋_GB2312"/>
          <w:color w:val="auto"/>
          <w:sz w:val="32"/>
          <w:szCs w:val="32"/>
          <w:highlight w:val="none"/>
        </w:rPr>
        <w:t>，预期指标是</w:t>
      </w:r>
      <w:r>
        <w:rPr>
          <w:rFonts w:hint="eastAsia" w:ascii="仿宋_GB2312" w:hAnsi="仿宋_GB2312" w:eastAsia="仿宋_GB2312" w:cs="仿宋_GB2312"/>
          <w:color w:val="auto"/>
          <w:sz w:val="32"/>
          <w:szCs w:val="32"/>
          <w:highlight w:val="none"/>
          <w:lang w:eastAsia="zh-CN"/>
        </w:rPr>
        <w:t>大于等于</w:t>
      </w:r>
      <w:r>
        <w:rPr>
          <w:rFonts w:hint="eastAsia" w:ascii="仿宋_GB2312" w:hAnsi="仿宋_GB2312" w:eastAsia="仿宋_GB2312" w:cs="仿宋_GB2312"/>
          <w:color w:val="auto"/>
          <w:sz w:val="32"/>
          <w:szCs w:val="32"/>
          <w:highlight w:val="none"/>
        </w:rPr>
        <w:t>95%，实际完成值是95%，指标完成率是95%，达到预期目标。</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时效指标共计3个，完成3个，达到预期目标，时效指标完成。</w:t>
      </w:r>
    </w:p>
    <w:p>
      <w:pPr>
        <w:numPr>
          <w:ilvl w:val="0"/>
          <w:numId w:val="3"/>
        </w:numPr>
        <w:spacing w:line="560" w:lineRule="exact"/>
        <w:ind w:firstLine="624" w:firstLineChars="200"/>
        <w:rPr>
          <w:rFonts w:hint="eastAsia" w:ascii="仿宋_GB2312" w:hAnsi="仿宋_GB2312" w:eastAsia="仿宋_GB2312" w:cs="仿宋_GB2312"/>
          <w:color w:val="auto"/>
          <w:spacing w:val="-4"/>
          <w:sz w:val="32"/>
          <w:szCs w:val="32"/>
          <w:highlight w:val="none"/>
        </w:rPr>
      </w:pPr>
      <w:r>
        <w:rPr>
          <w:rFonts w:hint="eastAsia" w:ascii="仿宋_GB2312" w:hAnsi="仿宋_GB2312" w:eastAsia="仿宋_GB2312" w:cs="仿宋_GB2312"/>
          <w:color w:val="auto"/>
          <w:spacing w:val="-4"/>
          <w:sz w:val="32"/>
          <w:szCs w:val="32"/>
          <w:highlight w:val="none"/>
        </w:rPr>
        <w:t>项目成本节约情况</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各项工资、福利、补助费用成本，预期指标是</w:t>
      </w:r>
      <w:r>
        <w:rPr>
          <w:rFonts w:hint="eastAsia" w:ascii="仿宋_GB2312" w:hAnsi="仿宋_GB2312" w:eastAsia="仿宋_GB2312" w:cs="仿宋_GB2312"/>
          <w:color w:val="auto"/>
          <w:sz w:val="32"/>
          <w:szCs w:val="32"/>
          <w:highlight w:val="none"/>
          <w:lang w:eastAsia="zh-CN"/>
        </w:rPr>
        <w:t>小于等于</w:t>
      </w:r>
      <w:r>
        <w:rPr>
          <w:rFonts w:hint="eastAsia" w:ascii="仿宋_GB2312" w:hAnsi="仿宋_GB2312" w:eastAsia="仿宋_GB2312" w:cs="仿宋_GB2312"/>
          <w:color w:val="auto"/>
          <w:sz w:val="32"/>
          <w:szCs w:val="32"/>
          <w:highlight w:val="none"/>
          <w:lang w:val="en-US" w:eastAsia="zh-CN"/>
        </w:rPr>
        <w:t>187.94万元</w:t>
      </w:r>
      <w:r>
        <w:rPr>
          <w:rFonts w:hint="eastAsia" w:ascii="仿宋_GB2312" w:hAnsi="仿宋_GB2312" w:eastAsia="仿宋_GB2312" w:cs="仿宋_GB2312"/>
          <w:color w:val="auto"/>
          <w:sz w:val="32"/>
          <w:szCs w:val="32"/>
          <w:highlight w:val="none"/>
        </w:rPr>
        <w:t>，实际完成值是</w:t>
      </w:r>
      <w:r>
        <w:rPr>
          <w:rFonts w:hint="eastAsia" w:ascii="仿宋_GB2312" w:hAnsi="仿宋_GB2312" w:eastAsia="仿宋_GB2312" w:cs="仿宋_GB2312"/>
          <w:color w:val="auto"/>
          <w:sz w:val="32"/>
          <w:szCs w:val="32"/>
          <w:highlight w:val="none"/>
          <w:lang w:val="en-US" w:eastAsia="zh-CN"/>
        </w:rPr>
        <w:t>187.94万元</w:t>
      </w:r>
      <w:r>
        <w:rPr>
          <w:rFonts w:hint="eastAsia" w:ascii="仿宋_GB2312" w:hAnsi="仿宋_GB2312" w:eastAsia="仿宋_GB2312" w:cs="仿宋_GB2312"/>
          <w:color w:val="auto"/>
          <w:sz w:val="32"/>
          <w:szCs w:val="32"/>
          <w:highlight w:val="none"/>
        </w:rPr>
        <w:t>，指标完成率是100%，达到预期目标。</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对个人和家庭补助成本，预期指标是</w:t>
      </w:r>
      <w:r>
        <w:rPr>
          <w:rFonts w:hint="eastAsia" w:ascii="仿宋_GB2312" w:hAnsi="仿宋_GB2312" w:eastAsia="仿宋_GB2312" w:cs="仿宋_GB2312"/>
          <w:color w:val="auto"/>
          <w:sz w:val="32"/>
          <w:szCs w:val="32"/>
          <w:highlight w:val="none"/>
          <w:lang w:eastAsia="zh-CN"/>
        </w:rPr>
        <w:t>小于等于</w:t>
      </w:r>
      <w:r>
        <w:rPr>
          <w:rFonts w:hint="eastAsia" w:ascii="仿宋_GB2312" w:hAnsi="仿宋_GB2312" w:eastAsia="仿宋_GB2312" w:cs="仿宋_GB2312"/>
          <w:color w:val="auto"/>
          <w:sz w:val="32"/>
          <w:szCs w:val="32"/>
          <w:highlight w:val="none"/>
        </w:rPr>
        <w:t>5.0</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万元，实际完成值是5.0</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万元，指标完成率是100%，达到预期目标。</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正常运转支出成本，预期指标是</w:t>
      </w:r>
      <w:r>
        <w:rPr>
          <w:rFonts w:hint="eastAsia" w:ascii="仿宋_GB2312" w:hAnsi="仿宋_GB2312" w:eastAsia="仿宋_GB2312" w:cs="仿宋_GB2312"/>
          <w:color w:val="auto"/>
          <w:sz w:val="32"/>
          <w:szCs w:val="32"/>
          <w:highlight w:val="none"/>
          <w:lang w:eastAsia="zh-CN"/>
        </w:rPr>
        <w:t>小于等于</w:t>
      </w:r>
      <w:r>
        <w:rPr>
          <w:rFonts w:hint="eastAsia" w:ascii="仿宋_GB2312" w:hAnsi="仿宋_GB2312" w:eastAsia="仿宋_GB2312" w:cs="仿宋_GB2312"/>
          <w:color w:val="auto"/>
          <w:sz w:val="32"/>
          <w:szCs w:val="32"/>
          <w:highlight w:val="none"/>
          <w:lang w:val="en-US" w:eastAsia="zh-CN"/>
        </w:rPr>
        <w:t>4.14</w:t>
      </w:r>
      <w:r>
        <w:rPr>
          <w:rFonts w:hint="eastAsia" w:ascii="仿宋_GB2312" w:hAnsi="仿宋_GB2312" w:eastAsia="仿宋_GB2312" w:cs="仿宋_GB2312"/>
          <w:color w:val="auto"/>
          <w:sz w:val="32"/>
          <w:szCs w:val="32"/>
          <w:highlight w:val="none"/>
        </w:rPr>
        <w:t>万元，实际完成值是</w:t>
      </w:r>
      <w:r>
        <w:rPr>
          <w:rFonts w:hint="eastAsia" w:ascii="仿宋_GB2312" w:hAnsi="仿宋_GB2312" w:eastAsia="仿宋_GB2312" w:cs="仿宋_GB2312"/>
          <w:color w:val="auto"/>
          <w:sz w:val="32"/>
          <w:szCs w:val="32"/>
          <w:highlight w:val="none"/>
          <w:lang w:val="en-US" w:eastAsia="zh-CN"/>
        </w:rPr>
        <w:t>0.97</w:t>
      </w:r>
      <w:r>
        <w:rPr>
          <w:rFonts w:hint="eastAsia" w:ascii="仿宋_GB2312" w:hAnsi="仿宋_GB2312" w:eastAsia="仿宋_GB2312" w:cs="仿宋_GB2312"/>
          <w:color w:val="auto"/>
          <w:sz w:val="32"/>
          <w:szCs w:val="32"/>
          <w:highlight w:val="none"/>
        </w:rPr>
        <w:t>万元，指标完成率是</w:t>
      </w:r>
      <w:r>
        <w:rPr>
          <w:rFonts w:hint="eastAsia" w:ascii="仿宋_GB2312" w:hAnsi="仿宋_GB2312" w:eastAsia="仿宋_GB2312" w:cs="仿宋_GB2312"/>
          <w:color w:val="auto"/>
          <w:sz w:val="32"/>
          <w:szCs w:val="32"/>
          <w:highlight w:val="none"/>
          <w:lang w:val="en-US" w:eastAsia="zh-CN"/>
        </w:rPr>
        <w:t>23.4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未</w:t>
      </w:r>
      <w:r>
        <w:rPr>
          <w:rFonts w:hint="eastAsia" w:ascii="仿宋_GB2312" w:hAnsi="仿宋_GB2312" w:eastAsia="仿宋_GB2312" w:cs="仿宋_GB2312"/>
          <w:color w:val="auto"/>
          <w:sz w:val="32"/>
          <w:szCs w:val="32"/>
          <w:highlight w:val="none"/>
        </w:rPr>
        <w:t>达到预期目标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原因：发票未及时申请。措施：督促相关部门及时申请发票。</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成本指标共计4个，完成</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个，未达到预期目标。原因：发票未及时申请。措施：督促相关部门及时申请发票。</w:t>
      </w:r>
    </w:p>
    <w:p>
      <w:pPr>
        <w:spacing w:line="560" w:lineRule="exact"/>
        <w:ind w:firstLine="627" w:firstLineChars="200"/>
        <w:rPr>
          <w:rFonts w:hint="eastAsia" w:ascii="仿宋_GB2312" w:hAnsi="仿宋_GB2312" w:eastAsia="仿宋_GB2312" w:cs="仿宋_GB2312"/>
          <w:b/>
          <w:color w:val="auto"/>
          <w:spacing w:val="-4"/>
          <w:sz w:val="32"/>
          <w:szCs w:val="32"/>
          <w:highlight w:val="none"/>
        </w:rPr>
      </w:pPr>
      <w:r>
        <w:rPr>
          <w:rFonts w:hint="eastAsia" w:ascii="仿宋_GB2312" w:hAnsi="仿宋_GB2312" w:eastAsia="仿宋_GB2312" w:cs="仿宋_GB2312"/>
          <w:b/>
          <w:color w:val="auto"/>
          <w:spacing w:val="-4"/>
          <w:sz w:val="32"/>
          <w:szCs w:val="32"/>
          <w:highlight w:val="none"/>
        </w:rPr>
        <w:t>2．效益指标完成情况分析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color w:val="auto"/>
          <w:spacing w:val="-4"/>
          <w:sz w:val="32"/>
          <w:szCs w:val="32"/>
          <w:highlight w:val="none"/>
        </w:rPr>
      </w:pPr>
      <w:r>
        <w:rPr>
          <w:rFonts w:hint="eastAsia" w:ascii="仿宋_GB2312" w:hAnsi="仿宋_GB2312" w:eastAsia="仿宋_GB2312" w:cs="仿宋_GB2312"/>
          <w:color w:val="auto"/>
          <w:spacing w:val="-4"/>
          <w:sz w:val="32"/>
          <w:szCs w:val="32"/>
          <w:highlight w:val="none"/>
        </w:rPr>
        <w:t>（1）项目实施的经济效益分析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楷体" w:eastAsia="仿宋_GB2312" w:cs="仿宋"/>
          <w:color w:val="auto"/>
          <w:spacing w:val="-4"/>
          <w:sz w:val="32"/>
          <w:szCs w:val="32"/>
          <w:highlight w:val="none"/>
        </w:rPr>
        <w:t>项目实施的社会效益分析</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保障单位正常运转，预期指标是有效保障，实际完成值是有效保障，指标完成率是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社会效益指标共计</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个，完成</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个，达到预期目标，社会效益指标完成。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bCs/>
          <w:color w:val="auto"/>
          <w:spacing w:val="-4"/>
          <w:sz w:val="32"/>
          <w:szCs w:val="32"/>
          <w:highlight w:val="none"/>
        </w:rPr>
      </w:pPr>
      <w:r>
        <w:rPr>
          <w:rFonts w:hint="eastAsia" w:ascii="仿宋_GB2312" w:hAnsi="仿宋_GB2312" w:eastAsia="仿宋_GB2312" w:cs="仿宋_GB2312"/>
          <w:color w:val="auto"/>
          <w:spacing w:val="-4"/>
          <w:sz w:val="32"/>
          <w:szCs w:val="32"/>
          <w:highlight w:val="none"/>
        </w:rPr>
        <w:t>（3）项目实施的生态效益分</w:t>
      </w:r>
      <w:r>
        <w:rPr>
          <w:rFonts w:hint="eastAsia" w:ascii="仿宋_GB2312" w:hAnsi="仿宋_GB2312" w:eastAsia="仿宋_GB2312" w:cs="仿宋_GB2312"/>
          <w:bCs/>
          <w:color w:val="auto"/>
          <w:spacing w:val="-4"/>
          <w:sz w:val="32"/>
          <w:szCs w:val="32"/>
          <w:highlight w:val="none"/>
        </w:rPr>
        <w:t>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color w:val="auto"/>
          <w:spacing w:val="-4"/>
          <w:sz w:val="32"/>
          <w:szCs w:val="32"/>
          <w:highlight w:val="none"/>
          <w:lang w:eastAsia="zh-CN"/>
        </w:rPr>
      </w:pPr>
      <w:r>
        <w:rPr>
          <w:rFonts w:hint="eastAsia" w:ascii="仿宋_GB2312" w:hAnsi="仿宋_GB2312" w:eastAsia="仿宋_GB2312" w:cs="仿宋_GB2312"/>
          <w:color w:val="auto"/>
          <w:spacing w:val="-4"/>
          <w:sz w:val="32"/>
          <w:szCs w:val="32"/>
          <w:highlight w:val="none"/>
          <w:lang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color w:val="auto"/>
          <w:spacing w:val="-4"/>
          <w:sz w:val="32"/>
          <w:szCs w:val="32"/>
          <w:highlight w:val="none"/>
        </w:rPr>
      </w:pPr>
      <w:r>
        <w:rPr>
          <w:rFonts w:hint="eastAsia" w:ascii="仿宋_GB2312" w:hAnsi="仿宋_GB2312" w:eastAsia="仿宋_GB2312" w:cs="仿宋_GB2312"/>
          <w:color w:val="auto"/>
          <w:spacing w:val="-4"/>
          <w:sz w:val="32"/>
          <w:szCs w:val="32"/>
          <w:highlight w:val="none"/>
        </w:rPr>
        <w:t>（4）项目实施的可持续影响分析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持续为群众提供政府公共服务能力，预期指标是长期，实际完成值是长期，指标完成率是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color w:val="auto"/>
          <w:spacing w:val="-4"/>
          <w:sz w:val="32"/>
          <w:szCs w:val="32"/>
          <w:highlight w:val="none"/>
        </w:rPr>
      </w:pPr>
      <w:r>
        <w:rPr>
          <w:rFonts w:hint="eastAsia" w:ascii="仿宋_GB2312" w:hAnsi="仿宋_GB2312" w:eastAsia="仿宋_GB2312" w:cs="仿宋_GB2312"/>
          <w:color w:val="auto"/>
          <w:spacing w:val="-4"/>
          <w:sz w:val="32"/>
          <w:szCs w:val="32"/>
          <w:highlight w:val="none"/>
        </w:rPr>
        <w:t>可持续指标共计</w:t>
      </w:r>
      <w:r>
        <w:rPr>
          <w:rFonts w:hint="eastAsia" w:ascii="仿宋_GB2312" w:hAnsi="仿宋_GB2312" w:eastAsia="仿宋_GB2312" w:cs="仿宋_GB2312"/>
          <w:color w:val="auto"/>
          <w:spacing w:val="-4"/>
          <w:sz w:val="32"/>
          <w:szCs w:val="32"/>
          <w:highlight w:val="none"/>
          <w:lang w:val="en-US" w:eastAsia="zh-CN"/>
        </w:rPr>
        <w:t>1</w:t>
      </w:r>
      <w:r>
        <w:rPr>
          <w:rFonts w:hint="eastAsia" w:ascii="仿宋_GB2312" w:hAnsi="仿宋_GB2312" w:eastAsia="仿宋_GB2312" w:cs="仿宋_GB2312"/>
          <w:color w:val="auto"/>
          <w:spacing w:val="-4"/>
          <w:sz w:val="32"/>
          <w:szCs w:val="32"/>
          <w:highlight w:val="none"/>
        </w:rPr>
        <w:t>个，完成</w:t>
      </w:r>
      <w:r>
        <w:rPr>
          <w:rFonts w:hint="eastAsia" w:ascii="仿宋_GB2312" w:hAnsi="仿宋_GB2312" w:eastAsia="仿宋_GB2312" w:cs="仿宋_GB2312"/>
          <w:color w:val="auto"/>
          <w:spacing w:val="-4"/>
          <w:sz w:val="32"/>
          <w:szCs w:val="32"/>
          <w:highlight w:val="none"/>
          <w:lang w:val="en-US" w:eastAsia="zh-CN"/>
        </w:rPr>
        <w:t>1</w:t>
      </w:r>
      <w:r>
        <w:rPr>
          <w:rFonts w:hint="eastAsia" w:ascii="仿宋_GB2312" w:hAnsi="仿宋_GB2312" w:eastAsia="仿宋_GB2312" w:cs="仿宋_GB2312"/>
          <w:color w:val="auto"/>
          <w:spacing w:val="-4"/>
          <w:sz w:val="32"/>
          <w:szCs w:val="32"/>
          <w:highlight w:val="none"/>
        </w:rPr>
        <w:t>个，达到预期目标，可持续影响指标完成。</w:t>
      </w:r>
    </w:p>
    <w:p>
      <w:pPr>
        <w:spacing w:line="560" w:lineRule="exact"/>
        <w:ind w:firstLine="627" w:firstLineChars="200"/>
        <w:rPr>
          <w:rFonts w:hint="eastAsia" w:ascii="仿宋_GB2312" w:hAnsi="仿宋_GB2312" w:eastAsia="仿宋_GB2312" w:cs="仿宋_GB2312"/>
          <w:b/>
          <w:color w:val="auto"/>
          <w:spacing w:val="-4"/>
          <w:sz w:val="32"/>
          <w:szCs w:val="32"/>
          <w:highlight w:val="none"/>
        </w:rPr>
      </w:pPr>
      <w:r>
        <w:rPr>
          <w:rFonts w:hint="eastAsia" w:ascii="仿宋_GB2312" w:hAnsi="仿宋_GB2312" w:eastAsia="仿宋_GB2312" w:cs="仿宋_GB2312"/>
          <w:b/>
          <w:color w:val="auto"/>
          <w:spacing w:val="-4"/>
          <w:sz w:val="32"/>
          <w:szCs w:val="32"/>
          <w:highlight w:val="none"/>
        </w:rPr>
        <w:t>3．满意度指标完成情况分析</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按计划完成项目实施，已做满意度调查问卷，具体如下：</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干部职工满意度，预期指标是</w:t>
      </w:r>
      <w:r>
        <w:rPr>
          <w:rFonts w:hint="eastAsia" w:ascii="仿宋_GB2312" w:hAnsi="仿宋_GB2312" w:eastAsia="仿宋_GB2312" w:cs="仿宋_GB2312"/>
          <w:color w:val="auto"/>
          <w:sz w:val="32"/>
          <w:szCs w:val="32"/>
          <w:highlight w:val="none"/>
          <w:lang w:eastAsia="zh-CN"/>
        </w:rPr>
        <w:t>大于等于</w:t>
      </w:r>
      <w:r>
        <w:rPr>
          <w:rFonts w:hint="eastAsia" w:ascii="仿宋_GB2312" w:hAnsi="仿宋_GB2312" w:eastAsia="仿宋_GB2312" w:cs="仿宋_GB2312"/>
          <w:color w:val="auto"/>
          <w:sz w:val="32"/>
          <w:szCs w:val="32"/>
          <w:highlight w:val="none"/>
        </w:rPr>
        <w:t>95%，实际完成值是95%，指标完成率是95%，达到预期目标。</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受益群众满意度，预期指标是</w:t>
      </w:r>
      <w:r>
        <w:rPr>
          <w:rFonts w:hint="eastAsia" w:ascii="仿宋_GB2312" w:hAnsi="仿宋_GB2312" w:eastAsia="仿宋_GB2312" w:cs="仿宋_GB2312"/>
          <w:color w:val="auto"/>
          <w:sz w:val="32"/>
          <w:szCs w:val="32"/>
          <w:highlight w:val="none"/>
          <w:lang w:eastAsia="zh-CN"/>
        </w:rPr>
        <w:t>大于等于</w:t>
      </w:r>
      <w:r>
        <w:rPr>
          <w:rFonts w:hint="eastAsia" w:ascii="仿宋_GB2312" w:hAnsi="仿宋_GB2312" w:eastAsia="仿宋_GB2312" w:cs="仿宋_GB2312"/>
          <w:color w:val="auto"/>
          <w:sz w:val="32"/>
          <w:szCs w:val="32"/>
          <w:highlight w:val="none"/>
        </w:rPr>
        <w:t>95%，实际完成值是95%，指标完成率是95%，达到预期目标。</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满意度指标共计2个，完成2个，达到预期目标，服务对象满意度指标完成。</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经济性评价：单位年度任务在预算资金额度内完成，并通过规范严格资金管理及项目管理及其他创新的管理措施实现了资金的节约。</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效率性评价：各项工作计划按预期计划按时完成，效益按预期时间产生。</w:t>
      </w:r>
    </w:p>
    <w:p>
      <w:pPr>
        <w:spacing w:line="56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效益性评价：预期的经济效益、社会效益、可持续的影响产生</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干部职工满意度</w:t>
      </w:r>
      <w:r>
        <w:rPr>
          <w:rFonts w:hint="eastAsia" w:ascii="仿宋_GB2312" w:hAnsi="仿宋_GB2312" w:eastAsia="仿宋_GB2312" w:cs="仿宋_GB2312"/>
          <w:color w:val="auto"/>
          <w:sz w:val="32"/>
          <w:szCs w:val="32"/>
          <w:highlight w:val="none"/>
          <w:lang w:val="en-US" w:eastAsia="zh-CN"/>
        </w:rPr>
        <w:t>95%，受益群众满意度95%。</w:t>
      </w:r>
    </w:p>
    <w:p>
      <w:pPr>
        <w:pStyle w:val="12"/>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0"/>
          <w:rFonts w:hint="eastAsia"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六、存在的主要问题</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楷体" w:hAnsi="楷体" w:eastAsia="楷体" w:cs="仿宋"/>
          <w:color w:val="auto"/>
          <w:spacing w:val="-4"/>
          <w:sz w:val="32"/>
          <w:szCs w:val="32"/>
          <w:highlight w:val="none"/>
        </w:rPr>
      </w:pPr>
      <w:r>
        <w:rPr>
          <w:rStyle w:val="10"/>
          <w:rFonts w:hint="eastAsia" w:ascii="楷体" w:hAnsi="楷体" w:eastAsia="楷体" w:cs="楷体"/>
          <w:b w:val="0"/>
          <w:bCs w:val="0"/>
          <w:color w:val="auto"/>
          <w:spacing w:val="-4"/>
          <w:sz w:val="32"/>
          <w:szCs w:val="32"/>
          <w:highlight w:val="none"/>
          <w:lang w:eastAsia="zh-CN"/>
        </w:rPr>
        <w:t>（一）</w:t>
      </w:r>
      <w:r>
        <w:rPr>
          <w:rFonts w:hint="eastAsia" w:ascii="楷体" w:hAnsi="楷体" w:eastAsia="楷体" w:cs="仿宋"/>
          <w:color w:val="auto"/>
          <w:spacing w:val="-4"/>
          <w:sz w:val="32"/>
          <w:szCs w:val="32"/>
          <w:highlight w:val="none"/>
        </w:rPr>
        <w:t>预算执行存在偏差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pacing w:val="-4"/>
          <w:sz w:val="32"/>
          <w:szCs w:val="32"/>
          <w:highlight w:val="none"/>
        </w:rPr>
      </w:pPr>
      <w:r>
        <w:rPr>
          <w:rFonts w:hint="eastAsia" w:ascii="仿宋_GB2312" w:hAnsi="仿宋_GB2312" w:eastAsia="仿宋_GB2312" w:cs="仿宋_GB2312"/>
          <w:color w:val="auto"/>
          <w:sz w:val="32"/>
          <w:szCs w:val="32"/>
          <w:highlight w:val="none"/>
        </w:rPr>
        <w:t>发票未及时申请。</w:t>
      </w:r>
    </w:p>
    <w:p>
      <w:pPr>
        <w:spacing w:line="560" w:lineRule="exact"/>
        <w:ind w:firstLine="624" w:firstLineChars="200"/>
        <w:rPr>
          <w:rStyle w:val="10"/>
          <w:rFonts w:hint="eastAsia" w:ascii="楷体" w:hAnsi="楷体" w:eastAsia="楷体" w:cs="楷体"/>
          <w:b w:val="0"/>
          <w:bCs w:val="0"/>
          <w:color w:val="auto"/>
          <w:spacing w:val="-4"/>
          <w:sz w:val="32"/>
          <w:szCs w:val="32"/>
          <w:highlight w:val="none"/>
          <w:lang w:eastAsia="zh-CN"/>
        </w:rPr>
      </w:pPr>
      <w:r>
        <w:rPr>
          <w:rStyle w:val="10"/>
          <w:rFonts w:hint="eastAsia" w:ascii="楷体" w:hAnsi="楷体" w:eastAsia="楷体" w:cs="楷体"/>
          <w:b w:val="0"/>
          <w:bCs w:val="0"/>
          <w:color w:val="auto"/>
          <w:spacing w:val="-4"/>
          <w:sz w:val="32"/>
          <w:szCs w:val="32"/>
          <w:highlight w:val="none"/>
          <w:lang w:eastAsia="zh-CN"/>
        </w:rPr>
        <w:t>（二）目标设定科学性及评价存在难度</w:t>
      </w:r>
    </w:p>
    <w:p>
      <w:pPr>
        <w:spacing w:line="560" w:lineRule="exact"/>
        <w:ind w:firstLine="624" w:firstLineChars="200"/>
        <w:rPr>
          <w:rFonts w:hint="eastAsia" w:ascii="仿宋_GB2312" w:hAnsi="仿宋_GB2312" w:eastAsia="仿宋_GB2312" w:cs="仿宋_GB2312"/>
          <w:color w:val="auto"/>
          <w:spacing w:val="-4"/>
          <w:sz w:val="32"/>
          <w:szCs w:val="32"/>
          <w:highlight w:val="none"/>
        </w:rPr>
      </w:pPr>
      <w:r>
        <w:rPr>
          <w:rFonts w:hint="eastAsia" w:ascii="仿宋_GB2312" w:hAnsi="仿宋_GB2312" w:eastAsia="仿宋_GB2312" w:cs="仿宋_GB2312"/>
          <w:color w:val="auto"/>
          <w:spacing w:val="-4"/>
          <w:sz w:val="32"/>
          <w:szCs w:val="32"/>
          <w:highlight w:val="none"/>
        </w:rPr>
        <w:t>对于目标设定需要分科室</w:t>
      </w:r>
      <w:r>
        <w:rPr>
          <w:rFonts w:hint="eastAsia" w:ascii="仿宋_GB2312" w:hAnsi="仿宋_GB2312" w:eastAsia="仿宋_GB2312" w:cs="仿宋_GB2312"/>
          <w:color w:val="auto"/>
          <w:spacing w:val="-4"/>
          <w:sz w:val="32"/>
          <w:szCs w:val="32"/>
          <w:highlight w:val="none"/>
          <w:lang w:eastAsia="zh-CN"/>
        </w:rPr>
        <w:t>单位</w:t>
      </w:r>
      <w:r>
        <w:rPr>
          <w:rFonts w:hint="eastAsia" w:ascii="仿宋_GB2312" w:hAnsi="仿宋_GB2312" w:eastAsia="仿宋_GB2312" w:cs="仿宋_GB2312"/>
          <w:color w:val="auto"/>
          <w:spacing w:val="-4"/>
          <w:sz w:val="32"/>
          <w:szCs w:val="32"/>
          <w:highlight w:val="none"/>
        </w:rPr>
        <w:t>分解,汇总后制定整体目标，如何科学整合全单位绩效目标比较困难；目标设定后如何科学设定考核评价标准，特别是对于不能量化的目标如何评价。</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（三）财务管理方面，会计核算还不够细致,对于有些能够细分的工作,未能详细分类核算,绩效评价基础数据不够精准。</w:t>
      </w:r>
    </w:p>
    <w:p>
      <w:pPr>
        <w:pStyle w:val="12"/>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0"/>
          <w:rFonts w:hint="eastAsia"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七、改进措施和建议</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hint="eastAsia"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（一）加强新行政单位会计制度和新预算法学习培训，规范账务处理，加强新《预算法》、《行政单位会计制度》 、《会计法》 、《行政单位财务规则》等学习培训,规范</w:t>
      </w:r>
      <w:r>
        <w:rPr>
          <w:rFonts w:hint="eastAsia" w:ascii="楷体" w:hAnsi="楷体" w:eastAsia="楷体" w:cs="仿宋"/>
          <w:color w:val="auto"/>
          <w:spacing w:val="-4"/>
          <w:sz w:val="32"/>
          <w:szCs w:val="32"/>
          <w:highlight w:val="none"/>
          <w:lang w:eastAsia="zh-CN"/>
        </w:rPr>
        <w:t>单位</w:t>
      </w:r>
      <w:r>
        <w:rPr>
          <w:rFonts w:hint="eastAsia" w:ascii="楷体" w:hAnsi="楷体" w:eastAsia="楷体" w:cs="仿宋"/>
          <w:color w:val="auto"/>
          <w:spacing w:val="-4"/>
          <w:sz w:val="32"/>
          <w:szCs w:val="32"/>
          <w:highlight w:val="none"/>
        </w:rPr>
        <w:t>预算收支核算。制定和完善基本支出、项目支出等各项支出标准,严格按项目和进度执行预算, 增强预算的约束力和严肃性；落实预算执行分析,及时了解预算执行差异,合理调整、纠正预算执行偏差，切实提高</w:t>
      </w:r>
      <w:r>
        <w:rPr>
          <w:rFonts w:hint="eastAsia" w:ascii="楷体" w:hAnsi="楷体" w:eastAsia="楷体" w:cs="仿宋"/>
          <w:color w:val="auto"/>
          <w:spacing w:val="-4"/>
          <w:sz w:val="32"/>
          <w:szCs w:val="32"/>
          <w:highlight w:val="none"/>
          <w:lang w:eastAsia="zh-CN"/>
        </w:rPr>
        <w:t>单位</w:t>
      </w:r>
      <w:r>
        <w:rPr>
          <w:rFonts w:hint="eastAsia" w:ascii="楷体" w:hAnsi="楷体" w:eastAsia="楷体" w:cs="仿宋"/>
          <w:color w:val="auto"/>
          <w:spacing w:val="-4"/>
          <w:sz w:val="32"/>
          <w:szCs w:val="32"/>
          <w:highlight w:val="none"/>
        </w:rPr>
        <w:t>预算收支管理水平。尽可能地做到决算与预算相衔接。</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完善管理制度,进</w:t>
      </w:r>
      <w:r>
        <w:rPr>
          <w:rFonts w:hint="eastAsia" w:ascii="楷体" w:hAnsi="楷体" w:eastAsia="楷体" w:cs="仿宋"/>
          <w:color w:val="auto"/>
          <w:spacing w:val="-4"/>
          <w:sz w:val="32"/>
          <w:szCs w:val="32"/>
          <w:highlight w:val="none"/>
          <w:lang w:val="en-US" w:eastAsia="zh-CN"/>
        </w:rPr>
        <w:t>一步</w:t>
      </w:r>
      <w:r>
        <w:rPr>
          <w:rFonts w:ascii="楷体" w:hAnsi="楷体" w:eastAsia="楷体" w:cs="仿宋"/>
          <w:color w:val="auto"/>
          <w:spacing w:val="-4"/>
          <w:sz w:val="32"/>
          <w:szCs w:val="32"/>
          <w:highlight w:val="none"/>
        </w:rPr>
        <w:t>加强资产管理</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严格按照《固定资产管理办法》的规定加强固定资产管理,及时登记、更新台账，加强资产卡片管理,对各类实物资产进行全面盘点,确保账账、账实相符。</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（三）加强学习如何科学合理制定绩效目标及考核体系，充分发挥绩效工作效用</w:t>
      </w:r>
      <w:r>
        <w:rPr>
          <w:rFonts w:hint="eastAsia" w:ascii="楷体" w:hAnsi="楷体" w:eastAsia="楷体" w:cs="仿宋"/>
          <w:color w:val="auto"/>
          <w:spacing w:val="-4"/>
          <w:sz w:val="32"/>
          <w:szCs w:val="32"/>
          <w:highlight w:val="none"/>
        </w:rPr>
        <w:t>。</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（四）财务上，会计核算要更加详细，为本单位各项工作的开展、总结、评估提供有效数据资料支撑,为各项业务工作更好的开展提供帮助。</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（五）从源头上强化对专项资金预算管理</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实行专项资金预算管理， 结合单位实际, 按轻重缓急统筹安排编制预算,提高预算编制科学性和合理性,优化资金结构。</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（六）按时间进度分解资金使用计划</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专项资金的使用，要事前做计划，事中进行控制，事后总结提高。合理安排资金使用,充分体现资金投向的目标和效益。</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（七）进一步提高绩效管理水平</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highlight w:val="none"/>
          <w:lang w:eastAsia="zh-CN"/>
        </w:rPr>
        <w:t>单位</w:t>
      </w:r>
      <w:r>
        <w:rPr>
          <w:rFonts w:ascii="仿宋_GB2312" w:hAnsi="楷体" w:eastAsia="仿宋_GB2312" w:cs="仿宋"/>
          <w:color w:val="auto"/>
          <w:spacing w:val="-4"/>
          <w:sz w:val="32"/>
          <w:szCs w:val="32"/>
          <w:highlight w:val="none"/>
        </w:rPr>
        <w:t>的紧密配合,开展好整体支出及项目资金绩效管理工作,运用好绩 效评价的结果,不断提升预算管理水平。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9A9585"/>
    <w:multiLevelType w:val="singleLevel"/>
    <w:tmpl w:val="0B9A9585"/>
    <w:lvl w:ilvl="0" w:tentative="0">
      <w:start w:val="3"/>
      <w:numFmt w:val="decimal"/>
      <w:suff w:val="nothing"/>
      <w:lvlText w:val="（%1）"/>
      <w:lvlJc w:val="left"/>
    </w:lvl>
  </w:abstractNum>
  <w:abstractNum w:abstractNumId="1">
    <w:nsid w:val="61E2A34E"/>
    <w:multiLevelType w:val="singleLevel"/>
    <w:tmpl w:val="61E2A34E"/>
    <w:lvl w:ilvl="0" w:tentative="0">
      <w:start w:val="2"/>
      <w:numFmt w:val="decimal"/>
      <w:suff w:val="nothing"/>
      <w:lvlText w:val="（%1）"/>
      <w:lvlJc w:val="left"/>
    </w:lvl>
  </w:abstractNum>
  <w:abstractNum w:abstractNumId="2">
    <w:nsid w:val="61E2A47A"/>
    <w:multiLevelType w:val="singleLevel"/>
    <w:tmpl w:val="61E2A47A"/>
    <w:lvl w:ilvl="0" w:tentative="0">
      <w:start w:val="4"/>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YyNTkwNWNkMTgyZTBiMDM2MTcxYTg3YjgwNzNiYzkifQ=="/>
  </w:docVars>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B1103"/>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29972F2"/>
    <w:rsid w:val="04EE5452"/>
    <w:rsid w:val="052A2DBA"/>
    <w:rsid w:val="066E71CC"/>
    <w:rsid w:val="077D059C"/>
    <w:rsid w:val="085A7547"/>
    <w:rsid w:val="097807C5"/>
    <w:rsid w:val="0A531B8B"/>
    <w:rsid w:val="0E2D1421"/>
    <w:rsid w:val="0F484CBE"/>
    <w:rsid w:val="10E15733"/>
    <w:rsid w:val="11970B0A"/>
    <w:rsid w:val="141C6243"/>
    <w:rsid w:val="15F00323"/>
    <w:rsid w:val="16476C1B"/>
    <w:rsid w:val="19E47801"/>
    <w:rsid w:val="1A7D2E72"/>
    <w:rsid w:val="1ACC0302"/>
    <w:rsid w:val="1CEF2574"/>
    <w:rsid w:val="1F276C9D"/>
    <w:rsid w:val="20CA01C6"/>
    <w:rsid w:val="219739A5"/>
    <w:rsid w:val="227375DB"/>
    <w:rsid w:val="29F9207F"/>
    <w:rsid w:val="2CB61528"/>
    <w:rsid w:val="2F187AB3"/>
    <w:rsid w:val="2F2E1EC8"/>
    <w:rsid w:val="30E07F90"/>
    <w:rsid w:val="3455214F"/>
    <w:rsid w:val="353C0AD7"/>
    <w:rsid w:val="38141D69"/>
    <w:rsid w:val="3B2B6289"/>
    <w:rsid w:val="3CCA3DC7"/>
    <w:rsid w:val="3FA96963"/>
    <w:rsid w:val="421610F5"/>
    <w:rsid w:val="42F73C21"/>
    <w:rsid w:val="46457677"/>
    <w:rsid w:val="49E31DDF"/>
    <w:rsid w:val="4A5711E8"/>
    <w:rsid w:val="4B070E41"/>
    <w:rsid w:val="4D457C38"/>
    <w:rsid w:val="4E31105E"/>
    <w:rsid w:val="4E6A47B6"/>
    <w:rsid w:val="4ECD6109"/>
    <w:rsid w:val="517E1B32"/>
    <w:rsid w:val="522B1567"/>
    <w:rsid w:val="5279743D"/>
    <w:rsid w:val="555C287A"/>
    <w:rsid w:val="55954671"/>
    <w:rsid w:val="55D03A95"/>
    <w:rsid w:val="56644BBB"/>
    <w:rsid w:val="58A75755"/>
    <w:rsid w:val="599F2F96"/>
    <w:rsid w:val="5AF00D34"/>
    <w:rsid w:val="5C8A0290"/>
    <w:rsid w:val="5D2A5643"/>
    <w:rsid w:val="5D6176A7"/>
    <w:rsid w:val="615B79C2"/>
    <w:rsid w:val="616E0F8F"/>
    <w:rsid w:val="625F26CE"/>
    <w:rsid w:val="65713165"/>
    <w:rsid w:val="66540FAC"/>
    <w:rsid w:val="6F93556C"/>
    <w:rsid w:val="6FE15325"/>
    <w:rsid w:val="73F504FC"/>
    <w:rsid w:val="744A5F0E"/>
    <w:rsid w:val="753D1665"/>
    <w:rsid w:val="75D3608E"/>
    <w:rsid w:val="7810477E"/>
    <w:rsid w:val="7AC90336"/>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annotation reference"/>
    <w:basedOn w:val="9"/>
    <w:unhideWhenUsed/>
    <w:qFormat/>
    <w:uiPriority w:val="99"/>
    <w:rPr>
      <w:sz w:val="21"/>
      <w:szCs w:val="21"/>
    </w:rPr>
  </w:style>
  <w:style w:type="paragraph" w:customStyle="1" w:styleId="12">
    <w:name w:val="List Paragraph"/>
    <w:basedOn w:val="1"/>
    <w:qFormat/>
    <w:uiPriority w:val="99"/>
    <w:pPr>
      <w:ind w:firstLine="420" w:firstLineChars="200"/>
    </w:p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customStyle="1" w:styleId="16">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6839</Words>
  <Characters>7130</Characters>
  <Lines>58</Lines>
  <Paragraphs>16</Paragraphs>
  <TotalTime>1</TotalTime>
  <ScaleCrop>false</ScaleCrop>
  <LinksUpToDate>false</LinksUpToDate>
  <CharactersWithSpaces>7156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清烟一缕</cp:lastModifiedBy>
  <dcterms:modified xsi:type="dcterms:W3CDTF">2022-08-31T08:33:14Z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B97F772AD34546D294CAEEC88B538755</vt:lpwstr>
  </property>
</Properties>
</file>