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和田市萧山幼儿园</w:t>
      </w:r>
      <w:r>
        <w:rPr>
          <w:rFonts w:hint="eastAsia" w:ascii="方正小标宋_GBK" w:hAnsi="华文中宋" w:eastAsia="方正小标宋_GBK" w:cs="宋体"/>
          <w:b/>
          <w:color w:val="auto"/>
          <w:kern w:val="0"/>
          <w:sz w:val="44"/>
          <w:szCs w:val="44"/>
          <w:highlight w:val="none"/>
        </w:rPr>
        <w:t>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eastAsia="zh-CN"/>
        </w:rPr>
        <w:t>和田市萧山幼儿园</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年</w:t>
      </w:r>
      <w:r>
        <w:rPr>
          <w:rFonts w:hint="eastAsia" w:ascii="Times New Roman" w:hAnsi="宋体" w:eastAsia="仿宋_GB2312" w:cs="宋体"/>
          <w:color w:val="auto"/>
          <w:kern w:val="0"/>
          <w:sz w:val="36"/>
          <w:szCs w:val="36"/>
          <w:highlight w:val="none"/>
          <w:lang w:val="en-US" w:eastAsia="zh-CN"/>
        </w:rPr>
        <w:t>2</w:t>
      </w:r>
      <w:r>
        <w:rPr>
          <w:rFonts w:hint="eastAsia" w:ascii="Times New Roman" w:hAnsi="宋体" w:eastAsia="仿宋_GB2312" w:cs="宋体"/>
          <w:color w:val="auto"/>
          <w:kern w:val="0"/>
          <w:sz w:val="36"/>
          <w:szCs w:val="36"/>
          <w:highlight w:val="none"/>
        </w:rPr>
        <w:t>月</w:t>
      </w:r>
      <w:r>
        <w:rPr>
          <w:rFonts w:hint="eastAsia" w:ascii="Times New Roman" w:hAnsi="宋体" w:eastAsia="仿宋_GB2312" w:cs="宋体"/>
          <w:color w:val="auto"/>
          <w:kern w:val="0"/>
          <w:sz w:val="36"/>
          <w:szCs w:val="36"/>
          <w:highlight w:val="none"/>
          <w:lang w:val="en-US" w:eastAsia="zh-CN"/>
        </w:rPr>
        <w:t>21</w:t>
      </w:r>
      <w:r>
        <w:rPr>
          <w:rFonts w:hint="eastAsia" w:ascii="Times New Roman" w:hAnsi="宋体" w:eastAsia="仿宋_GB2312" w:cs="宋体"/>
          <w:color w:val="auto"/>
          <w:kern w:val="0"/>
          <w:sz w:val="36"/>
          <w:szCs w:val="36"/>
          <w:highlight w:val="none"/>
        </w:rPr>
        <w:t>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8"/>
          <w:rFonts w:ascii="黑体" w:hAnsi="黑体" w:eastAsia="黑体" w:cs="Times New Roman"/>
          <w:b w:val="0"/>
          <w:color w:val="auto"/>
          <w:spacing w:val="-4"/>
          <w:sz w:val="32"/>
          <w:szCs w:val="32"/>
          <w:highlight w:val="none"/>
        </w:rPr>
      </w:pPr>
      <w:r>
        <w:rPr>
          <w:rStyle w:val="8"/>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wordWrap/>
        <w:adjustRightInd/>
        <w:snapToGrid/>
        <w:spacing w:before="0" w:after="0" w:line="560" w:lineRule="exact"/>
        <w:ind w:left="0" w:leftChars="0" w:right="0" w:firstLine="640" w:firstLineChars="200"/>
        <w:textAlignment w:val="auto"/>
        <w:outlineLvl w:val="9"/>
        <w:rPr>
          <w:rFonts w:hint="eastAsia" w:ascii="仿宋_GB2312" w:hAnsi="仿宋" w:eastAsia="仿宋_GB2312" w:cs="Times New Roman"/>
          <w:bCs/>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贯彻党的教育方针，落实国家幼儿教育法规，宣传和传播先进的幼儿教育思想；</w:t>
      </w:r>
      <w:r>
        <w:rPr>
          <w:rFonts w:hint="eastAsia" w:ascii="仿宋_GB2312" w:hAnsi="仿宋_GB2312" w:eastAsia="仿宋_GB2312" w:cs="仿宋_GB2312"/>
          <w:b w:val="0"/>
          <w:bCs w:val="0"/>
          <w:color w:val="auto"/>
          <w:sz w:val="32"/>
          <w:szCs w:val="32"/>
          <w:highlight w:val="none"/>
          <w:lang w:val="en-US" w:eastAsia="zh-CN"/>
        </w:rPr>
        <w:t xml:space="preserve"> </w:t>
      </w:r>
      <w:r>
        <w:rPr>
          <w:rFonts w:hint="eastAsia" w:ascii="仿宋_GB2312" w:hAnsi="仿宋_GB2312" w:eastAsia="仿宋_GB2312" w:cs="仿宋_GB2312"/>
          <w:b w:val="0"/>
          <w:bCs w:val="0"/>
          <w:color w:val="auto"/>
          <w:sz w:val="32"/>
          <w:szCs w:val="32"/>
          <w:highlight w:val="none"/>
          <w:lang w:eastAsia="zh-CN"/>
        </w:rPr>
        <w:t>实行保育与教育相结合的原则，促进幼儿身心和谐发展；贯彻落实国家卫生、保健、安全措施，为幼儿提供良好的成长环境；密切与家长配合，指导家长开展家庭教育；</w:t>
      </w:r>
      <w:r>
        <w:rPr>
          <w:rFonts w:hint="eastAsia" w:ascii="仿宋_GB2312" w:hAnsi="仿宋_GB2312" w:eastAsia="仿宋_GB2312" w:cs="仿宋_GB2312"/>
          <w:b w:val="0"/>
          <w:bCs w:val="0"/>
          <w:i w:val="0"/>
          <w:color w:val="auto"/>
          <w:sz w:val="32"/>
          <w:szCs w:val="32"/>
          <w:highlight w:val="none"/>
          <w:shd w:val="clear" w:color="auto" w:fill="FFFFFF"/>
          <w:lang w:eastAsia="zh-CN"/>
        </w:rPr>
        <w:t>积极开展幼儿教育科研活动，发挥示范辐射作用</w:t>
      </w:r>
      <w:r>
        <w:rPr>
          <w:rFonts w:hint="eastAsia" w:ascii="仿宋_GB2312" w:hAnsi="仿宋_GB2312" w:eastAsia="仿宋_GB2312" w:cs="仿宋_GB2312"/>
          <w:b w:val="0"/>
          <w:bCs w:val="0"/>
          <w:i w:val="0"/>
          <w:color w:val="auto"/>
          <w:sz w:val="32"/>
          <w:szCs w:val="32"/>
          <w:highlight w:val="none"/>
          <w:shd w:val="clear" w:color="auto" w:fill="FFFFFF"/>
          <w:lang w:val="en-US" w:eastAsia="zh-CN"/>
        </w:rPr>
        <w:t>。</w:t>
      </w:r>
    </w:p>
    <w:p>
      <w:pPr>
        <w:pStyle w:val="12"/>
        <w:numPr>
          <w:ilvl w:val="0"/>
          <w:numId w:val="1"/>
        </w:numPr>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根据劳人编(1987)32号和新教政字(1986) 08号幼儿园教职工的比例为1:8，本园截至2020年底有编制</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个（其中专职教师编制</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个，工人编制</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个），实际现有教职工如下：在职专任教师：</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 名  ，保育员:</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名(在编</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名、临聘</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名)，保健医:</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名，财务人员:</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名， 教务人员:  </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名，</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后勤管理人员:</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名，保洁人员：</w:t>
      </w:r>
      <w:r>
        <w:rPr>
          <w:rFonts w:hint="eastAsia"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eastAsia="zh-CN"/>
        </w:rPr>
        <w:t>名，门卫:</w:t>
      </w:r>
      <w:r>
        <w:rPr>
          <w:rFonts w:hint="eastAsia" w:ascii="仿宋_GB2312" w:hAnsi="黑体" w:eastAsia="仿宋_GB2312" w:cs="宋体"/>
          <w:bCs/>
          <w:color w:val="auto"/>
          <w:kern w:val="0"/>
          <w:sz w:val="32"/>
          <w:szCs w:val="32"/>
          <w:highlight w:val="none"/>
          <w:lang w:val="en-US" w:eastAsia="zh-CN"/>
        </w:rPr>
        <w:t>*</w:t>
      </w:r>
      <w:bookmarkStart w:id="0" w:name="_GoBack"/>
      <w:bookmarkEnd w:id="0"/>
      <w:r>
        <w:rPr>
          <w:rFonts w:hint="eastAsia" w:ascii="仿宋_GB2312" w:hAnsi="黑体" w:eastAsia="仿宋_GB2312" w:cs="宋体"/>
          <w:bCs/>
          <w:color w:val="auto"/>
          <w:kern w:val="0"/>
          <w:sz w:val="32"/>
          <w:szCs w:val="32"/>
          <w:highlight w:val="none"/>
          <w:lang w:eastAsia="zh-CN"/>
        </w:rPr>
        <w:t>名。</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pStyle w:val="2"/>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仿宋_GB2312" w:hAnsi="仿宋" w:eastAsia="仿宋_GB2312" w:cs="Times New Roman"/>
          <w:b w:val="0"/>
          <w:bCs w:val="0"/>
          <w:i w:val="0"/>
          <w:iCs w:val="0"/>
          <w:color w:val="auto"/>
          <w:sz w:val="32"/>
          <w:szCs w:val="32"/>
          <w:highlight w:val="none"/>
          <w:lang w:val="en-US" w:eastAsia="zh-CN"/>
        </w:rPr>
      </w:pPr>
      <w:r>
        <w:rPr>
          <w:rFonts w:hint="eastAsia" w:ascii="仿宋_GB2312" w:hAnsi="仿宋" w:eastAsia="仿宋_GB2312" w:cs="Times New Roman"/>
          <w:b w:val="0"/>
          <w:bCs w:val="0"/>
          <w:i w:val="0"/>
          <w:iCs w:val="0"/>
          <w:color w:val="auto"/>
          <w:sz w:val="32"/>
          <w:szCs w:val="32"/>
          <w:highlight w:val="none"/>
          <w:lang w:val="en-US" w:eastAsia="zh-CN"/>
        </w:rPr>
        <w:t xml:space="preserve">以幼儿为重心，开展幼儿语言、交往、自主学习等方面的实践和研究，创设有利于幼儿身心发展的有效环境。    </w:t>
      </w:r>
    </w:p>
    <w:p>
      <w:pPr>
        <w:pStyle w:val="2"/>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rPr>
          <w:rFonts w:hint="eastAsia" w:ascii="仿宋_GB2312" w:hAnsi="仿宋" w:eastAsia="仿宋_GB2312" w:cs="Times New Roman"/>
          <w:bCs/>
          <w:color w:val="auto"/>
          <w:sz w:val="32"/>
          <w:szCs w:val="32"/>
          <w:highlight w:val="none"/>
          <w:lang w:val="en-US" w:eastAsia="zh-CN"/>
        </w:rPr>
      </w:pPr>
      <w:r>
        <w:rPr>
          <w:rFonts w:hint="eastAsia" w:ascii="仿宋_GB2312" w:hAnsi="仿宋" w:eastAsia="仿宋_GB2312" w:cs="Times New Roman"/>
          <w:b w:val="0"/>
          <w:bCs w:val="0"/>
          <w:color w:val="auto"/>
          <w:sz w:val="32"/>
          <w:szCs w:val="32"/>
          <w:highlight w:val="none"/>
          <w:lang w:val="en-US" w:eastAsia="zh-CN"/>
        </w:rPr>
        <w:t>（2）以“本真”教育理念为主线，做好办园特色。</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 w:eastAsia="仿宋_GB2312" w:cs="Times New Roman"/>
          <w:bCs/>
          <w:color w:val="auto"/>
          <w:sz w:val="32"/>
          <w:szCs w:val="32"/>
          <w:highlight w:val="none"/>
          <w:lang w:eastAsia="zh-CN"/>
        </w:rPr>
      </w:pPr>
      <w:r>
        <w:rPr>
          <w:rFonts w:hint="eastAsia" w:ascii="仿宋_GB2312" w:hAnsi="仿宋" w:eastAsia="仿宋_GB2312" w:cs="Times New Roman"/>
          <w:bCs/>
          <w:color w:val="auto"/>
          <w:sz w:val="32"/>
          <w:szCs w:val="32"/>
          <w:highlight w:val="none"/>
          <w:lang w:eastAsia="zh-CN"/>
        </w:rPr>
        <w:t>（</w:t>
      </w:r>
      <w:r>
        <w:rPr>
          <w:rFonts w:hint="eastAsia" w:ascii="仿宋_GB2312" w:hAnsi="仿宋" w:eastAsia="仿宋_GB2312" w:cs="Times New Roman"/>
          <w:bCs/>
          <w:color w:val="auto"/>
          <w:sz w:val="32"/>
          <w:szCs w:val="32"/>
          <w:highlight w:val="none"/>
          <w:lang w:val="en-US" w:eastAsia="zh-CN"/>
        </w:rPr>
        <w:t>3）</w:t>
      </w:r>
      <w:r>
        <w:rPr>
          <w:rFonts w:hint="eastAsia" w:ascii="仿宋_GB2312" w:hAnsi="仿宋" w:eastAsia="仿宋_GB2312" w:cs="Times New Roman"/>
          <w:bCs/>
          <w:color w:val="auto"/>
          <w:sz w:val="32"/>
          <w:szCs w:val="32"/>
          <w:highlight w:val="none"/>
          <w:lang w:eastAsia="zh-CN"/>
        </w:rPr>
        <w:t>抓好幼儿园班子建设、师资队伍建设，园本课程建设。</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4</w:t>
      </w:r>
      <w:r>
        <w:rPr>
          <w:rFonts w:hint="eastAsia" w:ascii="仿宋_GB2312" w:hAnsi="仿宋" w:eastAsia="仿宋_GB2312" w:cs="Times New Roman"/>
          <w:bCs/>
          <w:color w:val="auto"/>
          <w:sz w:val="32"/>
          <w:szCs w:val="32"/>
          <w:highlight w:val="none"/>
        </w:rPr>
        <w:t>）运用家长资源，配合幼儿园做好保教工作。</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w:t>
      </w:r>
      <w:r>
        <w:rPr>
          <w:rFonts w:hint="eastAsia" w:ascii="仿宋_GB2312" w:hAnsi="仿宋" w:eastAsia="仿宋_GB2312" w:cs="Times New Roman"/>
          <w:bCs/>
          <w:color w:val="auto"/>
          <w:sz w:val="32"/>
          <w:szCs w:val="32"/>
          <w:highlight w:val="none"/>
          <w:lang w:val="en-US" w:eastAsia="zh-CN"/>
        </w:rPr>
        <w:t>5</w:t>
      </w:r>
      <w:r>
        <w:rPr>
          <w:rFonts w:hint="eastAsia" w:ascii="仿宋_GB2312" w:hAnsi="仿宋" w:eastAsia="仿宋_GB2312" w:cs="Times New Roman"/>
          <w:bCs/>
          <w:color w:val="auto"/>
          <w:sz w:val="32"/>
          <w:szCs w:val="32"/>
          <w:highlight w:val="none"/>
        </w:rPr>
        <w:t>）根据教育教学需要和日常后勤保障需求购置部分设备、优化育人环境，逐步提高教育教学质量。</w:t>
      </w:r>
    </w:p>
    <w:p>
      <w:pPr>
        <w:spacing w:line="560" w:lineRule="exact"/>
        <w:ind w:firstLine="312" w:firstLineChars="1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ascii="仿宋" w:hAnsi="仿宋" w:eastAsia="仿宋" w:cs="宋体"/>
          <w:color w:val="auto"/>
          <w:sz w:val="32"/>
          <w:szCs w:val="32"/>
          <w:highlight w:val="none"/>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的项目立项符合相关法规政策及</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职责，依据充分；项目按照规定的程序申请设立；审批文件、材料符合相关要求；项目前期已经经过必要的绩效评估、集体决策。</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w:t>
      </w:r>
      <w:r>
        <w:rPr>
          <w:rFonts w:hint="eastAsia" w:ascii="仿宋_GB2312" w:hAnsi="仿宋_GB2312" w:eastAsia="仿宋_GB2312" w:cs="仿宋_GB2312"/>
          <w:color w:val="auto"/>
          <w:sz w:val="32"/>
          <w:szCs w:val="32"/>
          <w:highlight w:val="none"/>
          <w:lang w:eastAsia="zh-CN"/>
        </w:rPr>
        <w:t>已</w:t>
      </w:r>
      <w:r>
        <w:rPr>
          <w:rFonts w:hint="eastAsia" w:ascii="仿宋_GB2312" w:hAnsi="仿宋_GB2312" w:eastAsia="仿宋_GB2312" w:cs="仿宋_GB2312"/>
          <w:color w:val="auto"/>
          <w:sz w:val="32"/>
          <w:szCs w:val="32"/>
          <w:highlight w:val="none"/>
        </w:rPr>
        <w:t>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（四）</w:t>
      </w:r>
      <w:r>
        <w:rPr>
          <w:rStyle w:val="8"/>
          <w:rFonts w:hint="eastAsia" w:ascii="楷体" w:hAnsi="楷体" w:eastAsia="楷体" w:cs="Times New Roman"/>
          <w:b w:val="0"/>
          <w:bCs w:val="0"/>
          <w:color w:val="auto"/>
          <w:spacing w:val="-4"/>
          <w:sz w:val="32"/>
          <w:szCs w:val="32"/>
          <w:highlight w:val="none"/>
          <w:lang w:eastAsia="zh-CN"/>
        </w:rPr>
        <w:t>单位</w:t>
      </w:r>
      <w:r>
        <w:rPr>
          <w:rStyle w:val="8"/>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eastAsia="zh-CN"/>
        </w:rPr>
        <w:t>和田市萧山幼儿园</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1375.69</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1228.05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89.3</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1424.49</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lang w:eastAsia="zh-CN"/>
        </w:rPr>
        <w:t>减少</w:t>
      </w:r>
      <w:r>
        <w:rPr>
          <w:rFonts w:hint="eastAsia" w:ascii="仿宋_GB2312" w:hAnsi="方正楷体简体" w:eastAsia="仿宋_GB2312" w:cs="宋体"/>
          <w:color w:val="auto"/>
          <w:sz w:val="32"/>
          <w:szCs w:val="32"/>
          <w:highlight w:val="none"/>
          <w:lang w:val="en-US" w:eastAsia="zh-CN"/>
        </w:rPr>
        <w:t>48.8</w:t>
      </w:r>
      <w:r>
        <w:rPr>
          <w:rFonts w:hint="eastAsia" w:ascii="仿宋_GB2312" w:hAnsi="方正楷体简体" w:eastAsia="仿宋_GB2312" w:cs="宋体"/>
          <w:color w:val="auto"/>
          <w:sz w:val="32"/>
          <w:szCs w:val="32"/>
          <w:highlight w:val="none"/>
        </w:rPr>
        <w:t>万元，</w:t>
      </w:r>
      <w:r>
        <w:rPr>
          <w:rFonts w:hint="eastAsia" w:ascii="仿宋_GB2312" w:hAnsi="方正楷体简体" w:eastAsia="仿宋_GB2312" w:cs="宋体"/>
          <w:color w:val="auto"/>
          <w:sz w:val="32"/>
          <w:szCs w:val="32"/>
          <w:highlight w:val="none"/>
          <w:lang w:eastAsia="zh-CN"/>
        </w:rPr>
        <w:t>减少</w:t>
      </w:r>
      <w:r>
        <w:rPr>
          <w:rFonts w:hint="eastAsia" w:ascii="仿宋_GB2312" w:hAnsi="方正楷体简体" w:eastAsia="仿宋_GB2312" w:cs="宋体"/>
          <w:color w:val="auto"/>
          <w:sz w:val="32"/>
          <w:szCs w:val="32"/>
          <w:highlight w:val="none"/>
        </w:rPr>
        <w:t>：</w:t>
      </w:r>
      <w:r>
        <w:rPr>
          <w:rFonts w:hint="eastAsia" w:ascii="仿宋_GB2312" w:hAnsi="方正楷体简体" w:eastAsia="仿宋_GB2312" w:cs="宋体"/>
          <w:color w:val="auto"/>
          <w:sz w:val="32"/>
          <w:szCs w:val="32"/>
          <w:highlight w:val="none"/>
          <w:lang w:val="en-US" w:eastAsia="zh-CN"/>
        </w:rPr>
        <w:t>3.4</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2021年人员较2020年人员变动导致财政工资工资及社保总体减少</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hint="eastAsia" w:ascii="仿宋_GB2312" w:hAnsi="方正楷体简体" w:eastAsia="仿宋_GB2312" w:cs="宋体"/>
          <w:color w:val="auto"/>
          <w:sz w:val="32"/>
          <w:szCs w:val="32"/>
          <w:highlight w:val="none"/>
          <w:lang w:val="en-US" w:eastAsia="zh-CN"/>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w:t>
      </w:r>
      <w:r>
        <w:rPr>
          <w:rFonts w:hint="eastAsia" w:ascii="仿宋_GB2312" w:hAnsi="方正楷体简体" w:eastAsia="仿宋_GB2312" w:cs="宋体"/>
          <w:color w:val="auto"/>
          <w:sz w:val="32"/>
          <w:szCs w:val="32"/>
          <w:highlight w:val="none"/>
          <w:lang w:val="en-US" w:eastAsia="zh-CN"/>
        </w:rPr>
        <w:t>1345.69万</w:t>
      </w:r>
      <w:r>
        <w:rPr>
          <w:rFonts w:hint="eastAsia" w:ascii="仿宋_GB2312" w:hAnsi="方正楷体简体" w:eastAsia="仿宋_GB2312" w:cs="宋体"/>
          <w:color w:val="auto"/>
          <w:sz w:val="32"/>
          <w:szCs w:val="32"/>
          <w:highlight w:val="none"/>
        </w:rPr>
        <w:t>元，资金执行数</w:t>
      </w:r>
      <w:r>
        <w:rPr>
          <w:rFonts w:hint="eastAsia" w:ascii="仿宋_GB2312" w:hAnsi="方正楷体简体" w:eastAsia="仿宋_GB2312" w:cs="宋体"/>
          <w:color w:val="auto"/>
          <w:sz w:val="32"/>
          <w:szCs w:val="32"/>
          <w:highlight w:val="none"/>
          <w:lang w:val="en-US" w:eastAsia="zh-CN"/>
        </w:rPr>
        <w:t>1228.05</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91.3</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1239.64</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106.05</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30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30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手续费、水费、电费、邮电费、取暖费、物业管理费、差旅费、维修（护）费、培训费、专用材料费、劳务费、工会经费、福利费、其他交通费用、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eastAsia="zh-CN"/>
        </w:rPr>
        <w:t>和田市萧山幼儿园</w:t>
      </w:r>
      <w:r>
        <w:rPr>
          <w:rFonts w:hint="eastAsia" w:hAnsi="方正楷体简体"/>
          <w:color w:val="auto"/>
          <w:highlight w:val="none"/>
        </w:rPr>
        <w:t>项目支出共涉及</w:t>
      </w:r>
      <w:r>
        <w:rPr>
          <w:rFonts w:hint="eastAsia" w:hAnsi="方正楷体简体"/>
          <w:color w:val="auto"/>
          <w:highlight w:val="none"/>
          <w:lang w:val="en-US" w:eastAsia="zh-CN"/>
        </w:rPr>
        <w:t>1</w:t>
      </w:r>
      <w:r>
        <w:rPr>
          <w:rFonts w:hint="eastAsia" w:hAnsi="方正楷体简体"/>
          <w:color w:val="auto"/>
          <w:highlight w:val="none"/>
        </w:rPr>
        <w:t>个项目，分别为：</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8"/>
                <w:rFonts w:hint="eastAsia"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8"/>
                <w:rFonts w:hint="eastAsia"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eastAsia="zh-CN"/>
              </w:rPr>
              <w:t>设备采购</w:t>
            </w:r>
            <w:r>
              <w:rPr>
                <w:rFonts w:hint="eastAsia" w:ascii="仿宋_GB2312" w:hAnsi="仿宋" w:eastAsia="仿宋_GB2312" w:cs="宋体"/>
                <w:color w:val="auto"/>
                <w:sz w:val="32"/>
                <w:szCs w:val="32"/>
                <w:highlight w:val="none"/>
              </w:rPr>
              <w:t>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30</w:t>
            </w:r>
            <w:r>
              <w:rPr>
                <w:rFonts w:hint="eastAsia" w:ascii="仿宋_GB2312" w:hAnsi="仿宋" w:eastAsia="仿宋_GB2312" w:cs="宋体"/>
                <w:color w:val="auto"/>
                <w:sz w:val="32"/>
                <w:szCs w:val="32"/>
                <w:highlight w:val="none"/>
              </w:rPr>
              <w:t>万元</w:t>
            </w:r>
          </w:p>
        </w:tc>
      </w:tr>
    </w:tbl>
    <w:p>
      <w:pPr>
        <w:pStyle w:val="12"/>
        <w:spacing w:line="560" w:lineRule="exact"/>
        <w:ind w:firstLine="624"/>
        <w:rPr>
          <w:rStyle w:val="8"/>
          <w:rFonts w:ascii="黑体" w:hAnsi="黑体" w:eastAsia="黑体" w:cs="Times New Roman"/>
          <w:b w:val="0"/>
          <w:color w:val="auto"/>
          <w:spacing w:val="-4"/>
          <w:sz w:val="32"/>
          <w:szCs w:val="32"/>
          <w:highlight w:val="none"/>
        </w:rPr>
      </w:pPr>
      <w:r>
        <w:rPr>
          <w:rStyle w:val="8"/>
          <w:rFonts w:hint="eastAsia" w:ascii="黑体" w:hAnsi="黑体" w:eastAsia="黑体" w:cs="Times New Roman"/>
          <w:b w:val="0"/>
          <w:color w:val="auto"/>
          <w:spacing w:val="-4"/>
          <w:sz w:val="32"/>
          <w:szCs w:val="32"/>
          <w:highlight w:val="none"/>
        </w:rPr>
        <w:t>二、</w:t>
      </w:r>
      <w:r>
        <w:rPr>
          <w:rStyle w:val="8"/>
          <w:rFonts w:hint="eastAsia" w:ascii="黑体" w:hAnsi="黑体" w:eastAsia="黑体" w:cs="Times New Roman"/>
          <w:b w:val="0"/>
          <w:color w:val="auto"/>
          <w:spacing w:val="-4"/>
          <w:sz w:val="32"/>
          <w:szCs w:val="32"/>
          <w:highlight w:val="none"/>
          <w:lang w:eastAsia="zh-CN"/>
        </w:rPr>
        <w:t>单位</w:t>
      </w:r>
      <w:r>
        <w:rPr>
          <w:rStyle w:val="8"/>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8"/>
          <w:rFonts w:ascii="楷体" w:hAnsi="楷体" w:eastAsia="楷体" w:cs="Times New Roman"/>
          <w:b w:val="0"/>
          <w:bCs w:val="0"/>
          <w:color w:val="auto"/>
          <w:spacing w:val="-4"/>
          <w:highlight w:val="none"/>
        </w:rPr>
      </w:pPr>
      <w:r>
        <w:rPr>
          <w:rStyle w:val="8"/>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w:t>
      </w:r>
      <w:r>
        <w:rPr>
          <w:rFonts w:hint="eastAsia" w:ascii="仿宋_GB2312" w:hAnsi="方正楷体简体" w:eastAsia="仿宋_GB2312" w:cs="宋体"/>
          <w:color w:val="auto"/>
          <w:sz w:val="32"/>
          <w:szCs w:val="32"/>
          <w:highlight w:val="none"/>
          <w:lang w:eastAsia="zh-CN"/>
        </w:rPr>
        <w:t>财务管理制度</w:t>
      </w:r>
      <w:r>
        <w:rPr>
          <w:rFonts w:hint="eastAsia" w:ascii="仿宋_GB2312" w:hAnsi="方正楷体简体" w:eastAsia="仿宋_GB2312" w:cs="宋体"/>
          <w:color w:val="auto"/>
          <w:sz w:val="32"/>
          <w:szCs w:val="32"/>
          <w:highlight w:val="none"/>
        </w:rPr>
        <w:t>，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eastAsia="zh-CN"/>
        </w:rPr>
        <w:t>和田市萧山幼儿园</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1345.69</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1133.22</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212.47</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1228.05</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91.3</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 xml:space="preserve">万元。 </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spacing w:line="560" w:lineRule="exact"/>
        <w:ind w:firstLine="619" w:firstLineChars="295"/>
        <w:rPr>
          <w:rStyle w:val="8"/>
          <w:rFonts w:ascii="黑体" w:hAnsi="黑体" w:eastAsia="黑体" w:cs="Times New Roman"/>
          <w:b w:val="0"/>
          <w:color w:val="auto"/>
          <w:spacing w:val="-4"/>
          <w:sz w:val="32"/>
          <w:szCs w:val="32"/>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ab/>
      </w:r>
      <w:r>
        <w:rPr>
          <w:rStyle w:val="8"/>
          <w:rFonts w:hint="eastAsia" w:ascii="黑体" w:hAnsi="黑体" w:eastAsia="黑体" w:cs="Times New Roman"/>
          <w:b w:val="0"/>
          <w:color w:val="auto"/>
          <w:spacing w:val="-4"/>
          <w:sz w:val="32"/>
          <w:szCs w:val="32"/>
          <w:highlight w:val="none"/>
        </w:rPr>
        <w:t>三、</w:t>
      </w:r>
      <w:r>
        <w:rPr>
          <w:rStyle w:val="8"/>
          <w:rFonts w:hint="eastAsia" w:ascii="黑体" w:hAnsi="黑体" w:eastAsia="黑体" w:cs="Times New Roman"/>
          <w:b w:val="0"/>
          <w:color w:val="auto"/>
          <w:spacing w:val="-4"/>
          <w:sz w:val="32"/>
          <w:szCs w:val="32"/>
          <w:highlight w:val="none"/>
          <w:lang w:eastAsia="zh-CN"/>
        </w:rPr>
        <w:t>单位</w:t>
      </w:r>
      <w:r>
        <w:rPr>
          <w:rStyle w:val="8"/>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（一）专项组织情况分析</w:t>
      </w:r>
      <w:r>
        <w:rPr>
          <w:rStyle w:val="8"/>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8"/>
          <w:rFonts w:ascii="仿宋_GB2312" w:hAnsi="黑体" w:eastAsia="仿宋_GB2312" w:cs="Times New Roman"/>
          <w:bCs w:val="0"/>
          <w:color w:val="auto"/>
          <w:spacing w:val="-4"/>
          <w:sz w:val="32"/>
          <w:szCs w:val="32"/>
          <w:highlight w:val="none"/>
        </w:rPr>
      </w:pPr>
      <w:r>
        <w:rPr>
          <w:rStyle w:val="8"/>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8"/>
          <w:rFonts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我单位作为项目承担单位，组织实施</w:t>
      </w:r>
      <w:r>
        <w:rPr>
          <w:rStyle w:val="8"/>
          <w:rFonts w:hint="eastAsia" w:ascii="仿宋_GB2312" w:hAnsi="黑体" w:eastAsia="仿宋_GB2312" w:cs="Times New Roman"/>
          <w:b w:val="0"/>
          <w:color w:val="auto"/>
          <w:spacing w:val="-4"/>
          <w:sz w:val="32"/>
          <w:szCs w:val="32"/>
          <w:highlight w:val="none"/>
          <w:lang w:eastAsia="zh-CN"/>
        </w:rPr>
        <w:t>单位</w:t>
      </w:r>
      <w:r>
        <w:rPr>
          <w:rStyle w:val="8"/>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8"/>
          <w:rFonts w:hint="eastAsia" w:ascii="仿宋_GB2312" w:hAnsi="黑体" w:eastAsia="仿宋_GB2312" w:cs="Times New Roman"/>
          <w:b w:val="0"/>
          <w:color w:val="auto"/>
          <w:spacing w:val="-4"/>
          <w:sz w:val="32"/>
          <w:szCs w:val="32"/>
          <w:highlight w:val="none"/>
          <w:lang w:eastAsia="zh-CN"/>
        </w:rPr>
        <w:t>单位</w:t>
      </w:r>
      <w:r>
        <w:rPr>
          <w:rStyle w:val="8"/>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8"/>
          <w:rFonts w:ascii="仿宋_GB2312" w:hAnsi="黑体" w:eastAsia="仿宋_GB2312" w:cs="Times New Roman"/>
          <w:bCs w:val="0"/>
          <w:color w:val="auto"/>
          <w:spacing w:val="-4"/>
          <w:sz w:val="32"/>
          <w:szCs w:val="32"/>
          <w:highlight w:val="none"/>
        </w:rPr>
      </w:pPr>
      <w:r>
        <w:rPr>
          <w:rStyle w:val="8"/>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8"/>
          <w:rFonts w:hint="eastAsia" w:ascii="仿宋_GB2312" w:hAnsi="黑体" w:eastAsia="仿宋_GB2312" w:cs="Times New Roman"/>
          <w:b w:val="0"/>
          <w:color w:val="auto"/>
          <w:spacing w:val="-4"/>
          <w:sz w:val="32"/>
          <w:szCs w:val="32"/>
          <w:highlight w:val="none"/>
          <w:lang w:eastAsia="zh-CN"/>
        </w:rPr>
      </w:pPr>
      <w:r>
        <w:rPr>
          <w:rStyle w:val="8"/>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8"/>
          <w:rFonts w:hint="eastAsia" w:ascii="仿宋_GB2312" w:hAnsi="黑体" w:eastAsia="仿宋_GB2312" w:cs="Times New Roman"/>
          <w:b w:val="0"/>
          <w:color w:val="auto"/>
          <w:spacing w:val="-4"/>
          <w:sz w:val="32"/>
          <w:szCs w:val="32"/>
          <w:highlight w:val="none"/>
          <w:lang w:eastAsia="zh-CN"/>
        </w:rPr>
        <w:t>单位</w:t>
      </w:r>
      <w:r>
        <w:rPr>
          <w:rStyle w:val="8"/>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8"/>
          <w:rFonts w:hint="eastAsia" w:ascii="仿宋_GB2312" w:hAnsi="黑体" w:eastAsia="仿宋_GB2312" w:cs="Times New Roman"/>
          <w:b w:val="0"/>
          <w:color w:val="auto"/>
          <w:spacing w:val="-4"/>
          <w:sz w:val="32"/>
          <w:szCs w:val="32"/>
          <w:highlight w:val="none"/>
          <w:lang w:eastAsia="zh-CN"/>
        </w:rPr>
        <w:t>。</w:t>
      </w:r>
    </w:p>
    <w:p>
      <w:pPr>
        <w:pStyle w:val="12"/>
        <w:numPr>
          <w:ilvl w:val="0"/>
          <w:numId w:val="3"/>
        </w:numPr>
        <w:spacing w:line="560" w:lineRule="exact"/>
        <w:ind w:firstLine="624"/>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8"/>
          <w:rFonts w:ascii="仿宋_GB2312" w:hAnsi="黑体" w:eastAsia="仿宋_GB2312" w:cs="Times New Roman"/>
          <w:bCs w:val="0"/>
          <w:color w:val="auto"/>
          <w:spacing w:val="-4"/>
          <w:sz w:val="32"/>
          <w:szCs w:val="32"/>
          <w:highlight w:val="none"/>
        </w:rPr>
      </w:pPr>
      <w:r>
        <w:rPr>
          <w:rStyle w:val="8"/>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8"/>
          <w:rFonts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本单位</w:t>
      </w:r>
      <w:r>
        <w:rPr>
          <w:rStyle w:val="8"/>
          <w:rFonts w:hint="eastAsia" w:ascii="仿宋_GB2312" w:hAnsi="黑体" w:eastAsia="仿宋_GB2312" w:cs="Times New Roman"/>
          <w:b w:val="0"/>
          <w:color w:val="auto"/>
          <w:spacing w:val="-4"/>
          <w:sz w:val="32"/>
          <w:szCs w:val="32"/>
          <w:highlight w:val="none"/>
          <w:lang w:eastAsia="zh-CN"/>
        </w:rPr>
        <w:t>2021</w:t>
      </w:r>
      <w:r>
        <w:rPr>
          <w:rStyle w:val="8"/>
          <w:rFonts w:hint="eastAsia" w:ascii="仿宋_GB2312" w:hAnsi="黑体" w:eastAsia="仿宋_GB2312" w:cs="Times New Roman"/>
          <w:b w:val="0"/>
          <w:color w:val="auto"/>
          <w:spacing w:val="-4"/>
          <w:sz w:val="32"/>
          <w:szCs w:val="32"/>
          <w:highlight w:val="none"/>
        </w:rPr>
        <w:t>年共有项目</w:t>
      </w:r>
      <w:r>
        <w:rPr>
          <w:rStyle w:val="8"/>
          <w:rFonts w:hint="eastAsia" w:ascii="仿宋_GB2312" w:hAnsi="黑体" w:eastAsia="仿宋_GB2312" w:cs="Times New Roman"/>
          <w:b w:val="0"/>
          <w:color w:val="auto"/>
          <w:spacing w:val="-4"/>
          <w:sz w:val="32"/>
          <w:szCs w:val="32"/>
          <w:highlight w:val="none"/>
          <w:lang w:val="en-US" w:eastAsia="zh-CN"/>
        </w:rPr>
        <w:t>1</w:t>
      </w:r>
      <w:r>
        <w:rPr>
          <w:rStyle w:val="8"/>
          <w:rFonts w:hint="eastAsia" w:ascii="仿宋_GB2312" w:hAnsi="黑体" w:eastAsia="仿宋_GB2312" w:cs="Times New Roman"/>
          <w:b w:val="0"/>
          <w:color w:val="auto"/>
          <w:spacing w:val="-4"/>
          <w:sz w:val="32"/>
          <w:szCs w:val="32"/>
          <w:highlight w:val="none"/>
        </w:rPr>
        <w:t>个，项目总预算</w:t>
      </w:r>
      <w:r>
        <w:rPr>
          <w:rStyle w:val="8"/>
          <w:rFonts w:hint="eastAsia" w:ascii="仿宋_GB2312" w:hAnsi="黑体" w:eastAsia="仿宋_GB2312" w:cs="Times New Roman"/>
          <w:b w:val="0"/>
          <w:color w:val="auto"/>
          <w:spacing w:val="-4"/>
          <w:sz w:val="32"/>
          <w:szCs w:val="32"/>
          <w:highlight w:val="none"/>
          <w:lang w:val="en-US" w:eastAsia="zh-CN"/>
        </w:rPr>
        <w:t>30</w:t>
      </w:r>
      <w:r>
        <w:rPr>
          <w:rStyle w:val="8"/>
          <w:rFonts w:hint="eastAsia" w:ascii="仿宋_GB2312" w:hAnsi="黑体" w:eastAsia="仿宋_GB2312" w:cs="Times New Roman"/>
          <w:b w:val="0"/>
          <w:color w:val="auto"/>
          <w:spacing w:val="-4"/>
          <w:sz w:val="32"/>
          <w:szCs w:val="32"/>
          <w:highlight w:val="none"/>
        </w:rPr>
        <w:t>万元，资金到位</w:t>
      </w:r>
      <w:r>
        <w:rPr>
          <w:rStyle w:val="8"/>
          <w:rFonts w:hint="eastAsia" w:ascii="仿宋_GB2312" w:hAnsi="黑体" w:eastAsia="仿宋_GB2312" w:cs="Times New Roman"/>
          <w:b w:val="0"/>
          <w:color w:val="auto"/>
          <w:spacing w:val="-4"/>
          <w:sz w:val="32"/>
          <w:szCs w:val="32"/>
          <w:highlight w:val="none"/>
          <w:lang w:val="en-US" w:eastAsia="zh-CN"/>
        </w:rPr>
        <w:t>0</w:t>
      </w:r>
      <w:r>
        <w:rPr>
          <w:rStyle w:val="8"/>
          <w:rFonts w:hint="eastAsia" w:ascii="仿宋_GB2312" w:hAnsi="黑体" w:eastAsia="仿宋_GB2312" w:cs="Times New Roman"/>
          <w:b w:val="0"/>
          <w:color w:val="auto"/>
          <w:spacing w:val="-4"/>
          <w:sz w:val="32"/>
          <w:szCs w:val="32"/>
          <w:highlight w:val="none"/>
        </w:rPr>
        <w:t>万元，资金执行数</w:t>
      </w:r>
      <w:r>
        <w:rPr>
          <w:rStyle w:val="8"/>
          <w:rFonts w:hint="eastAsia" w:ascii="仿宋_GB2312" w:hAnsi="黑体" w:eastAsia="仿宋_GB2312" w:cs="Times New Roman"/>
          <w:b w:val="0"/>
          <w:color w:val="auto"/>
          <w:spacing w:val="-4"/>
          <w:sz w:val="32"/>
          <w:szCs w:val="32"/>
          <w:highlight w:val="none"/>
          <w:lang w:val="en-US" w:eastAsia="zh-CN"/>
        </w:rPr>
        <w:t>0</w:t>
      </w:r>
      <w:r>
        <w:rPr>
          <w:rStyle w:val="8"/>
          <w:rFonts w:hint="eastAsia" w:ascii="仿宋_GB2312" w:hAnsi="黑体" w:eastAsia="仿宋_GB2312" w:cs="Times New Roman"/>
          <w:b w:val="0"/>
          <w:color w:val="auto"/>
          <w:spacing w:val="-4"/>
          <w:sz w:val="32"/>
          <w:szCs w:val="32"/>
          <w:highlight w:val="none"/>
        </w:rPr>
        <w:t>万元，执行率</w:t>
      </w:r>
      <w:r>
        <w:rPr>
          <w:rStyle w:val="8"/>
          <w:rFonts w:hint="eastAsia" w:ascii="仿宋_GB2312" w:hAnsi="黑体" w:eastAsia="仿宋_GB2312" w:cs="Times New Roman"/>
          <w:b w:val="0"/>
          <w:color w:val="auto"/>
          <w:spacing w:val="-4"/>
          <w:sz w:val="32"/>
          <w:szCs w:val="32"/>
          <w:highlight w:val="none"/>
          <w:lang w:val="en-US" w:eastAsia="zh-CN"/>
        </w:rPr>
        <w:t>0</w:t>
      </w:r>
      <w:r>
        <w:rPr>
          <w:rStyle w:val="8"/>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8"/>
          <w:rFonts w:hint="eastAsia" w:ascii="仿宋_GB2312" w:hAnsi="黑体" w:eastAsia="仿宋_GB2312" w:cs="Times New Roman"/>
          <w:b w:val="0"/>
          <w:color w:val="auto"/>
          <w:spacing w:val="-4"/>
          <w:sz w:val="32"/>
          <w:szCs w:val="32"/>
          <w:highlight w:val="none"/>
          <w:lang w:val="en-US" w:eastAsia="zh-CN"/>
        </w:rPr>
        <w:t>未</w:t>
      </w:r>
      <w:r>
        <w:rPr>
          <w:rStyle w:val="8"/>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8"/>
          <w:rFonts w:ascii="仿宋_GB2312" w:hAnsi="黑体" w:eastAsia="仿宋_GB2312" w:cs="Times New Roman"/>
          <w:bCs w:val="0"/>
          <w:color w:val="auto"/>
          <w:spacing w:val="-4"/>
          <w:sz w:val="32"/>
          <w:szCs w:val="32"/>
          <w:highlight w:val="none"/>
        </w:rPr>
      </w:pPr>
      <w:r>
        <w:rPr>
          <w:rStyle w:val="8"/>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8"/>
          <w:rFonts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8"/>
          <w:rFonts w:hint="eastAsia" w:ascii="仿宋_GB2312" w:hAnsi="黑体" w:eastAsia="仿宋_GB2312" w:cs="Times New Roman"/>
          <w:b w:val="0"/>
          <w:color w:val="auto"/>
          <w:spacing w:val="-4"/>
          <w:sz w:val="32"/>
          <w:szCs w:val="32"/>
          <w:highlight w:val="none"/>
          <w:lang w:eastAsia="zh-CN"/>
        </w:rPr>
        <w:t>单位</w:t>
      </w:r>
      <w:r>
        <w:rPr>
          <w:rStyle w:val="8"/>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8"/>
          <w:rFonts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8"/>
          <w:rFonts w:hint="eastAsia" w:ascii="仿宋_GB2312" w:hAnsi="黑体" w:eastAsia="仿宋_GB2312" w:cs="Times New Roman"/>
          <w:b w:val="0"/>
          <w:color w:val="auto"/>
          <w:spacing w:val="-4"/>
          <w:sz w:val="32"/>
          <w:szCs w:val="32"/>
          <w:highlight w:val="none"/>
          <w:lang w:eastAsia="zh-CN"/>
        </w:rPr>
        <w:t>单位</w:t>
      </w:r>
      <w:r>
        <w:rPr>
          <w:rStyle w:val="8"/>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8"/>
          <w:rFonts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8"/>
          <w:rFonts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8"/>
          <w:rFonts w:hint="eastAsia" w:ascii="仿宋_GB2312" w:hAnsi="黑体" w:eastAsia="仿宋_GB2312" w:cs="Times New Roman"/>
          <w:b w:val="0"/>
          <w:color w:val="auto"/>
          <w:spacing w:val="-4"/>
          <w:sz w:val="32"/>
          <w:szCs w:val="32"/>
          <w:highlight w:val="none"/>
          <w:lang w:eastAsia="zh-CN"/>
        </w:rPr>
        <w:t>单位</w:t>
      </w:r>
      <w:r>
        <w:rPr>
          <w:rStyle w:val="8"/>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8"/>
          <w:rFonts w:ascii="仿宋_GB2312" w:hAnsi="黑体" w:eastAsia="仿宋_GB2312" w:cs="Times New Roman"/>
          <w:bCs w:val="0"/>
          <w:color w:val="auto"/>
          <w:spacing w:val="-4"/>
          <w:sz w:val="32"/>
          <w:szCs w:val="32"/>
          <w:highlight w:val="none"/>
        </w:rPr>
      </w:pPr>
      <w:r>
        <w:rPr>
          <w:rStyle w:val="8"/>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8"/>
          <w:rFonts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8"/>
          <w:rFonts w:hint="eastAsia"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成本节约：我单位</w:t>
      </w:r>
      <w:r>
        <w:rPr>
          <w:rStyle w:val="8"/>
          <w:rFonts w:hint="eastAsia" w:ascii="仿宋_GB2312" w:hAnsi="黑体" w:eastAsia="仿宋_GB2312" w:cs="Times New Roman"/>
          <w:b w:val="0"/>
          <w:color w:val="auto"/>
          <w:spacing w:val="-4"/>
          <w:sz w:val="32"/>
          <w:szCs w:val="32"/>
          <w:highlight w:val="none"/>
          <w:lang w:val="en-US" w:eastAsia="zh-CN"/>
        </w:rPr>
        <w:t>1</w:t>
      </w:r>
      <w:r>
        <w:rPr>
          <w:rStyle w:val="8"/>
          <w:rFonts w:hint="eastAsia" w:ascii="仿宋_GB2312" w:hAnsi="黑体" w:eastAsia="仿宋_GB2312" w:cs="Times New Roman"/>
          <w:b w:val="0"/>
          <w:color w:val="auto"/>
          <w:spacing w:val="-4"/>
          <w:sz w:val="32"/>
          <w:szCs w:val="32"/>
          <w:highlight w:val="none"/>
        </w:rPr>
        <w:t>个项目成本未</w:t>
      </w:r>
      <w:r>
        <w:rPr>
          <w:rStyle w:val="8"/>
          <w:rFonts w:hint="eastAsia" w:ascii="仿宋_GB2312" w:hAnsi="黑体" w:eastAsia="仿宋_GB2312" w:cs="Times New Roman"/>
          <w:b w:val="0"/>
          <w:color w:val="auto"/>
          <w:spacing w:val="-4"/>
          <w:sz w:val="32"/>
          <w:szCs w:val="32"/>
          <w:highlight w:val="none"/>
          <w:lang w:eastAsia="zh-CN"/>
        </w:rPr>
        <w:t>实施未</w:t>
      </w:r>
      <w:r>
        <w:rPr>
          <w:rStyle w:val="8"/>
          <w:rFonts w:hint="eastAsia" w:ascii="仿宋_GB2312" w:hAnsi="黑体" w:eastAsia="仿宋_GB2312" w:cs="Times New Roman"/>
          <w:b w:val="0"/>
          <w:color w:val="auto"/>
          <w:spacing w:val="-4"/>
          <w:sz w:val="32"/>
          <w:szCs w:val="32"/>
          <w:highlight w:val="none"/>
        </w:rPr>
        <w:t>超预算，预算执行率</w:t>
      </w:r>
      <w:r>
        <w:rPr>
          <w:rStyle w:val="8"/>
          <w:rFonts w:hint="eastAsia" w:ascii="仿宋_GB2312" w:hAnsi="黑体" w:eastAsia="仿宋_GB2312" w:cs="Times New Roman"/>
          <w:b w:val="0"/>
          <w:color w:val="auto"/>
          <w:spacing w:val="-4"/>
          <w:sz w:val="32"/>
          <w:szCs w:val="32"/>
          <w:highlight w:val="none"/>
          <w:lang w:val="en-US" w:eastAsia="zh-CN"/>
        </w:rPr>
        <w:t>0</w:t>
      </w:r>
      <w:r>
        <w:rPr>
          <w:rStyle w:val="8"/>
          <w:rFonts w:hint="eastAsia" w:ascii="仿宋_GB2312" w:hAnsi="黑体" w:eastAsia="仿宋_GB2312" w:cs="Times New Roman"/>
          <w:b w:val="0"/>
          <w:color w:val="auto"/>
          <w:spacing w:val="-4"/>
          <w:sz w:val="32"/>
          <w:szCs w:val="32"/>
          <w:highlight w:val="none"/>
        </w:rPr>
        <w:t>%。</w:t>
      </w:r>
      <w:r>
        <w:rPr>
          <w:rStyle w:val="8"/>
          <w:rFonts w:hint="eastAsia" w:ascii="仿宋_GB2312" w:hAnsi="黑体" w:eastAsia="仿宋_GB2312" w:cs="Times New Roman"/>
          <w:b w:val="0"/>
          <w:color w:val="auto"/>
          <w:spacing w:val="-4"/>
          <w:sz w:val="32"/>
          <w:szCs w:val="32"/>
          <w:highlight w:val="none"/>
          <w:lang w:eastAsia="zh-CN"/>
        </w:rPr>
        <w:t>年初预算</w:t>
      </w:r>
      <w:r>
        <w:rPr>
          <w:rStyle w:val="8"/>
          <w:rFonts w:hint="eastAsia" w:ascii="仿宋_GB2312" w:hAnsi="黑体" w:eastAsia="仿宋_GB2312" w:cs="Times New Roman"/>
          <w:b w:val="0"/>
          <w:color w:val="auto"/>
          <w:spacing w:val="-4"/>
          <w:sz w:val="32"/>
          <w:szCs w:val="32"/>
          <w:highlight w:val="none"/>
        </w:rPr>
        <w:t>设备</w:t>
      </w:r>
      <w:r>
        <w:rPr>
          <w:rStyle w:val="8"/>
          <w:rFonts w:hint="eastAsia" w:ascii="仿宋_GB2312" w:hAnsi="黑体" w:eastAsia="仿宋_GB2312" w:cs="Times New Roman"/>
          <w:b w:val="0"/>
          <w:color w:val="auto"/>
          <w:spacing w:val="-4"/>
          <w:sz w:val="32"/>
          <w:szCs w:val="32"/>
          <w:highlight w:val="none"/>
          <w:lang w:eastAsia="zh-CN"/>
        </w:rPr>
        <w:t>采购</w:t>
      </w:r>
      <w:r>
        <w:rPr>
          <w:rStyle w:val="8"/>
          <w:rFonts w:hint="eastAsia" w:ascii="仿宋_GB2312" w:hAnsi="黑体" w:eastAsia="仿宋_GB2312" w:cs="Times New Roman"/>
          <w:b w:val="0"/>
          <w:color w:val="auto"/>
          <w:spacing w:val="-4"/>
          <w:sz w:val="32"/>
          <w:szCs w:val="32"/>
          <w:highlight w:val="none"/>
        </w:rPr>
        <w:t>项目由于</w:t>
      </w:r>
      <w:r>
        <w:rPr>
          <w:rStyle w:val="8"/>
          <w:rFonts w:hint="eastAsia" w:ascii="仿宋_GB2312" w:hAnsi="黑体" w:eastAsia="仿宋_GB2312" w:cs="Times New Roman"/>
          <w:b w:val="0"/>
          <w:color w:val="auto"/>
          <w:spacing w:val="-4"/>
          <w:sz w:val="32"/>
          <w:szCs w:val="32"/>
          <w:highlight w:val="none"/>
          <w:lang w:eastAsia="zh-CN"/>
        </w:rPr>
        <w:t>资金无法保障，未实施</w:t>
      </w:r>
      <w:r>
        <w:rPr>
          <w:rStyle w:val="8"/>
          <w:rFonts w:hint="eastAsia" w:ascii="仿宋_GB2312" w:hAnsi="黑体" w:eastAsia="仿宋_GB2312" w:cs="Times New Roman"/>
          <w:b w:val="0"/>
          <w:color w:val="auto"/>
          <w:spacing w:val="-4"/>
          <w:sz w:val="32"/>
          <w:szCs w:val="32"/>
          <w:highlight w:val="none"/>
        </w:rPr>
        <w:t>，资金</w:t>
      </w:r>
      <w:r>
        <w:rPr>
          <w:rStyle w:val="8"/>
          <w:rFonts w:hint="eastAsia" w:ascii="仿宋_GB2312" w:hAnsi="黑体" w:eastAsia="仿宋_GB2312" w:cs="Times New Roman"/>
          <w:b w:val="0"/>
          <w:color w:val="auto"/>
          <w:spacing w:val="-4"/>
          <w:sz w:val="32"/>
          <w:szCs w:val="32"/>
          <w:highlight w:val="none"/>
          <w:lang w:eastAsia="zh-CN"/>
        </w:rPr>
        <w:t>只支出了</w:t>
      </w:r>
      <w:r>
        <w:rPr>
          <w:rStyle w:val="8"/>
          <w:rFonts w:hint="eastAsia" w:ascii="仿宋_GB2312" w:hAnsi="黑体" w:eastAsia="仿宋_GB2312" w:cs="Times New Roman"/>
          <w:b w:val="0"/>
          <w:color w:val="auto"/>
          <w:spacing w:val="-4"/>
          <w:sz w:val="32"/>
          <w:szCs w:val="32"/>
          <w:highlight w:val="none"/>
          <w:lang w:val="en-US" w:eastAsia="zh-CN"/>
        </w:rPr>
        <w:t>0万</w:t>
      </w:r>
      <w:r>
        <w:rPr>
          <w:rStyle w:val="8"/>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8"/>
          <w:rFonts w:hint="eastAsia"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实施进度：我单位共有</w:t>
      </w:r>
      <w:r>
        <w:rPr>
          <w:rStyle w:val="8"/>
          <w:rFonts w:hint="eastAsia" w:ascii="仿宋_GB2312" w:hAnsi="黑体" w:eastAsia="仿宋_GB2312" w:cs="Times New Roman"/>
          <w:b w:val="0"/>
          <w:color w:val="auto"/>
          <w:spacing w:val="-4"/>
          <w:sz w:val="32"/>
          <w:szCs w:val="32"/>
          <w:highlight w:val="none"/>
          <w:lang w:val="en-US" w:eastAsia="zh-CN"/>
        </w:rPr>
        <w:t>1</w:t>
      </w:r>
      <w:r>
        <w:rPr>
          <w:rStyle w:val="8"/>
          <w:rFonts w:hint="eastAsia" w:ascii="仿宋_GB2312" w:hAnsi="黑体" w:eastAsia="仿宋_GB2312" w:cs="Times New Roman"/>
          <w:b w:val="0"/>
          <w:color w:val="auto"/>
          <w:spacing w:val="-4"/>
          <w:sz w:val="32"/>
          <w:szCs w:val="32"/>
          <w:highlight w:val="none"/>
        </w:rPr>
        <w:t>个项目，</w:t>
      </w:r>
      <w:r>
        <w:rPr>
          <w:rStyle w:val="8"/>
          <w:rFonts w:hint="eastAsia" w:ascii="仿宋_GB2312" w:hAnsi="黑体" w:eastAsia="仿宋_GB2312" w:cs="Times New Roman"/>
          <w:b w:val="0"/>
          <w:color w:val="auto"/>
          <w:spacing w:val="-4"/>
          <w:sz w:val="32"/>
          <w:szCs w:val="32"/>
          <w:highlight w:val="none"/>
          <w:lang w:val="en-US" w:eastAsia="zh-CN"/>
        </w:rPr>
        <w:t>1</w:t>
      </w:r>
      <w:r>
        <w:rPr>
          <w:rStyle w:val="8"/>
          <w:rFonts w:hint="eastAsia" w:ascii="仿宋_GB2312" w:hAnsi="黑体" w:eastAsia="仿宋_GB2312" w:cs="Times New Roman"/>
          <w:b w:val="0"/>
          <w:color w:val="auto"/>
          <w:spacing w:val="-4"/>
          <w:sz w:val="32"/>
          <w:szCs w:val="32"/>
          <w:highlight w:val="none"/>
        </w:rPr>
        <w:t>个项目</w:t>
      </w:r>
      <w:r>
        <w:rPr>
          <w:rStyle w:val="8"/>
          <w:rFonts w:hint="eastAsia" w:ascii="仿宋_GB2312" w:hAnsi="黑体" w:eastAsia="仿宋_GB2312" w:cs="Times New Roman"/>
          <w:b w:val="0"/>
          <w:color w:val="auto"/>
          <w:spacing w:val="-4"/>
          <w:sz w:val="32"/>
          <w:szCs w:val="32"/>
          <w:highlight w:val="none"/>
          <w:lang w:eastAsia="zh-CN"/>
        </w:rPr>
        <w:t>未实施</w:t>
      </w:r>
      <w:r>
        <w:rPr>
          <w:rStyle w:val="8"/>
          <w:rFonts w:hint="eastAsia" w:ascii="仿宋_GB2312" w:hAnsi="黑体" w:eastAsia="仿宋_GB2312" w:cs="Times New Roman"/>
          <w:b w:val="0"/>
          <w:color w:val="auto"/>
          <w:spacing w:val="-4"/>
          <w:sz w:val="32"/>
          <w:szCs w:val="32"/>
          <w:highlight w:val="none"/>
        </w:rPr>
        <w:t>，项目按期完成及时率</w:t>
      </w:r>
      <w:r>
        <w:rPr>
          <w:rStyle w:val="8"/>
          <w:rFonts w:hint="eastAsia" w:ascii="仿宋_GB2312" w:hAnsi="黑体" w:eastAsia="仿宋_GB2312" w:cs="Times New Roman"/>
          <w:b w:val="0"/>
          <w:color w:val="auto"/>
          <w:spacing w:val="-4"/>
          <w:sz w:val="32"/>
          <w:szCs w:val="32"/>
          <w:highlight w:val="none"/>
          <w:lang w:val="en-US" w:eastAsia="zh-CN"/>
        </w:rPr>
        <w:t>0</w:t>
      </w:r>
      <w:r>
        <w:rPr>
          <w:rStyle w:val="8"/>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8"/>
          <w:rFonts w:ascii="仿宋_GB2312" w:hAnsi="黑体" w:eastAsia="仿宋_GB2312" w:cs="Times New Roman"/>
          <w:b w:val="0"/>
          <w:color w:val="auto"/>
          <w:spacing w:val="-4"/>
          <w:sz w:val="32"/>
          <w:szCs w:val="32"/>
          <w:highlight w:val="none"/>
        </w:rPr>
      </w:pPr>
      <w:r>
        <w:rPr>
          <w:rStyle w:val="8"/>
          <w:rFonts w:hint="eastAsia" w:ascii="仿宋_GB2312" w:hAnsi="黑体" w:eastAsia="仿宋_GB2312" w:cs="Times New Roman"/>
          <w:b w:val="0"/>
          <w:color w:val="auto"/>
          <w:spacing w:val="-4"/>
          <w:sz w:val="32"/>
          <w:szCs w:val="32"/>
          <w:highlight w:val="none"/>
        </w:rPr>
        <w:t>完成质量：我单位共有</w:t>
      </w:r>
      <w:r>
        <w:rPr>
          <w:rStyle w:val="8"/>
          <w:rFonts w:hint="eastAsia" w:ascii="仿宋_GB2312" w:hAnsi="黑体" w:eastAsia="仿宋_GB2312" w:cs="Times New Roman"/>
          <w:b w:val="0"/>
          <w:color w:val="auto"/>
          <w:spacing w:val="-4"/>
          <w:sz w:val="32"/>
          <w:szCs w:val="32"/>
          <w:highlight w:val="none"/>
          <w:lang w:val="en-US" w:eastAsia="zh-CN"/>
        </w:rPr>
        <w:t>1</w:t>
      </w:r>
      <w:r>
        <w:rPr>
          <w:rStyle w:val="8"/>
          <w:rFonts w:hint="eastAsia" w:ascii="仿宋_GB2312" w:hAnsi="黑体" w:eastAsia="仿宋_GB2312" w:cs="Times New Roman"/>
          <w:b w:val="0"/>
          <w:color w:val="auto"/>
          <w:spacing w:val="-4"/>
          <w:sz w:val="32"/>
          <w:szCs w:val="32"/>
          <w:highlight w:val="none"/>
        </w:rPr>
        <w:t>个项目，</w:t>
      </w:r>
      <w:r>
        <w:rPr>
          <w:rStyle w:val="8"/>
          <w:rFonts w:hint="eastAsia" w:ascii="仿宋_GB2312" w:hAnsi="黑体" w:eastAsia="仿宋_GB2312" w:cs="Times New Roman"/>
          <w:b w:val="0"/>
          <w:color w:val="auto"/>
          <w:spacing w:val="-4"/>
          <w:sz w:val="32"/>
          <w:szCs w:val="32"/>
          <w:highlight w:val="none"/>
          <w:lang w:val="en-US" w:eastAsia="zh-CN"/>
        </w:rPr>
        <w:t>1</w:t>
      </w:r>
      <w:r>
        <w:rPr>
          <w:rStyle w:val="8"/>
          <w:rFonts w:hint="eastAsia" w:ascii="仿宋_GB2312" w:hAnsi="黑体" w:eastAsia="仿宋_GB2312" w:cs="Times New Roman"/>
          <w:b w:val="0"/>
          <w:color w:val="auto"/>
          <w:spacing w:val="-4"/>
          <w:sz w:val="32"/>
          <w:szCs w:val="32"/>
          <w:highlight w:val="none"/>
        </w:rPr>
        <w:t>个项目</w:t>
      </w:r>
      <w:r>
        <w:rPr>
          <w:rStyle w:val="8"/>
          <w:rFonts w:hint="eastAsia" w:ascii="仿宋_GB2312" w:hAnsi="黑体" w:eastAsia="仿宋_GB2312" w:cs="Times New Roman"/>
          <w:b w:val="0"/>
          <w:color w:val="auto"/>
          <w:spacing w:val="-4"/>
          <w:sz w:val="32"/>
          <w:szCs w:val="32"/>
          <w:highlight w:val="none"/>
          <w:lang w:eastAsia="zh-CN"/>
        </w:rPr>
        <w:t>未实施</w:t>
      </w:r>
      <w:r>
        <w:rPr>
          <w:rStyle w:val="8"/>
          <w:rFonts w:hint="eastAsia" w:ascii="仿宋_GB2312" w:hAnsi="黑体" w:eastAsia="仿宋_GB2312" w:cs="Times New Roman"/>
          <w:b w:val="0"/>
          <w:color w:val="auto"/>
          <w:spacing w:val="-4"/>
          <w:sz w:val="32"/>
          <w:szCs w:val="32"/>
          <w:highlight w:val="none"/>
        </w:rPr>
        <w:t>，验收合格率</w:t>
      </w:r>
      <w:r>
        <w:rPr>
          <w:rStyle w:val="8"/>
          <w:rFonts w:hint="eastAsia" w:ascii="仿宋_GB2312" w:hAnsi="黑体" w:eastAsia="仿宋_GB2312" w:cs="Times New Roman"/>
          <w:b w:val="0"/>
          <w:color w:val="auto"/>
          <w:spacing w:val="-4"/>
          <w:sz w:val="32"/>
          <w:szCs w:val="32"/>
          <w:highlight w:val="none"/>
          <w:lang w:val="en-US" w:eastAsia="zh-CN"/>
        </w:rPr>
        <w:t>0</w:t>
      </w:r>
      <w:r>
        <w:rPr>
          <w:rStyle w:val="8"/>
          <w:rFonts w:hint="eastAsia" w:ascii="仿宋_GB2312" w:hAnsi="黑体" w:eastAsia="仿宋_GB2312" w:cs="Times New Roman"/>
          <w:b w:val="0"/>
          <w:color w:val="auto"/>
          <w:spacing w:val="-4"/>
          <w:sz w:val="32"/>
          <w:szCs w:val="32"/>
          <w:highlight w:val="none"/>
        </w:rPr>
        <w:t>%。</w:t>
      </w:r>
    </w:p>
    <w:p>
      <w:pPr>
        <w:numPr>
          <w:ilvl w:val="0"/>
          <w:numId w:val="4"/>
        </w:numPr>
        <w:spacing w:line="560" w:lineRule="exact"/>
        <w:ind w:left="0" w:leftChars="0"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numPr>
          <w:ilvl w:val="0"/>
          <w:numId w:val="0"/>
        </w:numPr>
        <w:spacing w:line="560" w:lineRule="exact"/>
        <w:ind w:leftChars="200" w:firstLine="640" w:firstLineChars="200"/>
        <w:rPr>
          <w:rStyle w:val="8"/>
          <w:rFonts w:ascii="仿宋_GB2312" w:hAnsi="黑体" w:eastAsia="仿宋_GB2312" w:cs="Times New Roman"/>
          <w:b w:val="0"/>
          <w:color w:val="auto"/>
          <w:spacing w:val="-4"/>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8"/>
          <w:rFonts w:hint="eastAsia" w:ascii="仿宋_GB2312" w:hAnsi="黑体" w:eastAsia="仿宋_GB2312" w:cs="Times New Roman"/>
          <w:b w:val="0"/>
          <w:color w:val="auto"/>
          <w:spacing w:val="-4"/>
          <w:sz w:val="32"/>
          <w:szCs w:val="32"/>
          <w:highlight w:val="none"/>
        </w:rPr>
        <w:t>施</w:t>
      </w:r>
      <w:r>
        <w:rPr>
          <w:rStyle w:val="8"/>
          <w:rFonts w:hint="eastAsia" w:ascii="仿宋_GB2312" w:hAnsi="黑体" w:eastAsia="仿宋_GB2312" w:cs="Times New Roman"/>
          <w:b w:val="0"/>
          <w:color w:val="auto"/>
          <w:spacing w:val="-4"/>
          <w:sz w:val="32"/>
          <w:szCs w:val="32"/>
          <w:highlight w:val="none"/>
          <w:lang w:val="en-US" w:eastAsia="zh-CN"/>
        </w:rPr>
        <w:t>1</w:t>
      </w:r>
      <w:r>
        <w:rPr>
          <w:rStyle w:val="8"/>
          <w:rFonts w:hint="eastAsia" w:ascii="仿宋_GB2312" w:hAnsi="黑体" w:eastAsia="仿宋_GB2312" w:cs="Times New Roman"/>
          <w:b w:val="0"/>
          <w:color w:val="auto"/>
          <w:spacing w:val="-4"/>
          <w:sz w:val="32"/>
          <w:szCs w:val="32"/>
          <w:highlight w:val="none"/>
        </w:rPr>
        <w:t>个项目，</w:t>
      </w:r>
      <w:r>
        <w:rPr>
          <w:rStyle w:val="8"/>
          <w:rFonts w:hint="eastAsia" w:ascii="仿宋_GB2312" w:hAnsi="黑体" w:eastAsia="仿宋_GB2312" w:cs="Times New Roman"/>
          <w:b w:val="0"/>
          <w:color w:val="auto"/>
          <w:spacing w:val="-4"/>
          <w:sz w:val="32"/>
          <w:szCs w:val="32"/>
          <w:highlight w:val="none"/>
          <w:lang w:eastAsia="zh-CN"/>
        </w:rPr>
        <w:t>项目未实施</w:t>
      </w:r>
      <w:r>
        <w:rPr>
          <w:rStyle w:val="8"/>
          <w:rFonts w:hint="eastAsia" w:ascii="仿宋_GB2312" w:hAnsi="黑体" w:eastAsia="仿宋_GB2312" w:cs="Times New Roman"/>
          <w:b w:val="0"/>
          <w:color w:val="auto"/>
          <w:spacing w:val="-4"/>
          <w:sz w:val="32"/>
          <w:szCs w:val="32"/>
          <w:highlight w:val="none"/>
        </w:rPr>
        <w:t>。</w:t>
      </w:r>
    </w:p>
    <w:p>
      <w:pPr>
        <w:pStyle w:val="12"/>
        <w:spacing w:line="560" w:lineRule="exact"/>
        <w:ind w:firstLine="624"/>
        <w:rPr>
          <w:rStyle w:val="8"/>
          <w:rFonts w:ascii="黑体" w:hAnsi="黑体" w:eastAsia="黑体" w:cs="Times New Roman"/>
          <w:b w:val="0"/>
          <w:color w:val="auto"/>
          <w:spacing w:val="-4"/>
          <w:sz w:val="32"/>
          <w:szCs w:val="32"/>
          <w:highlight w:val="none"/>
        </w:rPr>
      </w:pPr>
      <w:r>
        <w:rPr>
          <w:rStyle w:val="8"/>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8"/>
          <w:rFonts w:ascii="楷体" w:hAnsi="楷体" w:eastAsia="楷体" w:cs="Times New Roman"/>
          <w:b w:val="0"/>
          <w:bCs w:val="0"/>
          <w:color w:val="auto"/>
          <w:spacing w:val="-4"/>
          <w:sz w:val="32"/>
          <w:szCs w:val="32"/>
          <w:highlight w:val="none"/>
        </w:rPr>
      </w:pPr>
      <w:r>
        <w:rPr>
          <w:rStyle w:val="8"/>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8"/>
          <w:rFonts w:ascii="楷体" w:hAnsi="楷体" w:eastAsia="楷体"/>
          <w:b w:val="0"/>
          <w:bCs w:val="0"/>
          <w:color w:val="auto"/>
          <w:spacing w:val="-4"/>
          <w:sz w:val="32"/>
          <w:szCs w:val="32"/>
          <w:highlight w:val="none"/>
        </w:rPr>
      </w:pPr>
      <w:r>
        <w:rPr>
          <w:rStyle w:val="8"/>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8"/>
          <w:rFonts w:ascii="黑体" w:hAnsi="黑体" w:eastAsia="黑体" w:cs="Times New Roman"/>
          <w:b w:val="0"/>
          <w:color w:val="auto"/>
          <w:spacing w:val="-4"/>
          <w:sz w:val="32"/>
          <w:szCs w:val="32"/>
          <w:highlight w:val="none"/>
        </w:rPr>
      </w:pPr>
      <w:r>
        <w:rPr>
          <w:rStyle w:val="8"/>
          <w:rFonts w:hint="eastAsia" w:ascii="黑体" w:hAnsi="黑体" w:eastAsia="黑体" w:cs="Times New Roman"/>
          <w:b w:val="0"/>
          <w:color w:val="auto"/>
          <w:spacing w:val="-4"/>
          <w:sz w:val="32"/>
          <w:szCs w:val="32"/>
          <w:highlight w:val="none"/>
        </w:rPr>
        <w:t>五、</w:t>
      </w:r>
      <w:r>
        <w:rPr>
          <w:rStyle w:val="8"/>
          <w:rFonts w:hint="eastAsia" w:ascii="黑体" w:hAnsi="黑体" w:eastAsia="黑体" w:cs="Times New Roman"/>
          <w:b w:val="0"/>
          <w:color w:val="auto"/>
          <w:spacing w:val="-4"/>
          <w:sz w:val="32"/>
          <w:szCs w:val="32"/>
          <w:highlight w:val="none"/>
          <w:lang w:eastAsia="zh-CN"/>
        </w:rPr>
        <w:t>单位</w:t>
      </w:r>
      <w:r>
        <w:rPr>
          <w:rStyle w:val="8"/>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8</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18</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9</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50</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保障单位干部职工工资正常发放人数，预期指标是</w:t>
      </w:r>
      <w:r>
        <w:rPr>
          <w:rFonts w:hint="eastAsia" w:ascii="仿宋_GB2312" w:hAnsi="仿宋" w:eastAsia="仿宋_GB2312"/>
          <w:color w:val="auto"/>
          <w:sz w:val="32"/>
          <w:szCs w:val="32"/>
          <w:highlight w:val="none"/>
          <w:lang w:val="en-US" w:eastAsia="zh-CN"/>
        </w:rPr>
        <w:t>114人</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120人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lang w:val="en-US" w:eastAsia="zh-CN"/>
        </w:rPr>
        <w:t>保障部门预算项目数,</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1个</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0个</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w:t>
      </w:r>
      <w:r>
        <w:rPr>
          <w:rFonts w:hint="eastAsia" w:ascii="仿宋_GB2312" w:hAnsi="仿宋" w:eastAsia="仿宋_GB2312" w:cstheme="minorBidi"/>
          <w:b w:val="0"/>
          <w:bCs w:val="0"/>
          <w:color w:val="auto"/>
          <w:kern w:val="2"/>
          <w:sz w:val="32"/>
          <w:szCs w:val="32"/>
          <w:highlight w:val="none"/>
          <w:lang w:val="en-US" w:eastAsia="zh-CN" w:bidi="ar-SA"/>
        </w:rPr>
        <w:t>预算购买的玩教具设备因资金无法保障。措施</w:t>
      </w:r>
      <w:r>
        <w:rPr>
          <w:rFonts w:hint="eastAsia" w:ascii="仿宋_GB2312" w:hAnsi="仿宋" w:eastAsia="仿宋_GB2312"/>
          <w:color w:val="auto"/>
          <w:sz w:val="32"/>
          <w:szCs w:val="32"/>
          <w:highlight w:val="none"/>
          <w:lang w:eastAsia="zh-CN"/>
        </w:rPr>
        <w:t>：以后年度根据实际情况设定数量。</w:t>
      </w:r>
    </w:p>
    <w:p>
      <w:pPr>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_GB2312" w:hAnsi="仿宋" w:eastAsia="仿宋_GB2312"/>
          <w:color w:val="auto"/>
          <w:sz w:val="32"/>
          <w:szCs w:val="32"/>
          <w:highlight w:val="none"/>
          <w:lang w:eastAsia="zh-CN"/>
        </w:rPr>
      </w:pPr>
      <w:r>
        <w:rPr>
          <w:rFonts w:hint="eastAsia"/>
          <w:color w:val="auto"/>
          <w:highlight w:val="none"/>
          <w:lang w:val="en-US" w:eastAsia="zh-CN"/>
        </w:rPr>
        <w:t xml:space="preserve">  </w:t>
      </w:r>
      <w:r>
        <w:rPr>
          <w:rFonts w:hint="eastAsia" w:ascii="仿宋_GB2312" w:hAnsi="仿宋" w:eastAsia="仿宋_GB2312"/>
          <w:color w:val="auto"/>
          <w:sz w:val="32"/>
          <w:szCs w:val="32"/>
          <w:highlight w:val="none"/>
          <w:lang w:val="en-US" w:eastAsia="zh-CN"/>
        </w:rPr>
        <w:t>购置设备数量,</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1批</w:t>
      </w:r>
      <w:r>
        <w:rPr>
          <w:rFonts w:hint="eastAsia" w:ascii="仿宋_GB2312" w:hAnsi="仿宋" w:eastAsia="仿宋_GB2312"/>
          <w:color w:val="auto"/>
          <w:sz w:val="32"/>
          <w:szCs w:val="32"/>
          <w:highlight w:val="none"/>
        </w:rPr>
        <w:t>，实际完成值是</w:t>
      </w:r>
      <w:r>
        <w:rPr>
          <w:rFonts w:hint="eastAsia" w:ascii="仿宋_GB2312" w:hAnsi="仿宋" w:eastAsia="仿宋_GB2312"/>
          <w:color w:val="auto"/>
          <w:sz w:val="32"/>
          <w:szCs w:val="32"/>
          <w:highlight w:val="none"/>
          <w:lang w:val="en-US" w:eastAsia="zh-CN"/>
        </w:rPr>
        <w:t>0批</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eastAsia="zh-CN"/>
        </w:rPr>
        <w:t>，原因：</w:t>
      </w:r>
      <w:r>
        <w:rPr>
          <w:rFonts w:hint="eastAsia" w:ascii="仿宋_GB2312" w:hAnsi="仿宋" w:eastAsia="仿宋_GB2312" w:cstheme="minorBidi"/>
          <w:b w:val="0"/>
          <w:bCs w:val="0"/>
          <w:color w:val="auto"/>
          <w:kern w:val="2"/>
          <w:sz w:val="32"/>
          <w:szCs w:val="32"/>
          <w:highlight w:val="none"/>
          <w:lang w:val="en-US" w:eastAsia="zh-CN" w:bidi="ar-SA"/>
        </w:rPr>
        <w:t>预算购买的玩教具设备因资金无法保障。措施</w:t>
      </w:r>
      <w:r>
        <w:rPr>
          <w:rFonts w:hint="eastAsia" w:ascii="仿宋_GB2312" w:hAnsi="仿宋" w:eastAsia="仿宋_GB2312"/>
          <w:color w:val="auto"/>
          <w:sz w:val="32"/>
          <w:szCs w:val="32"/>
          <w:highlight w:val="none"/>
          <w:lang w:eastAsia="zh-CN"/>
        </w:rPr>
        <w:t>：以后年度根据实际情况设定数量。</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eastAsia="zh-CN"/>
        </w:rPr>
      </w:pPr>
      <w:r>
        <w:rPr>
          <w:rFonts w:hint="eastAsia" w:ascii="仿宋_GB2312" w:hAnsi="仿宋" w:eastAsia="仿宋_GB2312" w:cstheme="minorBidi"/>
          <w:b w:val="0"/>
          <w:bCs w:val="0"/>
          <w:color w:val="auto"/>
          <w:kern w:val="2"/>
          <w:sz w:val="32"/>
          <w:szCs w:val="32"/>
          <w:highlight w:val="none"/>
          <w:lang w:val="en-US" w:eastAsia="zh-CN" w:bidi="ar-SA"/>
        </w:rPr>
        <w:t>数量指标共计3个，完成1个，未达到预期目标，数量指标未完成。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工资及社保等各项缴费保障发放准确率,预期指标是100%，实际完成值是100%，指标完成率是100%，达到预期目标</w:t>
      </w:r>
      <w:r>
        <w:rPr>
          <w:rFonts w:hint="eastAsia" w:ascii="仿宋_GB2312" w:hAnsi="仿宋" w:eastAsia="仿宋_GB2312"/>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设备验收合格率,预期指标是100%，实际完成值是0%，指标完成率是0%，未达到预期目标</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原因：</w:t>
      </w:r>
      <w:r>
        <w:rPr>
          <w:rFonts w:hint="eastAsia" w:ascii="仿宋_GB2312" w:hAnsi="仿宋" w:eastAsia="仿宋_GB2312" w:cstheme="minorBidi"/>
          <w:b w:val="0"/>
          <w:bCs w:val="0"/>
          <w:color w:val="auto"/>
          <w:kern w:val="2"/>
          <w:sz w:val="32"/>
          <w:szCs w:val="32"/>
          <w:highlight w:val="none"/>
          <w:lang w:val="en-US" w:eastAsia="zh-CN" w:bidi="ar-SA"/>
        </w:rPr>
        <w:t>预算购买的玩教具设备因资金无法保障。措施</w:t>
      </w:r>
      <w:r>
        <w:rPr>
          <w:rFonts w:hint="eastAsia" w:ascii="仿宋_GB2312" w:hAnsi="仿宋" w:eastAsia="仿宋_GB2312"/>
          <w:color w:val="auto"/>
          <w:sz w:val="32"/>
          <w:szCs w:val="32"/>
          <w:highlight w:val="none"/>
          <w:lang w:eastAsia="zh-CN"/>
        </w:rPr>
        <w:t>：以后年度根据实际情况设定目标。</w:t>
      </w:r>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1"/>
        <w:textAlignment w:val="auto"/>
        <w:rPr>
          <w:rFonts w:hint="eastAsia" w:ascii="仿宋_GB2312" w:hAnsi="仿宋" w:eastAsia="仿宋_GB2312"/>
          <w:color w:val="auto"/>
          <w:sz w:val="32"/>
          <w:szCs w:val="32"/>
          <w:highlight w:val="none"/>
        </w:rPr>
      </w:pPr>
      <w:r>
        <w:rPr>
          <w:rStyle w:val="8"/>
          <w:rFonts w:hint="eastAsia" w:ascii="仿宋_GB2312" w:hAnsi="黑体" w:eastAsia="仿宋_GB2312" w:cs="Times New Roman"/>
          <w:b w:val="0"/>
          <w:bCs/>
          <w:color w:val="auto"/>
          <w:spacing w:val="-4"/>
          <w:kern w:val="2"/>
          <w:sz w:val="32"/>
          <w:szCs w:val="32"/>
          <w:highlight w:val="none"/>
          <w:lang w:val="en-US" w:eastAsia="zh-CN" w:bidi="ar-SA"/>
        </w:rPr>
        <w:t>质量指标共计2个，完成1个，未达到预期目标，</w:t>
      </w:r>
      <w:r>
        <w:rPr>
          <w:rStyle w:val="8"/>
          <w:rFonts w:hint="eastAsia" w:ascii="仿宋_GB2312" w:hAnsi="黑体" w:eastAsia="仿宋_GB2312" w:cs="Times New Roman"/>
          <w:b w:val="0"/>
          <w:bCs/>
          <w:color w:val="auto"/>
          <w:spacing w:val="-4"/>
          <w:sz w:val="32"/>
          <w:szCs w:val="32"/>
          <w:highlight w:val="none"/>
          <w:lang w:eastAsia="zh-CN"/>
        </w:rPr>
        <w:t>质量指标未完成。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pStyle w:val="2"/>
        <w:pageBreakBefore w:val="0"/>
        <w:widowControl w:val="0"/>
        <w:numPr>
          <w:ilvl w:val="0"/>
          <w:numId w:val="0"/>
        </w:numPr>
        <w:kinsoku/>
        <w:wordWrap/>
        <w:overflowPunct/>
        <w:topLinePunct w:val="0"/>
        <w:autoSpaceDE/>
        <w:autoSpaceDN/>
        <w:bidi w:val="0"/>
        <w:adjustRightInd/>
        <w:snapToGrid/>
        <w:spacing w:before="0" w:after="0" w:line="560" w:lineRule="exact"/>
        <w:ind w:firstLine="641"/>
        <w:textAlignment w:val="auto"/>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工资及社保等各项缴费发放及时率,预期指标是大于等于95%，实际完成值是100%，指标完成率100%，达到预期目标。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auto"/>
          <w:kern w:val="2"/>
          <w:sz w:val="32"/>
          <w:szCs w:val="32"/>
          <w:highlight w:val="none"/>
          <w:lang w:val="en-US" w:eastAsia="zh-CN" w:bidi="ar-SA"/>
        </w:rPr>
      </w:pPr>
      <w:r>
        <w:rPr>
          <w:rFonts w:hint="eastAsia" w:ascii="仿宋_GB2312" w:hAnsi="仿宋" w:eastAsia="仿宋_GB2312" w:cstheme="minorBidi"/>
          <w:b w:val="0"/>
          <w:bCs w:val="0"/>
          <w:color w:val="auto"/>
          <w:kern w:val="2"/>
          <w:sz w:val="32"/>
          <w:szCs w:val="32"/>
          <w:highlight w:val="none"/>
          <w:lang w:val="en-US" w:eastAsia="zh-CN" w:bidi="ar-SA"/>
        </w:rPr>
        <w:t>项目完成及时率,预期指标是大于等于95%，实际完成值是0%，指标完成率0%，未达到预期目标。</w:t>
      </w:r>
      <w:r>
        <w:rPr>
          <w:rFonts w:hint="eastAsia" w:ascii="仿宋_GB2312" w:hAnsi="仿宋" w:eastAsia="仿宋_GB2312"/>
          <w:color w:val="auto"/>
          <w:sz w:val="32"/>
          <w:szCs w:val="32"/>
          <w:highlight w:val="none"/>
          <w:lang w:eastAsia="zh-CN"/>
        </w:rPr>
        <w:t>原因：</w:t>
      </w:r>
      <w:r>
        <w:rPr>
          <w:rFonts w:hint="eastAsia" w:ascii="仿宋_GB2312" w:hAnsi="仿宋" w:eastAsia="仿宋_GB2312" w:cstheme="minorBidi"/>
          <w:b w:val="0"/>
          <w:bCs w:val="0"/>
          <w:color w:val="auto"/>
          <w:kern w:val="2"/>
          <w:sz w:val="32"/>
          <w:szCs w:val="32"/>
          <w:highlight w:val="none"/>
          <w:lang w:val="en-US" w:eastAsia="zh-CN" w:bidi="ar-SA"/>
        </w:rPr>
        <w:t>预算购买的玩教具设备因资金无法保障。措施</w:t>
      </w:r>
      <w:r>
        <w:rPr>
          <w:rFonts w:hint="eastAsia" w:ascii="仿宋_GB2312" w:hAnsi="仿宋" w:eastAsia="仿宋_GB2312"/>
          <w:color w:val="auto"/>
          <w:sz w:val="32"/>
          <w:szCs w:val="32"/>
          <w:highlight w:val="none"/>
          <w:lang w:eastAsia="zh-CN"/>
        </w:rPr>
        <w:t>：以后年度根据实际情况设定目标。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theme="minorBidi"/>
          <w:b w:val="0"/>
          <w:bCs w:val="0"/>
          <w:color w:val="auto"/>
          <w:kern w:val="2"/>
          <w:sz w:val="32"/>
          <w:szCs w:val="32"/>
          <w:highlight w:val="none"/>
          <w:lang w:val="en-US" w:eastAsia="zh-CN" w:bidi="ar-SA"/>
        </w:rPr>
      </w:pPr>
      <w:r>
        <w:rPr>
          <w:rFonts w:hint="eastAsia" w:ascii="仿宋_GB2312" w:hAnsi="仿宋" w:eastAsia="仿宋_GB2312" w:cstheme="minorBidi"/>
          <w:b w:val="0"/>
          <w:bCs w:val="0"/>
          <w:color w:val="auto"/>
          <w:kern w:val="2"/>
          <w:sz w:val="32"/>
          <w:szCs w:val="32"/>
          <w:highlight w:val="none"/>
          <w:lang w:val="en-US" w:eastAsia="zh-CN" w:bidi="ar-SA"/>
        </w:rPr>
        <w:t>项目完成时间,预期指标是2021年12月，实际完成值是未实施，指标完成率0%，未达到预期目标。</w:t>
      </w:r>
      <w:r>
        <w:rPr>
          <w:rFonts w:hint="eastAsia" w:ascii="仿宋_GB2312" w:hAnsi="仿宋" w:eastAsia="仿宋_GB2312"/>
          <w:color w:val="auto"/>
          <w:sz w:val="32"/>
          <w:szCs w:val="32"/>
          <w:highlight w:val="none"/>
          <w:lang w:eastAsia="zh-CN"/>
        </w:rPr>
        <w:t>原因：</w:t>
      </w:r>
      <w:r>
        <w:rPr>
          <w:rFonts w:hint="eastAsia" w:ascii="仿宋_GB2312" w:hAnsi="仿宋" w:eastAsia="仿宋_GB2312" w:cstheme="minorBidi"/>
          <w:b w:val="0"/>
          <w:bCs w:val="0"/>
          <w:color w:val="auto"/>
          <w:kern w:val="2"/>
          <w:sz w:val="32"/>
          <w:szCs w:val="32"/>
          <w:highlight w:val="none"/>
          <w:lang w:val="en-US" w:eastAsia="zh-CN" w:bidi="ar-SA"/>
        </w:rPr>
        <w:t>预算购买的玩教具设备未完成。措施</w:t>
      </w:r>
      <w:r>
        <w:rPr>
          <w:rFonts w:hint="eastAsia" w:ascii="仿宋_GB2312" w:hAnsi="仿宋" w:eastAsia="仿宋_GB2312"/>
          <w:color w:val="auto"/>
          <w:sz w:val="32"/>
          <w:szCs w:val="32"/>
          <w:highlight w:val="none"/>
          <w:lang w:eastAsia="zh-CN"/>
        </w:rPr>
        <w:t>：以后年度根据实际情况设定目标。</w:t>
      </w:r>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1"/>
        <w:textAlignment w:val="auto"/>
        <w:rPr>
          <w:rFonts w:hint="eastAsia" w:ascii="仿宋_GB2312" w:hAnsi="仿宋" w:eastAsia="仿宋_GB2312"/>
          <w:color w:val="auto"/>
          <w:sz w:val="32"/>
          <w:szCs w:val="32"/>
          <w:highlight w:val="none"/>
        </w:rPr>
      </w:pPr>
      <w:r>
        <w:rPr>
          <w:rStyle w:val="8"/>
          <w:rFonts w:hint="eastAsia" w:ascii="仿宋_GB2312" w:hAnsi="黑体" w:eastAsia="仿宋_GB2312" w:cs="Times New Roman"/>
          <w:b w:val="0"/>
          <w:bCs/>
          <w:color w:val="auto"/>
          <w:spacing w:val="-4"/>
          <w:sz w:val="32"/>
          <w:szCs w:val="32"/>
          <w:highlight w:val="none"/>
          <w:lang w:eastAsia="zh-CN"/>
        </w:rPr>
        <w:t>时效指标共计</w:t>
      </w:r>
      <w:r>
        <w:rPr>
          <w:rStyle w:val="8"/>
          <w:rFonts w:hint="eastAsia" w:ascii="仿宋_GB2312" w:hAnsi="黑体" w:eastAsia="仿宋_GB2312" w:cs="Times New Roman"/>
          <w:b w:val="0"/>
          <w:bCs/>
          <w:color w:val="auto"/>
          <w:spacing w:val="-4"/>
          <w:sz w:val="32"/>
          <w:szCs w:val="32"/>
          <w:highlight w:val="none"/>
          <w:lang w:val="en-US" w:eastAsia="zh-CN"/>
        </w:rPr>
        <w:t>3</w:t>
      </w:r>
      <w:r>
        <w:rPr>
          <w:rStyle w:val="8"/>
          <w:rFonts w:hint="eastAsia" w:ascii="仿宋_GB2312" w:hAnsi="黑体" w:eastAsia="仿宋_GB2312" w:cs="Times New Roman"/>
          <w:b w:val="0"/>
          <w:bCs/>
          <w:color w:val="auto"/>
          <w:spacing w:val="-4"/>
          <w:sz w:val="32"/>
          <w:szCs w:val="32"/>
          <w:highlight w:val="none"/>
          <w:lang w:eastAsia="zh-CN"/>
        </w:rPr>
        <w:t>个，完成</w:t>
      </w:r>
      <w:r>
        <w:rPr>
          <w:rStyle w:val="8"/>
          <w:rFonts w:hint="eastAsia" w:ascii="仿宋_GB2312" w:hAnsi="黑体" w:eastAsia="仿宋_GB2312" w:cs="Times New Roman"/>
          <w:b w:val="0"/>
          <w:bCs/>
          <w:color w:val="auto"/>
          <w:spacing w:val="-4"/>
          <w:sz w:val="32"/>
          <w:szCs w:val="32"/>
          <w:highlight w:val="none"/>
          <w:lang w:val="en-US" w:eastAsia="zh-CN"/>
        </w:rPr>
        <w:t>1</w:t>
      </w:r>
      <w:r>
        <w:rPr>
          <w:rStyle w:val="8"/>
          <w:rFonts w:hint="eastAsia" w:ascii="仿宋_GB2312" w:hAnsi="黑体" w:eastAsia="仿宋_GB2312" w:cs="Times New Roman"/>
          <w:b w:val="0"/>
          <w:bCs/>
          <w:color w:val="auto"/>
          <w:spacing w:val="-4"/>
          <w:sz w:val="32"/>
          <w:szCs w:val="32"/>
          <w:highlight w:val="none"/>
          <w:lang w:eastAsia="zh-CN"/>
        </w:rPr>
        <w:t>个，未达到预期目标，时效指标未完成。</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各项工资、福利、补助费用成本</w:t>
      </w:r>
      <w:r>
        <w:rPr>
          <w:rFonts w:hint="eastAsia" w:ascii="仿宋_GB2312" w:hAnsi="仿宋" w:eastAsia="仿宋_GB2312"/>
          <w:b w:val="0"/>
          <w:bCs w:val="0"/>
          <w:color w:val="auto"/>
          <w:sz w:val="32"/>
          <w:szCs w:val="32"/>
          <w:highlight w:val="none"/>
          <w:lang w:val="en-US" w:eastAsia="zh-CN"/>
        </w:rPr>
        <w:t>,</w:t>
      </w:r>
      <w:r>
        <w:rPr>
          <w:rFonts w:hint="eastAsia" w:ascii="仿宋_GB2312" w:hAnsi="仿宋" w:eastAsia="仿宋_GB2312" w:cstheme="minorBidi"/>
          <w:b w:val="0"/>
          <w:bCs w:val="0"/>
          <w:color w:val="auto"/>
          <w:kern w:val="2"/>
          <w:sz w:val="32"/>
          <w:szCs w:val="32"/>
          <w:highlight w:val="none"/>
          <w:lang w:val="en-US" w:eastAsia="zh-CN" w:bidi="ar-SA"/>
        </w:rPr>
        <w:t>预期指标是小于等于</w:t>
      </w:r>
      <w:r>
        <w:rPr>
          <w:rFonts w:hint="eastAsia" w:ascii="仿宋_GB2312" w:hAnsi="仿宋" w:eastAsia="仿宋_GB2312"/>
          <w:b w:val="0"/>
          <w:bCs w:val="0"/>
          <w:color w:val="auto"/>
          <w:sz w:val="32"/>
          <w:szCs w:val="32"/>
          <w:highlight w:val="none"/>
          <w:lang w:val="en-US" w:eastAsia="zh-CN"/>
        </w:rPr>
        <w:t>993.54万元</w:t>
      </w:r>
      <w:r>
        <w:rPr>
          <w:rFonts w:hint="eastAsia" w:ascii="仿宋_GB2312" w:hAnsi="仿宋" w:eastAsia="仿宋_GB2312" w:cstheme="minorBidi"/>
          <w:b w:val="0"/>
          <w:bCs w:val="0"/>
          <w:color w:val="auto"/>
          <w:kern w:val="2"/>
          <w:sz w:val="32"/>
          <w:szCs w:val="32"/>
          <w:highlight w:val="none"/>
          <w:lang w:val="en-US" w:eastAsia="zh-CN" w:bidi="ar-SA"/>
        </w:rPr>
        <w:t>，实际完成值是</w:t>
      </w:r>
      <w:r>
        <w:rPr>
          <w:rFonts w:hint="eastAsia" w:ascii="仿宋_GB2312" w:hAnsi="仿宋" w:eastAsia="仿宋_GB2312"/>
          <w:b w:val="0"/>
          <w:bCs w:val="0"/>
          <w:color w:val="auto"/>
          <w:sz w:val="32"/>
          <w:szCs w:val="32"/>
          <w:highlight w:val="none"/>
          <w:lang w:val="en-US" w:eastAsia="zh-CN"/>
        </w:rPr>
        <w:t>993.54万元</w:t>
      </w:r>
      <w:r>
        <w:rPr>
          <w:rFonts w:hint="eastAsia" w:ascii="仿宋_GB2312" w:hAnsi="仿宋" w:eastAsia="仿宋_GB2312" w:cstheme="minorBidi"/>
          <w:b w:val="0"/>
          <w:bCs w:val="0"/>
          <w:color w:val="auto"/>
          <w:kern w:val="2"/>
          <w:sz w:val="32"/>
          <w:szCs w:val="32"/>
          <w:highlight w:val="none"/>
          <w:lang w:val="en-US" w:eastAsia="zh-CN" w:bidi="ar-SA"/>
        </w:rPr>
        <w:t>，指标完成率100%，达到预期目标</w:t>
      </w:r>
      <w:r>
        <w:rPr>
          <w:rFonts w:hint="eastAsia" w:ascii="仿宋_GB2312" w:hAnsi="仿宋" w:eastAsia="仿宋_GB2312"/>
          <w:b w:val="0"/>
          <w:bCs w:val="0"/>
          <w:color w:val="auto"/>
          <w:sz w:val="32"/>
          <w:szCs w:val="32"/>
          <w:highlight w:val="none"/>
        </w:rPr>
        <w:t>。</w:t>
      </w:r>
    </w:p>
    <w:p>
      <w:pPr>
        <w:pStyle w:val="2"/>
        <w:pageBreakBefore w:val="0"/>
        <w:widowControl w:val="0"/>
        <w:kinsoku/>
        <w:wordWrap/>
        <w:overflowPunct/>
        <w:topLinePunct w:val="0"/>
        <w:autoSpaceDE/>
        <w:autoSpaceDN/>
        <w:bidi w:val="0"/>
        <w:adjustRightInd/>
        <w:snapToGrid/>
        <w:spacing w:before="0" w:after="0"/>
        <w:textAlignment w:val="auto"/>
        <w:rPr>
          <w:rFonts w:hint="eastAsia" w:ascii="仿宋_GB2312" w:hAnsi="仿宋" w:eastAsia="仿宋_GB2312"/>
          <w:color w:val="auto"/>
          <w:sz w:val="32"/>
          <w:szCs w:val="32"/>
          <w:highlight w:val="none"/>
        </w:rPr>
      </w:pPr>
      <w:r>
        <w:rPr>
          <w:rFonts w:hint="eastAsia" w:ascii="仿宋_GB2312" w:hAnsi="仿宋" w:eastAsia="仿宋_GB2312"/>
          <w:b w:val="0"/>
          <w:bCs w:val="0"/>
          <w:color w:val="auto"/>
          <w:sz w:val="32"/>
          <w:szCs w:val="32"/>
          <w:highlight w:val="none"/>
          <w:lang w:val="en-US" w:eastAsia="zh-CN"/>
        </w:rPr>
        <w:t xml:space="preserve">    </w:t>
      </w:r>
      <w:r>
        <w:rPr>
          <w:rFonts w:hint="eastAsia" w:ascii="仿宋_GB2312" w:hAnsi="仿宋" w:eastAsia="仿宋_GB2312"/>
          <w:b w:val="0"/>
          <w:bCs w:val="0"/>
          <w:color w:val="auto"/>
          <w:sz w:val="32"/>
          <w:szCs w:val="32"/>
          <w:highlight w:val="none"/>
        </w:rPr>
        <w:t>对个人和家庭补助人均成本</w:t>
      </w:r>
      <w:r>
        <w:rPr>
          <w:rFonts w:hint="eastAsia" w:ascii="仿宋_GB2312" w:hAnsi="仿宋" w:eastAsia="仿宋_GB2312"/>
          <w:b w:val="0"/>
          <w:bCs w:val="0"/>
          <w:color w:val="auto"/>
          <w:sz w:val="32"/>
          <w:szCs w:val="32"/>
          <w:highlight w:val="none"/>
          <w:lang w:val="en-US" w:eastAsia="zh-CN"/>
        </w:rPr>
        <w:t>,</w:t>
      </w:r>
      <w:r>
        <w:rPr>
          <w:rFonts w:hint="eastAsia" w:ascii="仿宋_GB2312" w:hAnsi="仿宋" w:eastAsia="仿宋_GB2312" w:cstheme="minorBidi"/>
          <w:b w:val="0"/>
          <w:bCs w:val="0"/>
          <w:color w:val="auto"/>
          <w:kern w:val="2"/>
          <w:sz w:val="32"/>
          <w:szCs w:val="32"/>
          <w:highlight w:val="none"/>
          <w:lang w:val="en-US" w:eastAsia="zh-CN" w:bidi="ar-SA"/>
        </w:rPr>
        <w:t>预期指标是小于等于</w:t>
      </w:r>
      <w:r>
        <w:rPr>
          <w:rFonts w:hint="eastAsia" w:ascii="仿宋_GB2312" w:hAnsi="仿宋" w:eastAsia="仿宋_GB2312"/>
          <w:b w:val="0"/>
          <w:bCs w:val="0"/>
          <w:color w:val="auto"/>
          <w:sz w:val="32"/>
          <w:szCs w:val="32"/>
          <w:highlight w:val="none"/>
          <w:lang w:val="en-US" w:eastAsia="zh-CN"/>
        </w:rPr>
        <w:t>33.63万元</w:t>
      </w:r>
      <w:r>
        <w:rPr>
          <w:rFonts w:hint="eastAsia" w:ascii="仿宋_GB2312" w:hAnsi="仿宋" w:eastAsia="仿宋_GB2312" w:cstheme="minorBidi"/>
          <w:b w:val="0"/>
          <w:bCs w:val="0"/>
          <w:color w:val="auto"/>
          <w:kern w:val="2"/>
          <w:sz w:val="32"/>
          <w:szCs w:val="32"/>
          <w:highlight w:val="none"/>
          <w:lang w:val="en-US" w:eastAsia="zh-CN" w:bidi="ar-SA"/>
        </w:rPr>
        <w:t>，实际完成值是</w:t>
      </w:r>
      <w:r>
        <w:rPr>
          <w:rFonts w:hint="eastAsia" w:ascii="仿宋_GB2312" w:hAnsi="仿宋" w:eastAsia="仿宋_GB2312"/>
          <w:b w:val="0"/>
          <w:bCs w:val="0"/>
          <w:color w:val="auto"/>
          <w:sz w:val="32"/>
          <w:szCs w:val="32"/>
          <w:highlight w:val="none"/>
          <w:lang w:val="en-US" w:eastAsia="zh-CN"/>
        </w:rPr>
        <w:t>24.41万元</w:t>
      </w:r>
      <w:r>
        <w:rPr>
          <w:rFonts w:hint="eastAsia" w:ascii="仿宋_GB2312" w:hAnsi="仿宋" w:eastAsia="仿宋_GB2312" w:cstheme="minorBidi"/>
          <w:b w:val="0"/>
          <w:bCs w:val="0"/>
          <w:color w:val="auto"/>
          <w:kern w:val="2"/>
          <w:sz w:val="32"/>
          <w:szCs w:val="32"/>
          <w:highlight w:val="none"/>
          <w:lang w:val="en-US" w:eastAsia="zh-CN" w:bidi="ar-SA"/>
        </w:rPr>
        <w:t>，指标完成率73%，达到预期目标。</w:t>
      </w: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 xml:space="preserve">   正常运转支出成本,</w:t>
      </w:r>
      <w:r>
        <w:rPr>
          <w:rFonts w:hint="eastAsia" w:ascii="仿宋_GB2312" w:hAnsi="仿宋" w:eastAsia="仿宋_GB2312" w:cstheme="minorBidi"/>
          <w:b w:val="0"/>
          <w:bCs w:val="0"/>
          <w:color w:val="auto"/>
          <w:kern w:val="2"/>
          <w:sz w:val="32"/>
          <w:szCs w:val="32"/>
          <w:highlight w:val="none"/>
          <w:lang w:val="en-US" w:eastAsia="zh-CN" w:bidi="ar-SA"/>
        </w:rPr>
        <w:t>预期指标是小于等于212.47万元，实际完成值是104.05万元，指标完成率49%，未达到预期目标,因</w:t>
      </w:r>
      <w:r>
        <w:rPr>
          <w:rStyle w:val="8"/>
          <w:rFonts w:hint="eastAsia" w:ascii="仿宋_GB2312" w:hAnsi="黑体" w:eastAsia="仿宋_GB2312" w:cs="Times New Roman"/>
          <w:b w:val="0"/>
          <w:bCs/>
          <w:color w:val="auto"/>
          <w:spacing w:val="-4"/>
          <w:sz w:val="32"/>
          <w:szCs w:val="32"/>
          <w:highlight w:val="none"/>
          <w:lang w:eastAsia="zh-CN"/>
        </w:rPr>
        <w:t>资金没有及时申请,造成部分费用未及时支付</w:t>
      </w:r>
      <w:r>
        <w:rPr>
          <w:rFonts w:hint="eastAsia" w:ascii="仿宋_GB2312" w:hAnsi="仿宋" w:eastAsia="仿宋_GB2312"/>
          <w:color w:val="auto"/>
          <w:sz w:val="32"/>
          <w:szCs w:val="32"/>
          <w:highlight w:val="none"/>
        </w:rPr>
        <w:t>。</w:t>
      </w:r>
    </w:p>
    <w:p>
      <w:pPr>
        <w:pStyle w:val="2"/>
        <w:pageBreakBefore w:val="0"/>
        <w:widowControl w:val="0"/>
        <w:kinsoku/>
        <w:wordWrap/>
        <w:overflowPunct/>
        <w:topLinePunct w:val="0"/>
        <w:autoSpaceDE/>
        <w:autoSpaceDN/>
        <w:bidi w:val="0"/>
        <w:adjustRightInd/>
        <w:snapToGrid/>
        <w:spacing w:before="0" w:after="0" w:line="560" w:lineRule="exact"/>
        <w:textAlignment w:val="auto"/>
        <w:rPr>
          <w:rFonts w:hint="eastAsia" w:eastAsia="仿宋_GB2312"/>
          <w:color w:val="auto"/>
          <w:highlight w:val="none"/>
          <w:lang w:val="en-US" w:eastAsia="zh-CN"/>
        </w:rPr>
      </w:pPr>
      <w:r>
        <w:rPr>
          <w:rFonts w:hint="eastAsia" w:ascii="仿宋_GB2312" w:hAnsi="仿宋" w:eastAsia="仿宋_GB2312" w:cstheme="minorBidi"/>
          <w:b w:val="0"/>
          <w:bCs w:val="0"/>
          <w:color w:val="auto"/>
          <w:kern w:val="2"/>
          <w:sz w:val="32"/>
          <w:szCs w:val="32"/>
          <w:highlight w:val="none"/>
          <w:lang w:val="en-US" w:eastAsia="zh-CN" w:bidi="ar-SA"/>
        </w:rPr>
        <w:t xml:space="preserve">    预算项目成本,预期指标是小于等于30万元，实际完成值是0万元，指标完成率0%，未达到预期目标,因资金无法保障未实施</w:t>
      </w:r>
      <w:r>
        <w:rPr>
          <w:rFonts w:hint="eastAsia" w:ascii="仿宋_GB2312" w:hAnsi="仿宋" w:eastAsia="仿宋_GB2312"/>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highlight w:val="none"/>
          <w:lang w:val="en-US" w:eastAsia="zh-CN"/>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eastAsia="zh-CN"/>
        </w:rPr>
        <w:t>成本指标未达到预期目标。</w:t>
      </w:r>
    </w:p>
    <w:p>
      <w:pPr>
        <w:numPr>
          <w:ilvl w:val="0"/>
          <w:numId w:val="0"/>
        </w:numPr>
        <w:spacing w:line="560" w:lineRule="exact"/>
        <w:ind w:left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lang w:val="en-US" w:eastAsia="zh-CN"/>
        </w:rPr>
        <w:t>2</w:t>
      </w:r>
      <w:r>
        <w:rPr>
          <w:rFonts w:hint="eastAsia" w:ascii="仿宋_GB2312" w:hAnsi="楷体" w:eastAsia="仿宋_GB2312"/>
          <w:b/>
          <w:color w:val="auto"/>
          <w:spacing w:val="-4"/>
          <w:sz w:val="32"/>
          <w:szCs w:val="32"/>
          <w:highlight w:val="none"/>
        </w:rPr>
        <w:t>．效益指标完成情况分析</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olor w:val="auto"/>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设备利用率</w:t>
      </w:r>
      <w:r>
        <w:rPr>
          <w:rFonts w:hint="eastAsia" w:ascii="仿宋_GB2312" w:hAnsi="仿宋" w:eastAsia="仿宋_GB2312"/>
          <w:color w:val="auto"/>
          <w:sz w:val="32"/>
          <w:szCs w:val="32"/>
          <w:highlight w:val="none"/>
          <w:lang w:val="en-US" w:eastAsia="zh-CN"/>
        </w:rPr>
        <w:t>,</w:t>
      </w:r>
      <w:r>
        <w:rPr>
          <w:rFonts w:hint="eastAsia" w:ascii="仿宋_GB2312" w:hAnsi="仿宋" w:eastAsia="仿宋_GB2312" w:cstheme="minorBidi"/>
          <w:b w:val="0"/>
          <w:bCs w:val="0"/>
          <w:color w:val="auto"/>
          <w:kern w:val="2"/>
          <w:sz w:val="32"/>
          <w:szCs w:val="32"/>
          <w:highlight w:val="none"/>
          <w:lang w:val="en-US" w:eastAsia="zh-CN" w:bidi="ar-SA"/>
        </w:rPr>
        <w:t>预期指标是达到100%</w:t>
      </w:r>
      <w:r>
        <w:rPr>
          <w:rFonts w:hint="eastAsia" w:ascii="仿宋_GB2312" w:hAnsi="仿宋" w:eastAsia="仿宋_GB2312"/>
          <w:color w:val="auto"/>
          <w:sz w:val="32"/>
          <w:szCs w:val="32"/>
          <w:highlight w:val="none"/>
        </w:rPr>
        <w:t>。</w:t>
      </w:r>
      <w:r>
        <w:rPr>
          <w:rFonts w:hint="eastAsia" w:ascii="仿宋_GB2312" w:hAnsi="仿宋" w:eastAsia="仿宋_GB2312" w:cstheme="minorBidi"/>
          <w:b w:val="0"/>
          <w:bCs w:val="0"/>
          <w:color w:val="auto"/>
          <w:kern w:val="2"/>
          <w:sz w:val="32"/>
          <w:szCs w:val="32"/>
          <w:highlight w:val="none"/>
          <w:lang w:val="en-US" w:eastAsia="zh-CN" w:bidi="ar-SA"/>
        </w:rPr>
        <w:t>实际完成值0%,未达到预期目标</w:t>
      </w:r>
      <w:r>
        <w:rPr>
          <w:rFonts w:hint="eastAsia" w:ascii="仿宋_GB2312" w:hAnsi="仿宋" w:eastAsia="仿宋_GB2312"/>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eastAsia="zh-CN"/>
        </w:rPr>
        <w:t>经济</w:t>
      </w:r>
      <w:r>
        <w:rPr>
          <w:rFonts w:hint="eastAsia" w:ascii="仿宋_GB2312" w:hAnsi="仿宋" w:eastAsia="仿宋_GB2312"/>
          <w:color w:val="auto"/>
          <w:sz w:val="32"/>
          <w:szCs w:val="32"/>
          <w:highlight w:val="none"/>
        </w:rPr>
        <w:t>效益指标共计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0</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Times New Roman" w:eastAsia="仿宋_GB2312" w:cs="Times New Roman"/>
          <w:color w:val="auto"/>
          <w:sz w:val="32"/>
          <w:szCs w:val="28"/>
          <w:highlight w:val="none"/>
          <w:lang w:eastAsia="zh-CN"/>
        </w:rPr>
        <w:t>经济</w:t>
      </w:r>
      <w:r>
        <w:rPr>
          <w:rFonts w:hint="eastAsia" w:ascii="仿宋_GB2312" w:hAnsi="Times New Roman" w:eastAsia="仿宋_GB2312" w:cs="Times New Roman"/>
          <w:color w:val="auto"/>
          <w:sz w:val="32"/>
          <w:szCs w:val="28"/>
          <w:highlight w:val="none"/>
        </w:rPr>
        <w:t>效益指标</w:t>
      </w:r>
      <w:r>
        <w:rPr>
          <w:rFonts w:hint="eastAsia" w:ascii="仿宋_GB2312" w:hAnsi="Times New Roman" w:eastAsia="仿宋_GB2312" w:cs="Times New Roman"/>
          <w:color w:val="auto"/>
          <w:sz w:val="32"/>
          <w:szCs w:val="28"/>
          <w:highlight w:val="none"/>
          <w:lang w:eastAsia="zh-CN"/>
        </w:rPr>
        <w:t>未</w:t>
      </w:r>
      <w:r>
        <w:rPr>
          <w:rFonts w:hint="eastAsia" w:ascii="仿宋_GB2312" w:hAnsi="Times New Roman" w:eastAsia="仿宋_GB2312" w:cs="Times New Roman"/>
          <w:color w:val="auto"/>
          <w:sz w:val="32"/>
          <w:szCs w:val="28"/>
          <w:highlight w:val="none"/>
        </w:rPr>
        <w:t>完成</w:t>
      </w:r>
      <w:r>
        <w:rPr>
          <w:rFonts w:hint="eastAsia" w:ascii="仿宋_GB2312" w:hAnsi="仿宋" w:eastAsia="仿宋_GB2312"/>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w:t>
      </w:r>
      <w:r>
        <w:rPr>
          <w:rFonts w:hint="eastAsia" w:ascii="仿宋_GB2312" w:hAnsi="楷体" w:eastAsia="仿宋_GB2312" w:cs="仿宋"/>
          <w:color w:val="auto"/>
          <w:spacing w:val="-4"/>
          <w:sz w:val="32"/>
          <w:szCs w:val="32"/>
          <w:highlight w:val="none"/>
          <w:lang w:val="en-US" w:eastAsia="zh-CN"/>
        </w:rPr>
        <w:t>2</w:t>
      </w:r>
      <w:r>
        <w:rPr>
          <w:rFonts w:hint="eastAsia" w:ascii="仿宋_GB2312" w:hAnsi="楷体" w:eastAsia="仿宋_GB2312" w:cs="仿宋"/>
          <w:color w:val="auto"/>
          <w:spacing w:val="-4"/>
          <w:sz w:val="32"/>
          <w:szCs w:val="32"/>
          <w:highlight w:val="none"/>
        </w:rPr>
        <w:t>）项目实施的社会效益分析</w:t>
      </w:r>
    </w:p>
    <w:p>
      <w:pPr>
        <w:pStyle w:val="2"/>
        <w:pageBreakBefore w:val="0"/>
        <w:widowControl w:val="0"/>
        <w:kinsoku/>
        <w:wordWrap/>
        <w:overflowPunct/>
        <w:topLinePunct w:val="0"/>
        <w:autoSpaceDE/>
        <w:autoSpaceDN/>
        <w:bidi w:val="0"/>
        <w:adjustRightInd/>
        <w:snapToGrid/>
        <w:spacing w:before="0" w:after="0" w:line="560" w:lineRule="exact"/>
        <w:ind w:firstLine="610"/>
        <w:textAlignment w:val="auto"/>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保障单位正常运转,预期指标是有效保障，实际完成值有效保障，指标完成率100%，达到预期目标</w:t>
      </w:r>
      <w:r>
        <w:rPr>
          <w:rFonts w:hint="eastAsia" w:ascii="仿宋_GB2312" w:hAnsi="仿宋" w:eastAsia="仿宋_GB2312"/>
          <w:color w:val="auto"/>
          <w:sz w:val="32"/>
          <w:szCs w:val="32"/>
          <w:highlight w:val="none"/>
        </w:rPr>
        <w:t>。</w:t>
      </w:r>
    </w:p>
    <w:p>
      <w:pPr>
        <w:pStyle w:val="2"/>
        <w:pageBreakBefore w:val="0"/>
        <w:widowControl w:val="0"/>
        <w:kinsoku/>
        <w:wordWrap/>
        <w:overflowPunct/>
        <w:topLinePunct w:val="0"/>
        <w:autoSpaceDE/>
        <w:autoSpaceDN/>
        <w:bidi w:val="0"/>
        <w:adjustRightInd/>
        <w:snapToGrid/>
        <w:spacing w:before="0" w:after="0" w:line="560" w:lineRule="exact"/>
        <w:ind w:firstLine="610"/>
        <w:textAlignment w:val="auto"/>
        <w:rPr>
          <w:rFonts w:hint="default"/>
          <w:color w:val="auto"/>
          <w:highlight w:val="none"/>
          <w:lang w:val="en-US" w:eastAsia="zh-CN"/>
        </w:rPr>
      </w:pPr>
      <w:r>
        <w:rPr>
          <w:rFonts w:hint="eastAsia" w:ascii="仿宋_GB2312" w:hAnsi="仿宋" w:eastAsia="仿宋_GB2312" w:cstheme="minorBidi"/>
          <w:b w:val="0"/>
          <w:bCs w:val="0"/>
          <w:color w:val="auto"/>
          <w:kern w:val="2"/>
          <w:sz w:val="32"/>
          <w:szCs w:val="32"/>
          <w:highlight w:val="none"/>
          <w:lang w:val="en-US" w:eastAsia="zh-CN" w:bidi="ar-SA"/>
        </w:rPr>
        <w:t>设备正常运转率,预期指标是100%，实际完成值0%，指标完成率0%，未达到预期目标</w:t>
      </w:r>
      <w:r>
        <w:rPr>
          <w:rFonts w:hint="eastAsia" w:ascii="仿宋_GB2312" w:hAnsi="仿宋" w:eastAsia="仿宋_GB2312"/>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eastAsia="zh-CN"/>
        </w:rPr>
        <w:t>未</w:t>
      </w:r>
      <w:r>
        <w:rPr>
          <w:rFonts w:hint="eastAsia" w:ascii="仿宋_GB2312" w:hAnsi="仿宋" w:eastAsia="仿宋_GB2312"/>
          <w:color w:val="auto"/>
          <w:sz w:val="32"/>
          <w:szCs w:val="32"/>
          <w:highlight w:val="none"/>
        </w:rPr>
        <w:t>达到预期目标，</w:t>
      </w:r>
      <w:r>
        <w:rPr>
          <w:rFonts w:hint="eastAsia" w:ascii="仿宋_GB2312" w:hAnsi="Times New Roman" w:eastAsia="仿宋_GB2312" w:cs="Times New Roman"/>
          <w:color w:val="auto"/>
          <w:sz w:val="32"/>
          <w:szCs w:val="28"/>
          <w:highlight w:val="none"/>
        </w:rPr>
        <w:t>社会效益指标</w:t>
      </w:r>
      <w:r>
        <w:rPr>
          <w:rFonts w:hint="eastAsia" w:ascii="仿宋_GB2312" w:hAnsi="Times New Roman" w:eastAsia="仿宋_GB2312" w:cs="Times New Roman"/>
          <w:color w:val="auto"/>
          <w:sz w:val="32"/>
          <w:szCs w:val="28"/>
          <w:highlight w:val="none"/>
          <w:lang w:eastAsia="zh-CN"/>
        </w:rPr>
        <w:t>未</w:t>
      </w:r>
      <w:r>
        <w:rPr>
          <w:rFonts w:hint="eastAsia" w:ascii="仿宋_GB2312" w:hAnsi="Times New Roman" w:eastAsia="仿宋_GB2312" w:cs="Times New Roman"/>
          <w:color w:val="auto"/>
          <w:sz w:val="32"/>
          <w:szCs w:val="28"/>
          <w:highlight w:val="none"/>
        </w:rPr>
        <w:t>完成</w:t>
      </w:r>
      <w:r>
        <w:rPr>
          <w:rFonts w:hint="eastAsia" w:ascii="仿宋_GB2312" w:hAnsi="仿宋" w:eastAsia="仿宋_GB2312"/>
          <w:color w:val="auto"/>
          <w:sz w:val="32"/>
          <w:szCs w:val="32"/>
          <w:highlight w:val="none"/>
        </w:rPr>
        <w:t>。</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lang w:eastAsia="zh-CN"/>
        </w:rPr>
        <w:t>无</w:t>
      </w:r>
      <w:r>
        <w:rPr>
          <w:rFonts w:hint="eastAsia" w:ascii="仿宋_GB2312" w:hAnsi="仿宋" w:eastAsia="仿宋_GB2312"/>
          <w:color w:val="auto"/>
          <w:sz w:val="32"/>
          <w:szCs w:val="32"/>
          <w:highlight w:val="none"/>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eastAsiaTheme="minorEastAsia"/>
          <w:color w:val="auto"/>
          <w:highlight w:val="none"/>
          <w:lang w:val="en-US" w:eastAsia="zh-CN"/>
        </w:rPr>
      </w:pPr>
      <w:r>
        <w:rPr>
          <w:rFonts w:hint="eastAsia" w:ascii="仿宋_GB2312" w:hAnsi="仿宋" w:eastAsia="仿宋_GB2312" w:cstheme="minorBidi"/>
          <w:b w:val="0"/>
          <w:bCs w:val="0"/>
          <w:color w:val="auto"/>
          <w:kern w:val="2"/>
          <w:sz w:val="32"/>
          <w:szCs w:val="32"/>
          <w:highlight w:val="none"/>
          <w:lang w:val="en-US" w:eastAsia="zh-CN" w:bidi="ar-SA"/>
        </w:rPr>
        <w:t>持续为群众提供政府公共服务能力,预期指标是长期，实际完成值长期，指标完成率100%，达到预期目标</w:t>
      </w:r>
      <w:r>
        <w:rPr>
          <w:rFonts w:hint="eastAsia" w:ascii="仿宋_GB2312" w:hAnsi="仿宋" w:eastAsia="仿宋_GB2312"/>
          <w:color w:val="auto"/>
          <w:sz w:val="32"/>
          <w:szCs w:val="32"/>
          <w:highlight w:val="none"/>
        </w:rPr>
        <w:t>。</w:t>
      </w:r>
    </w:p>
    <w:p>
      <w:pPr>
        <w:spacing w:line="560" w:lineRule="exact"/>
        <w:ind w:firstLine="624" w:firstLineChars="200"/>
        <w:rPr>
          <w:color w:val="auto"/>
          <w:highlight w:val="none"/>
        </w:rPr>
      </w:pPr>
      <w:r>
        <w:rPr>
          <w:rFonts w:hint="eastAsia" w:ascii="仿宋_GB2312" w:hAnsi="楷体" w:eastAsia="仿宋_GB2312" w:cs="仿宋"/>
          <w:color w:val="auto"/>
          <w:spacing w:val="-4"/>
          <w:sz w:val="32"/>
          <w:szCs w:val="32"/>
          <w:highlight w:val="none"/>
        </w:rPr>
        <w:t>可持续影响指标</w:t>
      </w:r>
      <w:r>
        <w:rPr>
          <w:rFonts w:hint="eastAsia" w:ascii="仿宋_GB2312" w:hAnsi="仿宋" w:eastAsia="仿宋_GB2312"/>
          <w:color w:val="auto"/>
          <w:sz w:val="32"/>
          <w:szCs w:val="32"/>
          <w:highlight w:val="none"/>
        </w:rPr>
        <w:t>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可持续影响指标完成</w:t>
      </w:r>
      <w:r>
        <w:rPr>
          <w:rFonts w:hint="eastAsia" w:ascii="仿宋_GB2312" w:hAnsi="仿宋" w:eastAsia="仿宋_GB2312"/>
          <w:color w:val="auto"/>
          <w:sz w:val="32"/>
          <w:szCs w:val="32"/>
          <w:highlight w:val="none"/>
        </w:rPr>
        <w:t>。</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pageBreakBefore w:val="0"/>
        <w:widowControl w:val="0"/>
        <w:kinsoku/>
        <w:wordWrap/>
        <w:overflowPunct/>
        <w:topLinePunct w:val="0"/>
        <w:autoSpaceDE/>
        <w:autoSpaceDN/>
        <w:bidi w:val="0"/>
        <w:adjustRightInd/>
        <w:snapToGrid/>
        <w:spacing w:line="560" w:lineRule="exact"/>
        <w:ind w:firstLine="608" w:firstLineChars="195"/>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干部职工满意度，预期指标是</w:t>
      </w:r>
      <w:r>
        <w:rPr>
          <w:rFonts w:hint="eastAsia" w:ascii="仿宋_GB2312" w:hAnsi="仿宋" w:eastAsia="仿宋_GB2312" w:cs="仿宋"/>
          <w:color w:val="auto"/>
          <w:spacing w:val="-4"/>
          <w:sz w:val="32"/>
          <w:szCs w:val="32"/>
          <w:highlight w:val="none"/>
          <w:lang w:eastAsia="zh-CN"/>
        </w:rPr>
        <w:t>大于等于</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，实际完成值是</w:t>
      </w:r>
      <w:r>
        <w:rPr>
          <w:rFonts w:hint="eastAsia" w:ascii="仿宋_GB2312" w:hAnsi="仿宋" w:eastAsia="仿宋_GB2312" w:cs="仿宋"/>
          <w:color w:val="auto"/>
          <w:spacing w:val="-4"/>
          <w:sz w:val="32"/>
          <w:szCs w:val="32"/>
          <w:highlight w:val="none"/>
          <w:lang w:val="en-US" w:eastAsia="zh-CN"/>
        </w:rPr>
        <w:t>95%</w:t>
      </w:r>
      <w:r>
        <w:rPr>
          <w:rFonts w:hint="eastAsia" w:ascii="仿宋_GB2312" w:hAnsi="仿宋" w:eastAsia="仿宋_GB2312" w:cs="仿宋"/>
          <w:color w:val="auto"/>
          <w:spacing w:val="-4"/>
          <w:sz w:val="32"/>
          <w:szCs w:val="32"/>
          <w:highlight w:val="none"/>
        </w:rPr>
        <w:t>，指标完成率是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theme="minorBidi"/>
          <w:b w:val="0"/>
          <w:bCs w:val="0"/>
          <w:color w:val="auto"/>
          <w:kern w:val="2"/>
          <w:sz w:val="32"/>
          <w:szCs w:val="32"/>
          <w:highlight w:val="none"/>
          <w:lang w:val="en-US" w:eastAsia="zh-CN" w:bidi="ar-SA"/>
        </w:rPr>
        <w:t>，达到预期目标</w:t>
      </w:r>
      <w:r>
        <w:rPr>
          <w:rFonts w:hint="eastAsia" w:ascii="仿宋_GB2312" w:hAnsi="仿宋" w:eastAsia="仿宋_GB2312"/>
          <w:color w:val="auto"/>
          <w:sz w:val="32"/>
          <w:szCs w:val="32"/>
          <w:highlight w:val="none"/>
        </w:rPr>
        <w:t>。</w:t>
      </w:r>
    </w:p>
    <w:p>
      <w:pPr>
        <w:pStyle w:val="2"/>
        <w:pageBreakBefore w:val="0"/>
        <w:widowControl w:val="0"/>
        <w:kinsoku/>
        <w:wordWrap/>
        <w:overflowPunct/>
        <w:topLinePunct w:val="0"/>
        <w:autoSpaceDE/>
        <w:autoSpaceDN/>
        <w:bidi w:val="0"/>
        <w:adjustRightInd/>
        <w:snapToGrid/>
        <w:spacing w:before="0" w:after="0" w:line="560" w:lineRule="exact"/>
        <w:textAlignment w:val="auto"/>
        <w:rPr>
          <w:rFonts w:hint="eastAsia" w:eastAsiaTheme="minorEastAsia"/>
          <w:color w:val="auto"/>
          <w:highlight w:val="none"/>
          <w:lang w:val="en-US" w:eastAsia="zh-CN"/>
        </w:rPr>
      </w:pPr>
      <w:r>
        <w:rPr>
          <w:rFonts w:hint="eastAsia" w:ascii="仿宋_GB2312" w:hAnsi="仿宋" w:eastAsia="仿宋_GB2312" w:cs="仿宋"/>
          <w:color w:val="auto"/>
          <w:spacing w:val="-4"/>
          <w:sz w:val="32"/>
          <w:szCs w:val="32"/>
          <w:highlight w:val="none"/>
          <w:lang w:val="en-US" w:eastAsia="zh-CN"/>
        </w:rPr>
        <w:t xml:space="preserve">  </w:t>
      </w:r>
      <w:r>
        <w:rPr>
          <w:rFonts w:hint="eastAsia" w:ascii="仿宋_GB2312" w:hAnsi="仿宋" w:eastAsia="仿宋_GB2312" w:cs="仿宋"/>
          <w:b w:val="0"/>
          <w:bCs w:val="0"/>
          <w:color w:val="auto"/>
          <w:spacing w:val="-4"/>
          <w:kern w:val="2"/>
          <w:sz w:val="32"/>
          <w:szCs w:val="32"/>
          <w:highlight w:val="none"/>
          <w:lang w:val="en-US" w:eastAsia="zh-CN" w:bidi="ar-SA"/>
        </w:rPr>
        <w:t xml:space="preserve">  受益群众满意度，预期指标是大于等于95%，实际完成值是95%，指标完成率是100%，达到预期目标</w:t>
      </w:r>
      <w:r>
        <w:rPr>
          <w:rFonts w:hint="eastAsia" w:ascii="仿宋_GB2312" w:hAnsi="仿宋" w:eastAsia="仿宋_GB2312" w:cs="仿宋"/>
          <w:b w:val="0"/>
          <w:bCs w:val="0"/>
          <w:color w:val="auto"/>
          <w:spacing w:val="-4"/>
          <w:sz w:val="32"/>
          <w:szCs w:val="32"/>
          <w:highlight w:val="none"/>
        </w:rPr>
        <w:t>。</w:t>
      </w:r>
    </w:p>
    <w:p>
      <w:pPr>
        <w:spacing w:line="560" w:lineRule="exact"/>
        <w:ind w:firstLine="624" w:firstLineChars="200"/>
        <w:rPr>
          <w:rFonts w:hint="eastAsia" w:ascii="仿宋_GB2312" w:hAnsi="仿宋" w:eastAsia="仿宋_GB2312" w:cs="仿宋"/>
          <w:b w:val="0"/>
          <w:bCs w:val="0"/>
          <w:color w:val="auto"/>
          <w:spacing w:val="-4"/>
          <w:kern w:val="2"/>
          <w:sz w:val="32"/>
          <w:szCs w:val="32"/>
          <w:highlight w:val="none"/>
          <w:lang w:val="en-US" w:eastAsia="zh-CN" w:bidi="ar-SA"/>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2</w:t>
      </w:r>
      <w:r>
        <w:rPr>
          <w:rFonts w:hint="eastAsia" w:ascii="仿宋_GB2312" w:hAnsi="仿宋" w:eastAsia="仿宋_GB2312" w:cs="仿宋"/>
          <w:color w:val="auto"/>
          <w:spacing w:val="-4"/>
          <w:sz w:val="32"/>
          <w:szCs w:val="32"/>
          <w:highlight w:val="none"/>
        </w:rPr>
        <w:t>个，</w:t>
      </w:r>
      <w:r>
        <w:rPr>
          <w:rFonts w:hint="eastAsia" w:ascii="仿宋_GB2312" w:hAnsi="仿宋" w:eastAsia="仿宋_GB2312"/>
          <w:color w:val="auto"/>
          <w:sz w:val="32"/>
          <w:szCs w:val="32"/>
          <w:highlight w:val="none"/>
        </w:rPr>
        <w:t>达到预期目标</w:t>
      </w:r>
      <w:r>
        <w:rPr>
          <w:rFonts w:hint="eastAsia" w:ascii="仿宋_GB2312" w:hAnsi="仿宋" w:eastAsia="仿宋_GB2312" w:cs="仿宋"/>
          <w:color w:val="auto"/>
          <w:spacing w:val="-4"/>
          <w:sz w:val="32"/>
          <w:szCs w:val="32"/>
          <w:highlight w:val="none"/>
        </w:rPr>
        <w:t>。</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年度任务在预算资金额度内完成，并通过严格的资金管理及项目管理及其他创新的管理措施实现了资金的节约。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pStyle w:val="12"/>
        <w:spacing w:line="560" w:lineRule="exact"/>
        <w:ind w:firstLine="624"/>
        <w:rPr>
          <w:rStyle w:val="8"/>
          <w:rFonts w:ascii="黑体" w:hAnsi="黑体" w:eastAsia="黑体" w:cs="Times New Roman"/>
          <w:b w:val="0"/>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效益性评价：预期的经济效益、社会效益、可持续的影响</w:t>
      </w:r>
      <w:r>
        <w:rPr>
          <w:rFonts w:hint="eastAsia" w:ascii="仿宋_GB2312" w:hAnsi="仿宋" w:eastAsia="仿宋_GB2312" w:cs="仿宋"/>
          <w:color w:val="auto"/>
          <w:spacing w:val="-4"/>
          <w:sz w:val="32"/>
          <w:szCs w:val="32"/>
          <w:highlight w:val="none"/>
          <w:lang w:eastAsia="zh-CN"/>
        </w:rPr>
        <w:t>已经</w:t>
      </w:r>
      <w:r>
        <w:rPr>
          <w:rFonts w:hint="eastAsia" w:ascii="仿宋_GB2312" w:hAnsi="仿宋" w:eastAsia="仿宋_GB2312" w:cs="仿宋"/>
          <w:color w:val="auto"/>
          <w:spacing w:val="-4"/>
          <w:sz w:val="32"/>
          <w:szCs w:val="32"/>
          <w:highlight w:val="none"/>
        </w:rPr>
        <w:t>产生，干部职工满意度</w:t>
      </w:r>
      <w:r>
        <w:rPr>
          <w:rFonts w:hint="eastAsia" w:ascii="仿宋_GB2312" w:hAnsi="仿宋" w:eastAsia="仿宋_GB2312" w:cs="仿宋"/>
          <w:color w:val="auto"/>
          <w:spacing w:val="-4"/>
          <w:sz w:val="32"/>
          <w:szCs w:val="32"/>
          <w:highlight w:val="none"/>
          <w:lang w:eastAsia="zh-CN"/>
        </w:rPr>
        <w:t>达到</w:t>
      </w:r>
      <w:r>
        <w:rPr>
          <w:rFonts w:hint="eastAsia" w:ascii="仿宋_GB2312" w:hAnsi="仿宋" w:eastAsia="仿宋_GB2312" w:cs="仿宋"/>
          <w:color w:val="auto"/>
          <w:spacing w:val="-4"/>
          <w:sz w:val="32"/>
          <w:szCs w:val="32"/>
          <w:highlight w:val="none"/>
          <w:lang w:val="en-US" w:eastAsia="zh-CN"/>
        </w:rPr>
        <w:t>95%,受益群众满意度达到95%</w:t>
      </w:r>
      <w:r>
        <w:rPr>
          <w:rFonts w:hint="eastAsia" w:ascii="仿宋_GB2312" w:hAnsi="仿宋" w:eastAsia="仿宋_GB2312" w:cs="仿宋"/>
          <w:color w:val="auto"/>
          <w:spacing w:val="-4"/>
          <w:sz w:val="32"/>
          <w:szCs w:val="32"/>
          <w:highlight w:val="none"/>
        </w:rPr>
        <w:t>。</w:t>
      </w:r>
      <w:r>
        <w:rPr>
          <w:rStyle w:val="8"/>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由于</w:t>
      </w:r>
      <w:r>
        <w:rPr>
          <w:rFonts w:hint="eastAsia" w:ascii="仿宋_GB2312" w:hAnsi="仿宋" w:eastAsia="仿宋_GB2312" w:cs="仿宋"/>
          <w:color w:val="auto"/>
          <w:spacing w:val="-4"/>
          <w:sz w:val="32"/>
          <w:szCs w:val="32"/>
          <w:highlight w:val="none"/>
          <w:lang w:eastAsia="zh-CN"/>
        </w:rPr>
        <w:t>未及时申请资金</w:t>
      </w:r>
      <w:r>
        <w:rPr>
          <w:rFonts w:hint="eastAsia" w:ascii="仿宋_GB2312" w:hAnsi="仿宋" w:eastAsia="仿宋_GB2312" w:cs="仿宋"/>
          <w:color w:val="auto"/>
          <w:spacing w:val="-4"/>
          <w:sz w:val="32"/>
          <w:szCs w:val="32"/>
          <w:highlight w:val="none"/>
          <w:lang w:val="en-US" w:eastAsia="zh-CN"/>
        </w:rPr>
        <w:t>,导致资金下达晚,项目资金无法保障项目实施开展,</w:t>
      </w:r>
      <w:r>
        <w:rPr>
          <w:rStyle w:val="8"/>
          <w:rFonts w:hint="eastAsia" w:ascii="仿宋_GB2312" w:hAnsi="黑体" w:eastAsia="仿宋_GB2312" w:cs="Times New Roman"/>
          <w:b w:val="0"/>
          <w:color w:val="auto"/>
          <w:spacing w:val="-4"/>
          <w:sz w:val="32"/>
          <w:szCs w:val="32"/>
          <w:highlight w:val="none"/>
          <w:lang w:eastAsia="zh-CN"/>
        </w:rPr>
        <w:t>因此预算执行存在偏</w:t>
      </w:r>
      <w:r>
        <w:rPr>
          <w:rStyle w:val="8"/>
          <w:rFonts w:hint="eastAsia" w:ascii="仿宋_GB2312" w:hAnsi="黑体" w:eastAsia="仿宋_GB2312" w:cs="Times New Roman"/>
          <w:b w:val="0"/>
          <w:color w:val="auto"/>
          <w:spacing w:val="-4"/>
          <w:sz w:val="32"/>
          <w:szCs w:val="32"/>
          <w:highlight w:val="none"/>
          <w:lang w:val="en-US" w:eastAsia="zh-CN"/>
        </w:rPr>
        <w:t>差</w:t>
      </w:r>
      <w:r>
        <w:rPr>
          <w:rFonts w:ascii="仿宋_GB2312" w:hAnsi="仿宋" w:eastAsia="仿宋_GB2312" w:cs="仿宋"/>
          <w:color w:val="auto"/>
          <w:spacing w:val="-4"/>
          <w:sz w:val="32"/>
          <w:szCs w:val="32"/>
          <w:highlight w:val="none"/>
        </w:rPr>
        <w:t>。</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8"/>
          <w:rFonts w:ascii="黑体" w:hAnsi="黑体" w:eastAsia="黑体" w:cs="Times New Roman"/>
          <w:b w:val="0"/>
          <w:color w:val="auto"/>
          <w:spacing w:val="-4"/>
          <w:sz w:val="32"/>
          <w:szCs w:val="32"/>
          <w:highlight w:val="none"/>
        </w:rPr>
      </w:pPr>
      <w:r>
        <w:rPr>
          <w:rStyle w:val="8"/>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ECCDE9DD"/>
    <w:multiLevelType w:val="singleLevel"/>
    <w:tmpl w:val="ECCDE9DD"/>
    <w:lvl w:ilvl="0" w:tentative="0">
      <w:start w:val="2"/>
      <w:numFmt w:val="decimal"/>
      <w:suff w:val="nothing"/>
      <w:lvlText w:val="%1．"/>
      <w:lvlJc w:val="left"/>
    </w:lvl>
  </w:abstractNum>
  <w:abstractNum w:abstractNumId="2">
    <w:nsid w:val="5649BF67"/>
    <w:multiLevelType w:val="singleLevel"/>
    <w:tmpl w:val="5649BF67"/>
    <w:lvl w:ilvl="0" w:tentative="0">
      <w:start w:val="1"/>
      <w:numFmt w:val="decimal"/>
      <w:suff w:val="nothing"/>
      <w:lvlText w:val="（%1）"/>
      <w:lvlJc w:val="left"/>
    </w:lvl>
  </w:abstractNum>
  <w:abstractNum w:abstractNumId="3">
    <w:nsid w:val="6244AF16"/>
    <w:multiLevelType w:val="singleLevel"/>
    <w:tmpl w:val="6244AF16"/>
    <w:lvl w:ilvl="0" w:tentative="0">
      <w:start w:val="1"/>
      <w:numFmt w:val="decimal"/>
      <w:suff w:val="nothing"/>
      <w:lvlText w:val="（%1）"/>
      <w:lvlJc w:val="left"/>
      <w:pPr>
        <w:ind w:left="10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67BBF"/>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25A0AEA"/>
    <w:rsid w:val="03BA62E6"/>
    <w:rsid w:val="046B19E4"/>
    <w:rsid w:val="048C3708"/>
    <w:rsid w:val="04B30C95"/>
    <w:rsid w:val="052F6036"/>
    <w:rsid w:val="056C06C3"/>
    <w:rsid w:val="05B66C8F"/>
    <w:rsid w:val="05E530D0"/>
    <w:rsid w:val="064F49ED"/>
    <w:rsid w:val="068648B3"/>
    <w:rsid w:val="076D5A73"/>
    <w:rsid w:val="077D059C"/>
    <w:rsid w:val="085A7547"/>
    <w:rsid w:val="08D22927"/>
    <w:rsid w:val="097807C5"/>
    <w:rsid w:val="09BE531E"/>
    <w:rsid w:val="0A0B4385"/>
    <w:rsid w:val="0A531B8B"/>
    <w:rsid w:val="0AC0235E"/>
    <w:rsid w:val="0B530953"/>
    <w:rsid w:val="0B9777FC"/>
    <w:rsid w:val="0BC64A07"/>
    <w:rsid w:val="0C74365A"/>
    <w:rsid w:val="0D6214AA"/>
    <w:rsid w:val="0DB43606"/>
    <w:rsid w:val="0E2D1421"/>
    <w:rsid w:val="0E3C619F"/>
    <w:rsid w:val="0F1A523B"/>
    <w:rsid w:val="0F484CBE"/>
    <w:rsid w:val="0FC91CB4"/>
    <w:rsid w:val="0FD515BA"/>
    <w:rsid w:val="1112247D"/>
    <w:rsid w:val="11970B0A"/>
    <w:rsid w:val="11C20769"/>
    <w:rsid w:val="1208726F"/>
    <w:rsid w:val="122D02D9"/>
    <w:rsid w:val="138E2FF9"/>
    <w:rsid w:val="141C6243"/>
    <w:rsid w:val="15612F82"/>
    <w:rsid w:val="163060B3"/>
    <w:rsid w:val="166F0B4C"/>
    <w:rsid w:val="17196BF6"/>
    <w:rsid w:val="18100480"/>
    <w:rsid w:val="18F338FE"/>
    <w:rsid w:val="1901601B"/>
    <w:rsid w:val="19A36A6E"/>
    <w:rsid w:val="1A7D2E72"/>
    <w:rsid w:val="1ACC0302"/>
    <w:rsid w:val="1B163413"/>
    <w:rsid w:val="1B330F2F"/>
    <w:rsid w:val="1CEF2574"/>
    <w:rsid w:val="1D2D73DF"/>
    <w:rsid w:val="1DA13929"/>
    <w:rsid w:val="1DDB508D"/>
    <w:rsid w:val="1E957931"/>
    <w:rsid w:val="1F5563A3"/>
    <w:rsid w:val="1FCA53B9"/>
    <w:rsid w:val="203E7B55"/>
    <w:rsid w:val="20537CB5"/>
    <w:rsid w:val="206C2240"/>
    <w:rsid w:val="207215AC"/>
    <w:rsid w:val="20946068"/>
    <w:rsid w:val="20A51982"/>
    <w:rsid w:val="20B767F5"/>
    <w:rsid w:val="20BA1813"/>
    <w:rsid w:val="21AA61F8"/>
    <w:rsid w:val="21AF0D0A"/>
    <w:rsid w:val="21F11323"/>
    <w:rsid w:val="22077ED1"/>
    <w:rsid w:val="22484CBB"/>
    <w:rsid w:val="22717D6E"/>
    <w:rsid w:val="227375DB"/>
    <w:rsid w:val="22910EFA"/>
    <w:rsid w:val="22BA5686"/>
    <w:rsid w:val="22DD1F16"/>
    <w:rsid w:val="23706277"/>
    <w:rsid w:val="23A91789"/>
    <w:rsid w:val="24062738"/>
    <w:rsid w:val="255D282B"/>
    <w:rsid w:val="26BE6605"/>
    <w:rsid w:val="27355E5E"/>
    <w:rsid w:val="27BB3D17"/>
    <w:rsid w:val="27C96F5A"/>
    <w:rsid w:val="28192103"/>
    <w:rsid w:val="28812CD5"/>
    <w:rsid w:val="29301577"/>
    <w:rsid w:val="296A5517"/>
    <w:rsid w:val="29785E86"/>
    <w:rsid w:val="299D58EC"/>
    <w:rsid w:val="29F9207F"/>
    <w:rsid w:val="2A745BC4"/>
    <w:rsid w:val="2AFB7A7F"/>
    <w:rsid w:val="2B6D7540"/>
    <w:rsid w:val="2BF3329B"/>
    <w:rsid w:val="2C954FA0"/>
    <w:rsid w:val="2D030386"/>
    <w:rsid w:val="2D9D235F"/>
    <w:rsid w:val="2F187AB3"/>
    <w:rsid w:val="2F2E1EC8"/>
    <w:rsid w:val="2F6B4F31"/>
    <w:rsid w:val="2F9B3FA6"/>
    <w:rsid w:val="30C776F3"/>
    <w:rsid w:val="30E07F90"/>
    <w:rsid w:val="30FA2020"/>
    <w:rsid w:val="31152CFC"/>
    <w:rsid w:val="333E3B96"/>
    <w:rsid w:val="3455214F"/>
    <w:rsid w:val="353C0AD7"/>
    <w:rsid w:val="354C7959"/>
    <w:rsid w:val="36477EBE"/>
    <w:rsid w:val="373A29CC"/>
    <w:rsid w:val="37721B72"/>
    <w:rsid w:val="37B321D4"/>
    <w:rsid w:val="37E8067A"/>
    <w:rsid w:val="38417D8A"/>
    <w:rsid w:val="38D560CA"/>
    <w:rsid w:val="390A63CE"/>
    <w:rsid w:val="393F42CA"/>
    <w:rsid w:val="3B2A4F84"/>
    <w:rsid w:val="3B2B6289"/>
    <w:rsid w:val="3B9B32B2"/>
    <w:rsid w:val="3C300842"/>
    <w:rsid w:val="3CCA3DC7"/>
    <w:rsid w:val="3DD135E2"/>
    <w:rsid w:val="3ED71449"/>
    <w:rsid w:val="3FDD241B"/>
    <w:rsid w:val="41D127C7"/>
    <w:rsid w:val="4210198E"/>
    <w:rsid w:val="4255690C"/>
    <w:rsid w:val="43421586"/>
    <w:rsid w:val="44CC6C5A"/>
    <w:rsid w:val="45392515"/>
    <w:rsid w:val="45622D3C"/>
    <w:rsid w:val="46267619"/>
    <w:rsid w:val="46755D5D"/>
    <w:rsid w:val="46BC7C2C"/>
    <w:rsid w:val="4721472E"/>
    <w:rsid w:val="473C7674"/>
    <w:rsid w:val="47C50090"/>
    <w:rsid w:val="48872FBF"/>
    <w:rsid w:val="496D6948"/>
    <w:rsid w:val="49A87C69"/>
    <w:rsid w:val="49AB775A"/>
    <w:rsid w:val="49F332A3"/>
    <w:rsid w:val="4ADF3B5F"/>
    <w:rsid w:val="4C133CD2"/>
    <w:rsid w:val="4C4C578B"/>
    <w:rsid w:val="4D457C38"/>
    <w:rsid w:val="4E31105E"/>
    <w:rsid w:val="4E7B35FC"/>
    <w:rsid w:val="4ECD6109"/>
    <w:rsid w:val="4F0F3499"/>
    <w:rsid w:val="4F3124AF"/>
    <w:rsid w:val="4FDF015D"/>
    <w:rsid w:val="509C7DFC"/>
    <w:rsid w:val="5100344D"/>
    <w:rsid w:val="517E1B32"/>
    <w:rsid w:val="52845EB8"/>
    <w:rsid w:val="531E4931"/>
    <w:rsid w:val="54820BA5"/>
    <w:rsid w:val="555C287A"/>
    <w:rsid w:val="55D03A95"/>
    <w:rsid w:val="56367906"/>
    <w:rsid w:val="564066FE"/>
    <w:rsid w:val="569716BC"/>
    <w:rsid w:val="56D414CF"/>
    <w:rsid w:val="58BC103B"/>
    <w:rsid w:val="595E6128"/>
    <w:rsid w:val="599F2F96"/>
    <w:rsid w:val="5A1D16CD"/>
    <w:rsid w:val="5A572D65"/>
    <w:rsid w:val="5AD07020"/>
    <w:rsid w:val="5B2353A2"/>
    <w:rsid w:val="5BBE50CA"/>
    <w:rsid w:val="5CED3EB9"/>
    <w:rsid w:val="5D6176A7"/>
    <w:rsid w:val="5D8059E4"/>
    <w:rsid w:val="5F8951A6"/>
    <w:rsid w:val="5F906D7E"/>
    <w:rsid w:val="606C3347"/>
    <w:rsid w:val="616E0F8F"/>
    <w:rsid w:val="6170226C"/>
    <w:rsid w:val="619C0D72"/>
    <w:rsid w:val="61B054B5"/>
    <w:rsid w:val="61F86A63"/>
    <w:rsid w:val="61FC06FB"/>
    <w:rsid w:val="64232909"/>
    <w:rsid w:val="64A01811"/>
    <w:rsid w:val="64A532CB"/>
    <w:rsid w:val="64B446E3"/>
    <w:rsid w:val="64D15E6F"/>
    <w:rsid w:val="65A8641F"/>
    <w:rsid w:val="663D12E2"/>
    <w:rsid w:val="66540FAC"/>
    <w:rsid w:val="68684D3C"/>
    <w:rsid w:val="69167977"/>
    <w:rsid w:val="69845BA5"/>
    <w:rsid w:val="6A2829D5"/>
    <w:rsid w:val="6A54580D"/>
    <w:rsid w:val="6B6B64A0"/>
    <w:rsid w:val="6CB30550"/>
    <w:rsid w:val="6DA5303E"/>
    <w:rsid w:val="6E20720E"/>
    <w:rsid w:val="6E7361E8"/>
    <w:rsid w:val="6F5E47A3"/>
    <w:rsid w:val="6FB46AB9"/>
    <w:rsid w:val="6FCE27E8"/>
    <w:rsid w:val="6FE15325"/>
    <w:rsid w:val="70624A53"/>
    <w:rsid w:val="716507D5"/>
    <w:rsid w:val="72F571CC"/>
    <w:rsid w:val="73243F55"/>
    <w:rsid w:val="73EA0CFB"/>
    <w:rsid w:val="747E784D"/>
    <w:rsid w:val="74BF614B"/>
    <w:rsid w:val="7544268D"/>
    <w:rsid w:val="7623223A"/>
    <w:rsid w:val="76613CDD"/>
    <w:rsid w:val="77AF1B9B"/>
    <w:rsid w:val="7810477E"/>
    <w:rsid w:val="78214ECC"/>
    <w:rsid w:val="782D11B6"/>
    <w:rsid w:val="785B3F75"/>
    <w:rsid w:val="786C7F30"/>
    <w:rsid w:val="788A71BB"/>
    <w:rsid w:val="78CC79EA"/>
    <w:rsid w:val="79547581"/>
    <w:rsid w:val="799C2A97"/>
    <w:rsid w:val="79B220A9"/>
    <w:rsid w:val="7A0C72D8"/>
    <w:rsid w:val="7AAF004A"/>
    <w:rsid w:val="7B7A4EC1"/>
    <w:rsid w:val="7BA63759"/>
    <w:rsid w:val="7BBC326B"/>
    <w:rsid w:val="7C286EE2"/>
    <w:rsid w:val="7C543033"/>
    <w:rsid w:val="7D086F90"/>
    <w:rsid w:val="7E62435C"/>
    <w:rsid w:val="7EC578F8"/>
    <w:rsid w:val="7F182BC0"/>
    <w:rsid w:val="7F264BB1"/>
    <w:rsid w:val="7F6A6881"/>
    <w:rsid w:val="7F706E75"/>
    <w:rsid w:val="7FBB4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character" w:styleId="8">
    <w:name w:val="Strong"/>
    <w:basedOn w:val="7"/>
    <w:qFormat/>
    <w:uiPriority w:val="0"/>
    <w:rPr>
      <w:b/>
      <w:bCs/>
    </w:rPr>
  </w:style>
  <w:style w:type="character" w:styleId="9">
    <w:name w:val="annotation reference"/>
    <w:basedOn w:val="7"/>
    <w:semiHidden/>
    <w:unhideWhenUsed/>
    <w:qFormat/>
    <w:uiPriority w:val="99"/>
    <w:rPr>
      <w:sz w:val="21"/>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2">
    <w:name w:val="List Paragraph"/>
    <w:basedOn w:val="1"/>
    <w:qFormat/>
    <w:uiPriority w:val="99"/>
    <w:pPr>
      <w:ind w:firstLine="420" w:firstLineChars="200"/>
    </w:pPr>
  </w:style>
  <w:style w:type="character" w:customStyle="1" w:styleId="13">
    <w:name w:val="页眉 Char"/>
    <w:basedOn w:val="7"/>
    <w:link w:val="5"/>
    <w:qFormat/>
    <w:uiPriority w:val="0"/>
    <w:rPr>
      <w:rFonts w:asciiTheme="minorHAnsi" w:hAnsiTheme="minorHAnsi" w:eastAsiaTheme="minorEastAsia" w:cstheme="minorBidi"/>
      <w:kern w:val="2"/>
      <w:sz w:val="18"/>
      <w:szCs w:val="18"/>
    </w:rPr>
  </w:style>
  <w:style w:type="character" w:customStyle="1" w:styleId="14">
    <w:name w:val="页脚 Char"/>
    <w:basedOn w:val="7"/>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1230</Words>
  <Characters>7012</Characters>
  <Lines>58</Lines>
  <Paragraphs>16</Paragraphs>
  <TotalTime>7</TotalTime>
  <ScaleCrop>false</ScaleCrop>
  <LinksUpToDate>false</LinksUpToDate>
  <CharactersWithSpaces>8226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Administrator</cp:lastModifiedBy>
  <dcterms:modified xsi:type="dcterms:W3CDTF">2022-08-30T03:20:30Z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SaveFontToCloudKey">
    <vt:lpwstr>405071676_stopsync</vt:lpwstr>
  </property>
  <property fmtid="{D5CDD505-2E9C-101B-9397-08002B2CF9AE}" pid="4" name="ICV">
    <vt:lpwstr>B97F772AD34546D294CAEEC88B538755</vt:lpwstr>
  </property>
</Properties>
</file>