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和田市第四小学</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default"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和田市第四小学</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14</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widowControl/>
        <w:spacing w:line="56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研究拟定全校教育发展战略法，贯彻执行党和国家的教育方针、政策、法规。 </w:t>
      </w:r>
    </w:p>
    <w:p>
      <w:pPr>
        <w:widowControl/>
        <w:spacing w:line="56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研究拟定学校发展规划和年度计划，组织实施教育体制和办学体制改革。 </w:t>
      </w:r>
    </w:p>
    <w:p>
      <w:pPr>
        <w:widowControl/>
        <w:spacing w:line="56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管理和指导学校基础教育工作；确保普及九年义务教育工作成果。 </w:t>
      </w:r>
    </w:p>
    <w:p>
      <w:pPr>
        <w:widowControl/>
        <w:spacing w:line="56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管理学校教育经费；管理学校教育经费，执行财务管理制度</w:t>
      </w:r>
      <w:r>
        <w:rPr>
          <w:rFonts w:hint="eastAsia" w:ascii="仿宋_GB2312" w:hAnsi="宋体" w:eastAsia="仿宋_GB2312" w:cs="宋体"/>
          <w:color w:val="auto"/>
          <w:kern w:val="0"/>
          <w:sz w:val="32"/>
          <w:szCs w:val="32"/>
          <w:highlight w:val="none"/>
          <w:lang w:eastAsia="zh-CN"/>
        </w:rPr>
        <w:t>。</w:t>
      </w:r>
      <w:r>
        <w:rPr>
          <w:rFonts w:ascii="仿宋_GB2312" w:hAnsi="宋体" w:eastAsia="仿宋_GB2312" w:cs="宋体"/>
          <w:color w:val="auto"/>
          <w:kern w:val="0"/>
          <w:sz w:val="32"/>
          <w:szCs w:val="32"/>
          <w:highlight w:val="none"/>
        </w:rPr>
        <w:t xml:space="preserve">  </w:t>
      </w:r>
    </w:p>
    <w:p>
      <w:pPr>
        <w:widowControl/>
        <w:spacing w:line="560" w:lineRule="exact"/>
        <w:ind w:firstLine="640" w:firstLineChars="200"/>
        <w:jc w:val="left"/>
        <w:rPr>
          <w:rFonts w:hint="eastAsia" w:ascii="仿宋_GB2312" w:hAnsi="仿宋" w:eastAsia="仿宋_GB2312" w:cs="Times New Roman"/>
          <w:bCs/>
          <w:color w:val="auto"/>
          <w:sz w:val="32"/>
          <w:szCs w:val="32"/>
          <w:highlight w:val="none"/>
        </w:rPr>
      </w:pP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负责和指导学校教职工的思想政治工作，规划学校品德教育、体育卫生教育、艺术教育和国防教育工作；负责做好社会治安综合治理及安全保卫工作。</w:t>
      </w:r>
    </w:p>
    <w:p>
      <w:pPr>
        <w:pStyle w:val="12"/>
        <w:numPr>
          <w:ilvl w:val="0"/>
          <w:numId w:val="0"/>
        </w:num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spacing w:line="560" w:lineRule="exact"/>
        <w:ind w:firstLine="480"/>
        <w:rPr>
          <w:rFonts w:ascii="仿宋_GB2312" w:hAnsi="仿宋_GB2312" w:eastAsia="仿宋_GB2312" w:cs="仿宋_GB2312"/>
          <w:bCs/>
          <w:color w:val="auto"/>
          <w:sz w:val="32"/>
          <w:szCs w:val="32"/>
          <w:highlight w:val="none"/>
        </w:rPr>
      </w:pPr>
      <w:r>
        <w:rPr>
          <w:rFonts w:hint="eastAsia" w:ascii="仿宋_GB2312" w:hAnsi="宋体" w:eastAsia="仿宋_GB2312"/>
          <w:bCs/>
          <w:color w:val="auto"/>
          <w:kern w:val="0"/>
          <w:sz w:val="32"/>
          <w:szCs w:val="32"/>
          <w:highlight w:val="none"/>
          <w:lang w:eastAsia="zh-CN"/>
        </w:rPr>
        <w:t>和田市第四小学</w:t>
      </w:r>
      <w:r>
        <w:rPr>
          <w:rFonts w:hint="eastAsia" w:ascii="仿宋_GB2312" w:hAnsi="黑体" w:eastAsia="仿宋_GB2312" w:cs="宋体"/>
          <w:bCs/>
          <w:color w:val="auto"/>
          <w:kern w:val="0"/>
          <w:sz w:val="32"/>
          <w:szCs w:val="32"/>
          <w:highlight w:val="none"/>
        </w:rPr>
        <w:t>无下属预算单位，内设处室分别是：党建办、校长室、书记室、德育室、教务处、教研室、总务处、财务室、</w:t>
      </w:r>
      <w:r>
        <w:rPr>
          <w:rFonts w:hint="eastAsia" w:ascii="仿宋_GB2312" w:hAnsi="黑体" w:eastAsia="仿宋_GB2312" w:cs="宋体"/>
          <w:bCs/>
          <w:color w:val="auto"/>
          <w:kern w:val="0"/>
          <w:sz w:val="32"/>
          <w:szCs w:val="32"/>
          <w:highlight w:val="none"/>
          <w:lang w:val="en-US" w:eastAsia="zh-CN"/>
        </w:rPr>
        <w:t>校办室、</w:t>
      </w:r>
      <w:r>
        <w:rPr>
          <w:rFonts w:hint="eastAsia" w:ascii="仿宋_GB2312" w:hAnsi="黑体" w:eastAsia="仿宋_GB2312" w:cs="宋体"/>
          <w:bCs/>
          <w:color w:val="auto"/>
          <w:kern w:val="0"/>
          <w:sz w:val="32"/>
          <w:szCs w:val="32"/>
          <w:highlight w:val="none"/>
        </w:rPr>
        <w:t>心理辅导室</w:t>
      </w:r>
      <w:r>
        <w:rPr>
          <w:rFonts w:hint="eastAsia" w:ascii="仿宋_GB2312" w:hAnsi="仿宋_GB2312" w:eastAsia="仿宋_GB2312" w:cs="仿宋_GB2312"/>
          <w:bCs/>
          <w:color w:val="auto"/>
          <w:sz w:val="32"/>
          <w:szCs w:val="32"/>
          <w:highlight w:val="none"/>
        </w:rPr>
        <w:t>等</w:t>
      </w:r>
      <w:r>
        <w:rPr>
          <w:rFonts w:hint="eastAsia" w:ascii="仿宋_GB2312" w:hAnsi="仿宋_GB2312" w:eastAsia="仿宋_GB2312" w:cs="仿宋_GB2312"/>
          <w:bCs/>
          <w:color w:val="auto"/>
          <w:sz w:val="32"/>
          <w:szCs w:val="32"/>
          <w:highlight w:val="none"/>
          <w:lang w:val="en-US" w:eastAsia="zh-CN"/>
        </w:rPr>
        <w:t>办公室</w:t>
      </w:r>
      <w:r>
        <w:rPr>
          <w:rFonts w:hint="eastAsia" w:ascii="仿宋_GB2312" w:hAnsi="仿宋_GB2312" w:eastAsia="仿宋_GB2312" w:cs="仿宋_GB2312"/>
          <w:bCs/>
          <w:color w:val="auto"/>
          <w:sz w:val="32"/>
          <w:szCs w:val="32"/>
          <w:highlight w:val="none"/>
        </w:rPr>
        <w:t>。</w:t>
      </w:r>
    </w:p>
    <w:p>
      <w:pPr>
        <w:widowControl/>
        <w:spacing w:line="560" w:lineRule="exact"/>
        <w:ind w:firstLine="640" w:firstLineChars="200"/>
        <w:jc w:val="left"/>
        <w:rPr>
          <w:rFonts w:hint="eastAsia" w:ascii="仿宋_GB2312" w:hAnsi="仿宋" w:eastAsia="仿宋_GB2312" w:cs="Times New Roman"/>
          <w:bCs/>
          <w:color w:val="auto"/>
          <w:sz w:val="32"/>
          <w:szCs w:val="32"/>
          <w:highlight w:val="none"/>
        </w:rPr>
      </w:pPr>
      <w:r>
        <w:rPr>
          <w:rFonts w:hint="eastAsia" w:ascii="仿宋_GB2312" w:hAnsi="宋体" w:eastAsia="仿宋_GB2312"/>
          <w:bCs/>
          <w:color w:val="auto"/>
          <w:kern w:val="0"/>
          <w:sz w:val="32"/>
          <w:szCs w:val="32"/>
          <w:highlight w:val="none"/>
          <w:lang w:eastAsia="zh-CN"/>
        </w:rPr>
        <w:t>和田市第四小学</w:t>
      </w:r>
      <w:r>
        <w:rPr>
          <w:rFonts w:hint="eastAsia" w:ascii="仿宋_GB2312" w:hAnsi="宋体" w:eastAsia="仿宋_GB2312" w:cs="宋体"/>
          <w:bCs/>
          <w:color w:val="auto"/>
          <w:kern w:val="0"/>
          <w:sz w:val="32"/>
          <w:szCs w:val="32"/>
          <w:highlight w:val="none"/>
        </w:rPr>
        <w:t>编</w:t>
      </w:r>
      <w:r>
        <w:rPr>
          <w:rFonts w:hint="eastAsia" w:ascii="仿宋_GB2312" w:hAnsi="宋体" w:eastAsia="仿宋_GB2312" w:cs="宋体"/>
          <w:color w:val="auto"/>
          <w:kern w:val="0"/>
          <w:sz w:val="32"/>
          <w:szCs w:val="32"/>
          <w:highlight w:val="none"/>
        </w:rPr>
        <w:t>制数</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人，</w:t>
      </w:r>
      <w:r>
        <w:rPr>
          <w:rFonts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学生数</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名</w:t>
      </w:r>
      <w:r>
        <w:rPr>
          <w:rFonts w:hint="eastAsia" w:ascii="仿宋_GB2312" w:hAnsi="宋体" w:eastAsia="仿宋_GB2312" w:cs="宋体"/>
          <w:color w:val="auto"/>
          <w:kern w:val="0"/>
          <w:sz w:val="32"/>
          <w:szCs w:val="32"/>
          <w:highlight w:val="none"/>
        </w:rPr>
        <w:t>。</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800" w:firstLineChars="250"/>
        <w:rPr>
          <w:rFonts w:hint="eastAsia" w:ascii="仿宋_GB2312" w:hAnsi="仿宋" w:eastAsia="仿宋_GB2312" w:cs="宋体"/>
          <w:color w:val="auto"/>
          <w:kern w:val="2"/>
          <w:sz w:val="32"/>
          <w:szCs w:val="32"/>
          <w:highlight w:val="none"/>
          <w:lang w:val="en-US" w:eastAsia="zh-CN" w:bidi="ar-SA"/>
        </w:rPr>
      </w:pPr>
      <w:r>
        <w:rPr>
          <w:rFonts w:hint="eastAsia" w:ascii="仿宋_GB2312" w:hAnsi="仿宋" w:eastAsia="仿宋_GB2312"/>
          <w:bCs/>
          <w:color w:val="auto"/>
          <w:sz w:val="32"/>
          <w:szCs w:val="32"/>
          <w:highlight w:val="none"/>
          <w:lang w:val="en-US" w:eastAsia="zh-CN"/>
        </w:rPr>
        <w:t>保安人员工资：</w:t>
      </w:r>
      <w:r>
        <w:rPr>
          <w:rFonts w:hint="eastAsia" w:ascii="仿宋_GB2312" w:hAnsi="仿宋" w:eastAsia="仿宋_GB2312" w:cs="宋体"/>
          <w:color w:val="auto"/>
          <w:kern w:val="2"/>
          <w:sz w:val="32"/>
          <w:szCs w:val="32"/>
          <w:highlight w:val="none"/>
          <w:lang w:val="en-US" w:eastAsia="zh-CN" w:bidi="ar-SA"/>
        </w:rPr>
        <w:t>为实现新疆社会稳定和长治久安总目标服务，守护校园安全进一步提高，配备**名安保人员，确保全校师生安全，校园安全。有利</w:t>
      </w:r>
      <w:bookmarkStart w:id="0" w:name="_GoBack"/>
      <w:bookmarkEnd w:id="0"/>
      <w:r>
        <w:rPr>
          <w:rFonts w:hint="eastAsia" w:ascii="仿宋_GB2312" w:hAnsi="仿宋" w:eastAsia="仿宋_GB2312" w:cs="宋体"/>
          <w:color w:val="auto"/>
          <w:kern w:val="2"/>
          <w:sz w:val="32"/>
          <w:szCs w:val="32"/>
          <w:highlight w:val="none"/>
          <w:lang w:val="en-US" w:eastAsia="zh-CN" w:bidi="ar-SA"/>
        </w:rPr>
        <w:t>于社会的稳定和发展，师生人身安全和财产安全得到切实保障。</w:t>
      </w:r>
    </w:p>
    <w:p>
      <w:pPr>
        <w:numPr>
          <w:ilvl w:val="0"/>
          <w:numId w:val="1"/>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780" w:firstLineChars="250"/>
        <w:rPr>
          <w:rStyle w:val="10"/>
          <w:rFonts w:hint="eastAsia" w:ascii="楷体" w:hAnsi="楷体" w:eastAsia="楷体" w:cs="Times New Roman"/>
          <w:b w:val="0"/>
          <w:bCs w:val="0"/>
          <w:color w:val="auto"/>
          <w:spacing w:val="-4"/>
          <w:kern w:val="2"/>
          <w:sz w:val="32"/>
          <w:szCs w:val="32"/>
          <w:highlight w:val="none"/>
          <w:lang w:val="en-US" w:eastAsia="zh-CN" w:bidi="ar-SA"/>
        </w:rPr>
      </w:pPr>
      <w:r>
        <w:rPr>
          <w:rStyle w:val="10"/>
          <w:rFonts w:hint="eastAsia" w:ascii="楷体" w:hAnsi="楷体" w:eastAsia="楷体" w:cs="Times New Roman"/>
          <w:b w:val="0"/>
          <w:bCs w:val="0"/>
          <w:color w:val="auto"/>
          <w:spacing w:val="-4"/>
          <w:kern w:val="2"/>
          <w:sz w:val="32"/>
          <w:szCs w:val="32"/>
          <w:highlight w:val="none"/>
          <w:lang w:val="en-US" w:eastAsia="zh-CN" w:bidi="ar-SA"/>
        </w:rPr>
        <w:t>决策过程</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Style w:val="10"/>
          <w:rFonts w:hint="eastAsia" w:ascii="楷体" w:hAnsi="楷体" w:eastAsia="楷体" w:cs="Times New Roman"/>
          <w:b w:val="0"/>
          <w:bCs w:val="0"/>
          <w:color w:val="auto"/>
          <w:spacing w:val="-4"/>
          <w:sz w:val="32"/>
          <w:szCs w:val="32"/>
          <w:highlight w:val="none"/>
        </w:rPr>
      </w:pPr>
      <w:r>
        <w:rPr>
          <w:rFonts w:hint="eastAsia" w:ascii="仿宋_GB2312" w:hAnsi="仿宋" w:eastAsia="仿宋_GB2312" w:cs="宋体"/>
          <w:color w:val="auto"/>
          <w:sz w:val="32"/>
          <w:szCs w:val="32"/>
          <w:highlight w:val="none"/>
        </w:rPr>
        <w:t>本单位的项目立项符合相关法规政策及单位职责，依据充分；项目按照规定的程序申请设立；审批文件、材料符合相关要求；项目前期已经经过必要的绩效评估、集体决策。</w:t>
      </w:r>
      <w:r>
        <w:rPr>
          <w:rFonts w:hint="eastAsia" w:ascii="仿宋_GB2312" w:hAnsi="仿宋" w:eastAsia="仿宋_GB2312" w:cs="宋体"/>
          <w:color w:val="auto"/>
          <w:sz w:val="32"/>
          <w:szCs w:val="32"/>
          <w:highlight w:val="none"/>
          <w:lang w:val="en-US" w:eastAsia="zh-CN"/>
        </w:rPr>
        <w:t xml:space="preserve">     </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936" w:firstLineChars="300"/>
        <w:rPr>
          <w:rStyle w:val="10"/>
          <w:rFonts w:hint="eastAsia" w:ascii="楷体" w:hAnsi="楷体" w:eastAsia="楷体" w:cs="Times New Roman"/>
          <w:b w:val="0"/>
          <w:bCs w:val="0"/>
          <w:color w:val="auto"/>
          <w:spacing w:val="-4"/>
          <w:kern w:val="2"/>
          <w:sz w:val="32"/>
          <w:szCs w:val="32"/>
          <w:highlight w:val="none"/>
          <w:lang w:val="en-US" w:eastAsia="zh-CN" w:bidi="ar-SA"/>
        </w:rPr>
      </w:pPr>
      <w:r>
        <w:rPr>
          <w:rStyle w:val="10"/>
          <w:rFonts w:hint="eastAsia" w:ascii="楷体" w:hAnsi="楷体" w:eastAsia="楷体" w:cs="Times New Roman"/>
          <w:b w:val="0"/>
          <w:bCs w:val="0"/>
          <w:color w:val="auto"/>
          <w:spacing w:val="-4"/>
          <w:kern w:val="2"/>
          <w:sz w:val="32"/>
          <w:szCs w:val="32"/>
          <w:highlight w:val="none"/>
          <w:lang w:val="en-US" w:eastAsia="zh-CN" w:bidi="ar-SA"/>
        </w:rPr>
        <w:t>（三）资金分配</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leftChars="250" w:firstLine="624" w:firstLineChars="200"/>
        <w:rPr>
          <w:rStyle w:val="10"/>
          <w:rFonts w:hint="eastAsia"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lang w:eastAsia="zh-CN"/>
        </w:rPr>
        <w:t>（</w:t>
      </w:r>
      <w:r>
        <w:rPr>
          <w:rStyle w:val="10"/>
          <w:rFonts w:hint="eastAsia" w:ascii="楷体" w:hAnsi="楷体" w:eastAsia="楷体" w:cs="Times New Roman"/>
          <w:b w:val="0"/>
          <w:bCs w:val="0"/>
          <w:color w:val="auto"/>
          <w:spacing w:val="-4"/>
          <w:sz w:val="32"/>
          <w:szCs w:val="32"/>
          <w:highlight w:val="none"/>
          <w:lang w:val="en-US" w:eastAsia="zh-CN"/>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leftChars="25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和田市第四小学</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1132.11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1115.07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98.5</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796.19</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335.92</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42.2</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学生人数增加，新增教师和临时工。</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1118.43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1101.39</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98.5</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656.11</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462.32</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13.68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13.68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水费、电费、邮电费、取暖费、物业管理费、维修（护）费、培训费、专用材料费、专用燃料费、工会经费、福利费、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和田市第四小学</w:t>
      </w:r>
      <w:r>
        <w:rPr>
          <w:rFonts w:hint="eastAsia" w:hAnsi="方正楷体简体"/>
          <w:color w:val="auto"/>
          <w:highlight w:val="none"/>
        </w:rPr>
        <w:t>项目支出共涉及</w:t>
      </w:r>
      <w:r>
        <w:rPr>
          <w:rFonts w:hint="eastAsia" w:hAnsi="方正楷体简体"/>
          <w:color w:val="auto"/>
          <w:highlight w:val="none"/>
          <w:lang w:val="en-US" w:eastAsia="zh-CN"/>
        </w:rPr>
        <w:t>1</w:t>
      </w:r>
      <w:r>
        <w:rPr>
          <w:rFonts w:hint="eastAsia" w:hAnsi="方正楷体简体"/>
          <w:color w:val="auto"/>
          <w:highlight w:val="none"/>
        </w:rPr>
        <w:t>个项目，分别为：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保安人员工资补助项目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13.68</w:t>
            </w:r>
            <w:r>
              <w:rPr>
                <w:rFonts w:hint="eastAsia" w:ascii="仿宋_GB2312" w:hAnsi="仿宋" w:eastAsia="仿宋_GB2312" w:cs="宋体"/>
                <w:color w:val="auto"/>
                <w:sz w:val="32"/>
                <w:szCs w:val="32"/>
                <w:highlight w:val="none"/>
              </w:rPr>
              <w:t>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我单位严格按照国家财经法规、预算资金管理办法、财务管理制度以及专项资金管理办法的规定，建立了资金管理</w:t>
      </w:r>
    </w:p>
    <w:p>
      <w:pPr>
        <w:spacing w:line="560" w:lineRule="exact"/>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val="en-US" w:eastAsia="zh-CN"/>
        </w:rPr>
        <w:t>和田市第四小学</w:t>
      </w:r>
      <w:r>
        <w:rPr>
          <w:rFonts w:hint="eastAsia" w:ascii="仿宋_GB2312" w:hAnsi="方正楷体简体" w:eastAsia="仿宋_GB2312" w:cs="宋体"/>
          <w:color w:val="auto"/>
          <w:sz w:val="32"/>
          <w:szCs w:val="32"/>
          <w:highlight w:val="none"/>
        </w:rPr>
        <w:t>基本出预算总额</w:t>
      </w:r>
      <w:r>
        <w:rPr>
          <w:rFonts w:hint="eastAsia" w:ascii="仿宋_GB2312" w:hAnsi="方正楷体简体" w:eastAsia="仿宋_GB2312" w:cs="宋体"/>
          <w:color w:val="auto"/>
          <w:sz w:val="32"/>
          <w:szCs w:val="32"/>
          <w:highlight w:val="none"/>
          <w:lang w:val="en-US" w:eastAsia="zh-CN"/>
        </w:rPr>
        <w:t>1118.43</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1028.92</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89.51</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1101.39</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98.5</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13.68</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13.68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0" w:firstLineChars="200"/>
        <w:rPr>
          <w:color w:val="auto"/>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2059"/>
        <w:gridCol w:w="1103"/>
        <w:gridCol w:w="1417"/>
        <w:gridCol w:w="1068"/>
        <w:gridCol w:w="1260"/>
        <w:gridCol w:w="1615"/>
      </w:tblGrid>
      <w:tr>
        <w:tblPrEx>
          <w:tblCellMar>
            <w:top w:w="0" w:type="dxa"/>
            <w:left w:w="108" w:type="dxa"/>
            <w:bottom w:w="0" w:type="dxa"/>
            <w:right w:w="108" w:type="dxa"/>
          </w:tblCellMar>
        </w:tblPrEx>
        <w:trPr>
          <w:trHeight w:val="283" w:hRule="atLeast"/>
          <w:tblHeader/>
        </w:trPr>
        <w:tc>
          <w:tcPr>
            <w:tcW w:w="2059"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10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41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06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26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161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2059"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kern w:val="2"/>
                <w:sz w:val="22"/>
                <w:szCs w:val="22"/>
                <w:highlight w:val="none"/>
                <w:lang w:val="en-US" w:eastAsia="zh-CN" w:bidi="ar-SA"/>
              </w:rPr>
              <w:t>保安人员工资补助</w:t>
            </w:r>
          </w:p>
          <w:p>
            <w:pPr>
              <w:pStyle w:val="12"/>
              <w:spacing w:line="560" w:lineRule="exact"/>
              <w:ind w:left="0" w:leftChars="0" w:firstLine="0" w:firstLineChars="0"/>
              <w:rPr>
                <w:rFonts w:hint="eastAsia" w:ascii="仿宋_GB2312" w:hAnsi="仿宋" w:eastAsia="仿宋_GB2312" w:cs="宋体"/>
                <w:color w:val="auto"/>
                <w:kern w:val="2"/>
                <w:sz w:val="22"/>
                <w:szCs w:val="22"/>
                <w:highlight w:val="none"/>
                <w:lang w:val="en-US" w:eastAsia="zh-CN" w:bidi="ar-SA"/>
              </w:rPr>
            </w:pPr>
          </w:p>
        </w:tc>
        <w:tc>
          <w:tcPr>
            <w:tcW w:w="1103"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lang w:val="en-US" w:eastAsia="zh-CN"/>
              </w:rPr>
              <w:t>13.68</w:t>
            </w:r>
            <w:r>
              <w:rPr>
                <w:rFonts w:hint="eastAsia" w:ascii="仿宋_GB2312" w:hAnsi="仿宋" w:eastAsia="仿宋_GB2312" w:cs="宋体"/>
                <w:color w:val="auto"/>
                <w:sz w:val="22"/>
                <w:szCs w:val="22"/>
                <w:highlight w:val="none"/>
              </w:rPr>
              <w:t>万元</w:t>
            </w:r>
          </w:p>
        </w:tc>
        <w:tc>
          <w:tcPr>
            <w:tcW w:w="1417"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lang w:val="en-US" w:eastAsia="zh-CN"/>
              </w:rPr>
              <w:t>13.68</w:t>
            </w:r>
            <w:r>
              <w:rPr>
                <w:rFonts w:hint="eastAsia" w:ascii="仿宋_GB2312" w:hAnsi="仿宋" w:eastAsia="仿宋_GB2312" w:cs="宋体"/>
                <w:color w:val="auto"/>
                <w:sz w:val="22"/>
                <w:szCs w:val="22"/>
                <w:highlight w:val="none"/>
              </w:rPr>
              <w:t>万元</w:t>
            </w:r>
          </w:p>
        </w:tc>
        <w:tc>
          <w:tcPr>
            <w:tcW w:w="1068" w:type="dxa"/>
            <w:tcBorders>
              <w:top w:val="nil"/>
              <w:left w:val="nil"/>
              <w:bottom w:val="single" w:color="auto" w:sz="8" w:space="0"/>
              <w:right w:val="single" w:color="auto" w:sz="8" w:space="0"/>
            </w:tcBorders>
            <w:shd w:val="clear" w:color="auto" w:fill="auto"/>
            <w:vAlign w:val="center"/>
          </w:tcPr>
          <w:p>
            <w:pPr>
              <w:pStyle w:val="12"/>
              <w:spacing w:line="560" w:lineRule="exact"/>
              <w:ind w:firstLine="20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rPr>
              <w:t>100%</w:t>
            </w:r>
          </w:p>
        </w:tc>
        <w:tc>
          <w:tcPr>
            <w:tcW w:w="1260" w:type="dxa"/>
            <w:tcBorders>
              <w:top w:val="nil"/>
              <w:left w:val="nil"/>
              <w:bottom w:val="single" w:color="auto" w:sz="8" w:space="0"/>
              <w:right w:val="single" w:color="auto" w:sz="8" w:space="0"/>
            </w:tcBorders>
            <w:shd w:val="clear" w:color="auto" w:fill="auto"/>
            <w:vAlign w:val="center"/>
          </w:tcPr>
          <w:p>
            <w:pPr>
              <w:pStyle w:val="12"/>
              <w:spacing w:line="560" w:lineRule="exact"/>
              <w:ind w:firstLine="20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rPr>
              <w:t>补助类</w:t>
            </w:r>
          </w:p>
        </w:tc>
        <w:tc>
          <w:tcPr>
            <w:tcW w:w="161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20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10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sz w:val="22"/>
                <w:szCs w:val="22"/>
                <w:highlight w:val="none"/>
                <w:lang w:val="en-US" w:eastAsia="zh-CN"/>
              </w:rPr>
              <w:t>13.68</w:t>
            </w:r>
            <w:r>
              <w:rPr>
                <w:rFonts w:hint="eastAsia" w:ascii="仿宋_GB2312" w:hAnsi="仿宋" w:eastAsia="仿宋_GB2312" w:cs="宋体"/>
                <w:color w:val="auto"/>
                <w:sz w:val="22"/>
                <w:szCs w:val="22"/>
                <w:highlight w:val="none"/>
              </w:rPr>
              <w:t>万元</w:t>
            </w:r>
          </w:p>
        </w:tc>
        <w:tc>
          <w:tcPr>
            <w:tcW w:w="141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sz w:val="22"/>
                <w:szCs w:val="22"/>
                <w:highlight w:val="none"/>
                <w:lang w:val="en-US" w:eastAsia="zh-CN"/>
              </w:rPr>
              <w:t>13.68</w:t>
            </w:r>
            <w:r>
              <w:rPr>
                <w:rFonts w:hint="eastAsia" w:ascii="仿宋_GB2312" w:hAnsi="仿宋" w:eastAsia="仿宋_GB2312" w:cs="宋体"/>
                <w:color w:val="auto"/>
                <w:sz w:val="22"/>
                <w:szCs w:val="22"/>
                <w:highlight w:val="none"/>
              </w:rPr>
              <w:t>万元</w:t>
            </w:r>
          </w:p>
        </w:tc>
        <w:tc>
          <w:tcPr>
            <w:tcW w:w="106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c>
          <w:tcPr>
            <w:tcW w:w="1260"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161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pStyle w:val="12"/>
        <w:spacing w:line="560" w:lineRule="exact"/>
        <w:ind w:firstLine="624"/>
        <w:rPr>
          <w:rStyle w:val="10"/>
          <w:rFonts w:hint="eastAsia" w:ascii="黑体" w:hAnsi="黑体" w:eastAsia="黑体" w:cs="Times New Roman"/>
          <w:b w:val="0"/>
          <w:color w:val="auto"/>
          <w:spacing w:val="-4"/>
          <w:sz w:val="32"/>
          <w:szCs w:val="32"/>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13.68</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13.68</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13.68</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w:t>
      </w:r>
      <w:r>
        <w:rPr>
          <w:rStyle w:val="10"/>
          <w:rFonts w:hint="eastAsia" w:ascii="仿宋_GB2312" w:hAnsi="黑体" w:eastAsia="仿宋_GB2312"/>
          <w:b w:val="0"/>
          <w:color w:val="auto"/>
          <w:spacing w:val="-4"/>
          <w:sz w:val="32"/>
          <w:szCs w:val="32"/>
          <w:highlight w:val="none"/>
        </w:rPr>
        <w:t>我单位</w:t>
      </w:r>
      <w:r>
        <w:rPr>
          <w:rStyle w:val="10"/>
          <w:rFonts w:hint="eastAsia" w:ascii="仿宋_GB2312" w:hAnsi="黑体" w:eastAsia="仿宋_GB2312"/>
          <w:b w:val="0"/>
          <w:color w:val="auto"/>
          <w:spacing w:val="-4"/>
          <w:sz w:val="32"/>
          <w:szCs w:val="32"/>
          <w:highlight w:val="none"/>
          <w:lang w:val="en-US" w:eastAsia="zh-CN"/>
        </w:rPr>
        <w:t>1</w:t>
      </w:r>
      <w:r>
        <w:rPr>
          <w:rStyle w:val="10"/>
          <w:rFonts w:hint="eastAsia" w:ascii="仿宋_GB2312" w:hAnsi="黑体" w:eastAsia="仿宋_GB2312"/>
          <w:b w:val="0"/>
          <w:color w:val="auto"/>
          <w:spacing w:val="-4"/>
          <w:sz w:val="32"/>
          <w:szCs w:val="32"/>
          <w:highlight w:val="none"/>
        </w:rPr>
        <w:t>个项目成本均未超预算，预算执行率达</w:t>
      </w:r>
      <w:r>
        <w:rPr>
          <w:rStyle w:val="10"/>
          <w:rFonts w:hint="eastAsia" w:ascii="仿宋_GB2312" w:hAnsi="黑体" w:eastAsia="仿宋_GB2312"/>
          <w:b w:val="0"/>
          <w:color w:val="auto"/>
          <w:spacing w:val="-4"/>
          <w:sz w:val="32"/>
          <w:szCs w:val="32"/>
          <w:highlight w:val="none"/>
          <w:lang w:val="en-US" w:eastAsia="zh-CN"/>
        </w:rPr>
        <w:t>100</w:t>
      </w:r>
      <w:r>
        <w:rPr>
          <w:rStyle w:val="10"/>
          <w:rFonts w:ascii="仿宋_GB2312" w:hAnsi="黑体" w:eastAsia="仿宋_GB2312"/>
          <w:b w:val="0"/>
          <w:color w:val="auto"/>
          <w:spacing w:val="-4"/>
          <w:sz w:val="32"/>
          <w:szCs w:val="32"/>
          <w:highlight w:val="none"/>
        </w:rPr>
        <w:t>%</w:t>
      </w:r>
      <w:r>
        <w:rPr>
          <w:rStyle w:val="10"/>
          <w:rFonts w:hint="eastAsia" w:ascii="仿宋_GB2312" w:hAnsi="黑体" w:eastAsia="仿宋_GB2312"/>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ascii="仿宋_GB2312" w:hAnsi="黑体" w:eastAsia="仿宋_GB2312"/>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w:t>
      </w:r>
      <w:r>
        <w:rPr>
          <w:rStyle w:val="10"/>
          <w:rFonts w:hint="eastAsia" w:ascii="仿宋_GB2312" w:hAnsi="黑体" w:eastAsia="仿宋_GB2312"/>
          <w:b w:val="0"/>
          <w:color w:val="auto"/>
          <w:spacing w:val="-4"/>
          <w:sz w:val="32"/>
          <w:szCs w:val="32"/>
          <w:highlight w:val="none"/>
        </w:rPr>
        <w:t>施进度：我单位共有</w:t>
      </w:r>
      <w:r>
        <w:rPr>
          <w:rStyle w:val="10"/>
          <w:rFonts w:hint="eastAsia" w:ascii="仿宋_GB2312" w:hAnsi="黑体" w:eastAsia="仿宋_GB2312"/>
          <w:b w:val="0"/>
          <w:color w:val="auto"/>
          <w:spacing w:val="-4"/>
          <w:sz w:val="32"/>
          <w:szCs w:val="32"/>
          <w:highlight w:val="none"/>
          <w:lang w:val="en-US" w:eastAsia="zh-CN"/>
        </w:rPr>
        <w:t>1</w:t>
      </w:r>
      <w:r>
        <w:rPr>
          <w:rStyle w:val="10"/>
          <w:rFonts w:hint="eastAsia" w:ascii="仿宋_GB2312" w:hAnsi="黑体" w:eastAsia="仿宋_GB2312"/>
          <w:b w:val="0"/>
          <w:color w:val="auto"/>
          <w:spacing w:val="-4"/>
          <w:sz w:val="32"/>
          <w:szCs w:val="32"/>
          <w:highlight w:val="none"/>
        </w:rPr>
        <w:t>个项目，</w:t>
      </w:r>
      <w:r>
        <w:rPr>
          <w:rStyle w:val="10"/>
          <w:rFonts w:hint="eastAsia" w:ascii="仿宋_GB2312" w:hAnsi="黑体" w:eastAsia="仿宋_GB2312"/>
          <w:b w:val="0"/>
          <w:color w:val="auto"/>
          <w:spacing w:val="-4"/>
          <w:sz w:val="32"/>
          <w:szCs w:val="32"/>
          <w:highlight w:val="none"/>
          <w:lang w:val="en-US" w:eastAsia="zh-CN"/>
        </w:rPr>
        <w:t>1</w:t>
      </w:r>
      <w:r>
        <w:rPr>
          <w:rStyle w:val="10"/>
          <w:rFonts w:hint="eastAsia" w:ascii="仿宋_GB2312" w:hAnsi="黑体" w:eastAsia="仿宋_GB2312"/>
          <w:b w:val="0"/>
          <w:color w:val="auto"/>
          <w:spacing w:val="-4"/>
          <w:sz w:val="32"/>
          <w:szCs w:val="32"/>
          <w:highlight w:val="none"/>
        </w:rPr>
        <w:t>个项目均在项目计划期间完成，项目按期完成及时率</w:t>
      </w:r>
      <w:r>
        <w:rPr>
          <w:rStyle w:val="10"/>
          <w:rFonts w:ascii="仿宋_GB2312" w:hAnsi="黑体" w:eastAsia="仿宋_GB2312"/>
          <w:b w:val="0"/>
          <w:color w:val="auto"/>
          <w:spacing w:val="-4"/>
          <w:sz w:val="32"/>
          <w:szCs w:val="32"/>
          <w:highlight w:val="none"/>
        </w:rPr>
        <w:t>100%</w:t>
      </w:r>
      <w:r>
        <w:rPr>
          <w:rStyle w:val="10"/>
          <w:rFonts w:hint="eastAsia" w:ascii="仿宋_GB2312" w:hAnsi="黑体" w:eastAsia="仿宋_GB2312"/>
          <w:b w:val="0"/>
          <w:color w:val="auto"/>
          <w:spacing w:val="-4"/>
          <w:sz w:val="32"/>
          <w:szCs w:val="32"/>
          <w:highlight w:val="none"/>
        </w:rPr>
        <w:t>。</w:t>
      </w:r>
    </w:p>
    <w:p>
      <w:pPr>
        <w:spacing w:line="560" w:lineRule="exact"/>
        <w:ind w:firstLine="624" w:firstLineChars="200"/>
        <w:rPr>
          <w:rStyle w:val="10"/>
          <w:rFonts w:ascii="仿宋_GB2312" w:hAnsi="黑体" w:eastAsia="仿宋_GB2312"/>
          <w:b w:val="0"/>
          <w:color w:val="auto"/>
          <w:spacing w:val="-4"/>
          <w:sz w:val="32"/>
          <w:szCs w:val="32"/>
          <w:highlight w:val="none"/>
        </w:rPr>
      </w:pPr>
      <w:r>
        <w:rPr>
          <w:rStyle w:val="10"/>
          <w:rFonts w:hint="eastAsia" w:ascii="仿宋_GB2312" w:hAnsi="黑体" w:eastAsia="仿宋_GB2312"/>
          <w:b w:val="0"/>
          <w:color w:val="auto"/>
          <w:spacing w:val="-4"/>
          <w:sz w:val="32"/>
          <w:szCs w:val="32"/>
          <w:highlight w:val="none"/>
        </w:rPr>
        <w:t>完成质量：我单位共有</w:t>
      </w:r>
      <w:r>
        <w:rPr>
          <w:rStyle w:val="10"/>
          <w:rFonts w:hint="eastAsia" w:ascii="仿宋_GB2312" w:hAnsi="黑体" w:eastAsia="仿宋_GB2312"/>
          <w:b w:val="0"/>
          <w:color w:val="auto"/>
          <w:spacing w:val="-4"/>
          <w:sz w:val="32"/>
          <w:szCs w:val="32"/>
          <w:highlight w:val="none"/>
          <w:lang w:val="en-US" w:eastAsia="zh-CN"/>
        </w:rPr>
        <w:t>1</w:t>
      </w:r>
      <w:r>
        <w:rPr>
          <w:rStyle w:val="10"/>
          <w:rFonts w:hint="eastAsia" w:ascii="仿宋_GB2312" w:hAnsi="黑体" w:eastAsia="仿宋_GB2312"/>
          <w:b w:val="0"/>
          <w:color w:val="auto"/>
          <w:spacing w:val="-4"/>
          <w:sz w:val="32"/>
          <w:szCs w:val="32"/>
          <w:highlight w:val="none"/>
        </w:rPr>
        <w:t>个项目，</w:t>
      </w:r>
      <w:r>
        <w:rPr>
          <w:rStyle w:val="10"/>
          <w:rFonts w:hint="eastAsia" w:ascii="仿宋_GB2312" w:hAnsi="黑体" w:eastAsia="仿宋_GB2312"/>
          <w:b w:val="0"/>
          <w:color w:val="auto"/>
          <w:spacing w:val="-4"/>
          <w:sz w:val="32"/>
          <w:szCs w:val="32"/>
          <w:highlight w:val="none"/>
          <w:lang w:val="en-US" w:eastAsia="zh-CN"/>
        </w:rPr>
        <w:t>1</w:t>
      </w:r>
      <w:r>
        <w:rPr>
          <w:rStyle w:val="10"/>
          <w:rFonts w:hint="eastAsia" w:ascii="仿宋_GB2312" w:hAnsi="黑体" w:eastAsia="仿宋_GB2312"/>
          <w:b w:val="0"/>
          <w:color w:val="auto"/>
          <w:spacing w:val="-4"/>
          <w:sz w:val="32"/>
          <w:szCs w:val="32"/>
          <w:highlight w:val="none"/>
        </w:rPr>
        <w:t>个项目均验收完成，验收合格率</w:t>
      </w:r>
      <w:r>
        <w:rPr>
          <w:rStyle w:val="10"/>
          <w:rFonts w:ascii="仿宋_GB2312" w:hAnsi="黑体" w:eastAsia="仿宋_GB2312"/>
          <w:b w:val="0"/>
          <w:color w:val="auto"/>
          <w:spacing w:val="-4"/>
          <w:sz w:val="32"/>
          <w:szCs w:val="32"/>
          <w:highlight w:val="none"/>
        </w:rPr>
        <w:t>100%</w:t>
      </w:r>
      <w:r>
        <w:rPr>
          <w:rStyle w:val="10"/>
          <w:rFonts w:hint="eastAsia" w:ascii="仿宋_GB2312" w:hAnsi="黑体" w:eastAsia="仿宋_GB2312"/>
          <w:b w:val="0"/>
          <w:color w:val="auto"/>
          <w:spacing w:val="-4"/>
          <w:sz w:val="32"/>
          <w:szCs w:val="32"/>
          <w:highlight w:val="none"/>
        </w:rPr>
        <w:t>。</w:t>
      </w:r>
    </w:p>
    <w:p>
      <w:pPr>
        <w:numPr>
          <w:ilvl w:val="0"/>
          <w:numId w:val="3"/>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numPr>
          <w:ilvl w:val="0"/>
          <w:numId w:val="0"/>
        </w:numPr>
        <w:spacing w:line="560" w:lineRule="exact"/>
        <w:ind w:firstLine="640" w:firstLineChars="200"/>
        <w:rPr>
          <w:rStyle w:val="10"/>
          <w:rFonts w:hint="eastAsia" w:ascii="仿宋_GB2312" w:hAnsi="黑体" w:eastAsia="仿宋_GB2312" w:cs="宋体"/>
          <w:b w:val="0"/>
          <w:color w:val="auto"/>
          <w:spacing w:val="-4"/>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b w:val="0"/>
          <w:color w:val="auto"/>
          <w:spacing w:val="-4"/>
          <w:sz w:val="32"/>
          <w:szCs w:val="32"/>
          <w:highlight w:val="none"/>
        </w:rPr>
        <w:t>通过项目的实施带来的效益：确保全校师生安全，校园安全。有利于社会的稳定和发展，师生人身安全和财产安全得到切实保障。</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14</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13</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92.9</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42</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93人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，原因是入编人数增加。</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保障退休人员工资正常发放人数，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25</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25人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24" w:firstLineChars="200"/>
        <w:rPr>
          <w:rFonts w:hint="default" w:ascii="仿宋_GB2312" w:hAnsi="仿宋" w:eastAsia="仿宋_GB2312"/>
          <w:color w:val="auto"/>
          <w:sz w:val="32"/>
          <w:szCs w:val="32"/>
          <w:highlight w:val="none"/>
          <w:lang w:val="en-US" w:eastAsia="zh-CN"/>
        </w:rPr>
      </w:pPr>
      <w:r>
        <w:rPr>
          <w:rFonts w:hint="eastAsia" w:ascii="仿宋_GB2312" w:hAnsi="楷体" w:eastAsia="仿宋_GB2312" w:cs="仿宋"/>
          <w:color w:val="auto"/>
          <w:spacing w:val="-4"/>
          <w:sz w:val="32"/>
          <w:szCs w:val="32"/>
          <w:highlight w:val="none"/>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楷体" w:eastAsia="仿宋_GB2312" w:cs="仿宋"/>
          <w:color w:val="auto"/>
          <w:spacing w:val="-4"/>
          <w:sz w:val="32"/>
          <w:szCs w:val="32"/>
          <w:highlight w:val="none"/>
        </w:rPr>
        <w:t>数量</w:t>
      </w:r>
      <w:r>
        <w:rPr>
          <w:rFonts w:hint="eastAsia" w:ascii="仿宋_GB2312" w:hAnsi="仿宋" w:eastAsia="仿宋_GB2312"/>
          <w:color w:val="auto"/>
          <w:sz w:val="32"/>
          <w:szCs w:val="32"/>
          <w:highlight w:val="none"/>
        </w:rPr>
        <w:t>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工资及社保等各项缴费发放准确率，预期指标是100%，实际完成值是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保障单位正常运转率，</w:t>
      </w:r>
      <w:r>
        <w:rPr>
          <w:rFonts w:hint="eastAsia" w:ascii="仿宋_GB2312" w:hAnsi="仿宋" w:eastAsia="仿宋_GB2312"/>
          <w:color w:val="auto"/>
          <w:sz w:val="32"/>
          <w:szCs w:val="32"/>
          <w:highlight w:val="none"/>
        </w:rPr>
        <w:t>预期指标是100%，实际完成值是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24" w:firstLineChars="200"/>
        <w:rPr>
          <w:rFonts w:hint="eastAsia" w:ascii="仿宋_GB2312" w:hAnsi="仿宋" w:eastAsia="仿宋_GB2312"/>
          <w:color w:val="auto"/>
          <w:sz w:val="32"/>
          <w:szCs w:val="32"/>
          <w:highlight w:val="none"/>
        </w:rPr>
      </w:pPr>
      <w:r>
        <w:rPr>
          <w:rFonts w:hint="eastAsia" w:ascii="仿宋_GB2312" w:hAnsi="楷体" w:eastAsia="仿宋_GB2312" w:cs="仿宋"/>
          <w:color w:val="auto"/>
          <w:spacing w:val="-4"/>
          <w:sz w:val="32"/>
          <w:szCs w:val="32"/>
          <w:highlight w:val="none"/>
        </w:rPr>
        <w:t>质量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楷体" w:eastAsia="仿宋_GB2312" w:cs="仿宋"/>
          <w:color w:val="auto"/>
          <w:spacing w:val="-4"/>
          <w:sz w:val="32"/>
          <w:szCs w:val="32"/>
          <w:highlight w:val="none"/>
        </w:rPr>
        <w:t>质量</w:t>
      </w:r>
      <w:r>
        <w:rPr>
          <w:rFonts w:hint="eastAsia" w:ascii="仿宋_GB2312" w:hAnsi="仿宋" w:eastAsia="仿宋_GB2312"/>
          <w:color w:val="auto"/>
          <w:sz w:val="32"/>
          <w:szCs w:val="32"/>
          <w:highlight w:val="none"/>
        </w:rPr>
        <w:t>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stheme="minorBidi"/>
          <w:b w:val="0"/>
          <w:bCs w:val="0"/>
          <w:color w:val="auto"/>
          <w:kern w:val="2"/>
          <w:sz w:val="32"/>
          <w:szCs w:val="32"/>
          <w:highlight w:val="none"/>
          <w:lang w:val="en-US" w:eastAsia="zh-CN" w:bidi="ar-SA"/>
        </w:rPr>
        <w:t xml:space="preserve"> </w:t>
      </w:r>
      <w:r>
        <w:rPr>
          <w:rFonts w:hint="eastAsia" w:ascii="仿宋_GB2312" w:hAnsi="仿宋" w:eastAsia="仿宋_GB2312"/>
          <w:color w:val="auto"/>
          <w:sz w:val="32"/>
          <w:szCs w:val="32"/>
          <w:highlight w:val="none"/>
          <w:lang w:val="en-US" w:eastAsia="zh-CN"/>
        </w:rPr>
        <w:t>工资及社保等各项缴费发放及时率，预期指标是大于等于95%，实际完成值是95%，指标完成率是100%。</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项目完成时间，预期指标是2021年12月，实际完成值是2021年12月，指标完成率是100%。</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个，达到预期目标，时效指标完成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各项工资、福利、补助费用人均成本，预期指标是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551.28万元，实际完成值是</w:t>
      </w:r>
      <w:r>
        <w:rPr>
          <w:rFonts w:hint="eastAsia" w:ascii="仿宋_GB2312" w:hAnsi="仿宋" w:eastAsia="仿宋_GB2312"/>
          <w:color w:val="auto"/>
          <w:sz w:val="32"/>
          <w:szCs w:val="32"/>
          <w:highlight w:val="none"/>
          <w:lang w:val="en-US" w:eastAsia="zh-CN"/>
        </w:rPr>
        <w:t>551.28万元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对个人和家庭补助成本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15.32万元，实际完成值是15.32万元，指标完成率是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保障单位正常运转支出预期指标是</w:t>
      </w:r>
      <w:r>
        <w:rPr>
          <w:rFonts w:hint="eastAsia" w:ascii="仿宋_GB2312" w:hAnsi="仿宋" w:eastAsia="仿宋_GB2312"/>
          <w:color w:val="auto"/>
          <w:sz w:val="32"/>
          <w:szCs w:val="32"/>
          <w:highlight w:val="none"/>
          <w:lang w:val="en-US" w:eastAsia="zh-CN"/>
        </w:rPr>
        <w:t>小于等于89.51</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72.47</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个，达到预期目标，成本指标完成。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公共服务水平提升情况，预期指标是持续提升，实际完成值是持续提升，指标完成率是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持续为提高教职工的生活水平服务，预期指标是长期，实际完成值是长期，指标完成率是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教职工满意度，</w:t>
      </w:r>
      <w:r>
        <w:rPr>
          <w:rFonts w:hint="eastAsia" w:ascii="仿宋_GB2312" w:hAnsi="仿宋" w:eastAsia="仿宋_GB2312"/>
          <w:color w:val="auto"/>
          <w:sz w:val="32"/>
          <w:szCs w:val="32"/>
          <w:highlight w:val="none"/>
          <w:lang w:val="en-US" w:eastAsia="zh-CN"/>
        </w:rPr>
        <w:t>预期指标是大于等于95%，实际完成值是95%，指标完成率是100%，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eastAsiaTheme="minorEastAsia"/>
          <w:color w:val="auto"/>
          <w:highlight w:val="none"/>
          <w:lang w:eastAsia="zh-CN"/>
        </w:rPr>
      </w:pPr>
      <w:r>
        <w:rPr>
          <w:rFonts w:hint="eastAsia" w:ascii="仿宋_GB2312" w:hAnsi="仿宋" w:eastAsia="仿宋_GB2312" w:cs="仿宋"/>
          <w:color w:val="auto"/>
          <w:spacing w:val="-4"/>
          <w:sz w:val="32"/>
          <w:szCs w:val="32"/>
          <w:highlight w:val="none"/>
        </w:rPr>
        <w:t>学生家长满意度，</w:t>
      </w:r>
      <w:r>
        <w:rPr>
          <w:rFonts w:hint="eastAsia" w:ascii="仿宋_GB2312" w:hAnsi="仿宋" w:eastAsia="仿宋_GB2312"/>
          <w:color w:val="auto"/>
          <w:sz w:val="32"/>
          <w:szCs w:val="32"/>
          <w:highlight w:val="none"/>
          <w:lang w:val="en-US" w:eastAsia="zh-CN"/>
        </w:rPr>
        <w:t>预期指标是大于等于95%，实际完成值是95%，指标完成率是100%，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经济性评价：单位年度任务是在预算资金额度内完成，并通过严格的资金管理及项目管理及其他创新的管理措施实现了资金的节约。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效率性评价：各项工作计划是按预期计划按时完成，效益是按预期时间产生。</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效益性评价：预期的经济效益、社会效益、可持续的影响是产生，干部职工</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受益群众的满意度达到预期目标</w:t>
      </w:r>
      <w:r>
        <w:rPr>
          <w:rFonts w:hint="eastAsia" w:ascii="仿宋_GB2312" w:hAnsi="仿宋" w:eastAsia="仿宋_GB2312" w:cs="仿宋"/>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hint="eastAsia"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lang w:val="en-US" w:eastAsia="zh-CN"/>
        </w:rPr>
        <w:t>无。</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CC694E67"/>
    <w:multiLevelType w:val="singleLevel"/>
    <w:tmpl w:val="CC694E67"/>
    <w:lvl w:ilvl="0" w:tentative="0">
      <w:start w:val="2"/>
      <w:numFmt w:val="chineseCounting"/>
      <w:suff w:val="nothing"/>
      <w:lvlText w:val="（%1）"/>
      <w:lvlJc w:val="left"/>
      <w:rPr>
        <w:rFonts w:hint="eastAsia"/>
      </w:rPr>
    </w:lvl>
  </w:abstractNum>
  <w:abstractNum w:abstractNumId="2">
    <w:nsid w:val="4EFFCDF5"/>
    <w:multiLevelType w:val="singleLevel"/>
    <w:tmpl w:val="4EFFCDF5"/>
    <w:lvl w:ilvl="0" w:tentative="0">
      <w:start w:val="3"/>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616007E"/>
    <w:rsid w:val="068A7C5A"/>
    <w:rsid w:val="077D059C"/>
    <w:rsid w:val="085A7547"/>
    <w:rsid w:val="09393B5B"/>
    <w:rsid w:val="097807C5"/>
    <w:rsid w:val="0A531B8B"/>
    <w:rsid w:val="0B682D70"/>
    <w:rsid w:val="0B71166A"/>
    <w:rsid w:val="0E2D1421"/>
    <w:rsid w:val="0F484CBE"/>
    <w:rsid w:val="11970B0A"/>
    <w:rsid w:val="11CA105D"/>
    <w:rsid w:val="141C6243"/>
    <w:rsid w:val="1A7D2E72"/>
    <w:rsid w:val="1ACC0302"/>
    <w:rsid w:val="1CEF2574"/>
    <w:rsid w:val="227375DB"/>
    <w:rsid w:val="29F9207F"/>
    <w:rsid w:val="2F187AB3"/>
    <w:rsid w:val="2F2E1EC8"/>
    <w:rsid w:val="30E07F90"/>
    <w:rsid w:val="34240A3A"/>
    <w:rsid w:val="3455214F"/>
    <w:rsid w:val="353C0AD7"/>
    <w:rsid w:val="394679B1"/>
    <w:rsid w:val="3B2B6289"/>
    <w:rsid w:val="3CCA3DC7"/>
    <w:rsid w:val="403641C1"/>
    <w:rsid w:val="44302FFA"/>
    <w:rsid w:val="4D457C38"/>
    <w:rsid w:val="4E31105E"/>
    <w:rsid w:val="4ECD6109"/>
    <w:rsid w:val="4EF409AF"/>
    <w:rsid w:val="517E1B32"/>
    <w:rsid w:val="555C287A"/>
    <w:rsid w:val="55D03A95"/>
    <w:rsid w:val="599F2F96"/>
    <w:rsid w:val="5AE34FA5"/>
    <w:rsid w:val="5D6176A7"/>
    <w:rsid w:val="5DCC4591"/>
    <w:rsid w:val="5F427DC1"/>
    <w:rsid w:val="616E0F8F"/>
    <w:rsid w:val="652B4DF0"/>
    <w:rsid w:val="66540FAC"/>
    <w:rsid w:val="688E6F02"/>
    <w:rsid w:val="6A5437CA"/>
    <w:rsid w:val="6FE15325"/>
    <w:rsid w:val="76F92C01"/>
    <w:rsid w:val="7810477E"/>
    <w:rsid w:val="7C015D67"/>
    <w:rsid w:val="7D086F90"/>
    <w:rsid w:val="7F706E75"/>
    <w:rsid w:val="7F7F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6457</Words>
  <Characters>6766</Characters>
  <Lines>58</Lines>
  <Paragraphs>16</Paragraphs>
  <TotalTime>1</TotalTime>
  <ScaleCrop>false</ScaleCrop>
  <LinksUpToDate>false</LinksUpToDate>
  <CharactersWithSpaces>6787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2022-08-31T03:45:36Z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A1F2553CB6AC4BABA9C2FFFE94A1CBE5</vt:lpwstr>
  </property>
</Properties>
</file>