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和田市社会保险中心整体支出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（2021年度）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w:t>
      </w:r>
      <w:r>
        <w:rPr>
          <w:rStyle w:val="10"/>
          <w:rFonts w:hint="eastAsia" w:ascii="仿宋_GB2312" w:hAnsi="仿宋" w:eastAsia="仿宋_GB2312"/>
          <w:b w:val="0"/>
          <w:color w:val="auto"/>
          <w:spacing w:val="-4"/>
          <w:sz w:val="32"/>
          <w:szCs w:val="32"/>
          <w:highlight w:val="none"/>
        </w:rPr>
        <w:t>和田</w:t>
      </w:r>
      <w:r>
        <w:rPr>
          <w:rStyle w:val="10"/>
          <w:rFonts w:hint="eastAsia" w:ascii="仿宋_GB2312" w:hAnsi="仿宋" w:eastAsia="仿宋_GB2312"/>
          <w:b w:val="0"/>
          <w:color w:val="auto"/>
          <w:spacing w:val="-4"/>
          <w:sz w:val="32"/>
          <w:szCs w:val="32"/>
          <w:highlight w:val="none"/>
          <w:lang w:val="en-US" w:eastAsia="zh-CN"/>
        </w:rPr>
        <w:t>市</w:t>
      </w:r>
      <w:r>
        <w:rPr>
          <w:rStyle w:val="10"/>
          <w:rFonts w:hint="eastAsia" w:ascii="仿宋_GB2312" w:hAnsi="仿宋" w:eastAsia="仿宋_GB2312"/>
          <w:b w:val="0"/>
          <w:color w:val="auto"/>
          <w:spacing w:val="-4"/>
          <w:sz w:val="32"/>
          <w:szCs w:val="32"/>
          <w:highlight w:val="none"/>
        </w:rPr>
        <w:t>社会保险管理局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 xml:space="preserve">填报时间：  </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 xml:space="preserve">   年  </w:t>
      </w:r>
      <w:r>
        <w:rPr>
          <w:rFonts w:hint="eastAsia" w:ascii="Times New Roman" w:hAnsi="宋体" w:eastAsia="仿宋_GB2312" w:cs="宋体"/>
          <w:color w:val="auto"/>
          <w:kern w:val="0"/>
          <w:sz w:val="36"/>
          <w:szCs w:val="36"/>
          <w:highlight w:val="none"/>
          <w:lang w:val="en-US" w:eastAsia="zh-CN"/>
        </w:rPr>
        <w:t>2</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val="en-US" w:eastAsia="zh-CN"/>
        </w:rPr>
        <w:t>22</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bCs/>
          <w:color w:val="auto"/>
          <w:sz w:val="32"/>
          <w:szCs w:val="32"/>
          <w:highlight w:val="none"/>
          <w:lang w:eastAsia="zh-CN"/>
        </w:rPr>
      </w:pPr>
      <w:r>
        <w:rPr>
          <w:rFonts w:hint="eastAsia" w:ascii="仿宋_GB2312" w:hAnsi="仿宋" w:eastAsia="仿宋_GB2312" w:cs="Times New Roman"/>
          <w:bCs/>
          <w:color w:val="auto"/>
          <w:sz w:val="32"/>
          <w:szCs w:val="32"/>
          <w:highlight w:val="none"/>
        </w:rPr>
        <w:t>1．单位主要职能</w:t>
      </w:r>
      <w:r>
        <w:rPr>
          <w:rFonts w:hint="eastAsia" w:ascii="仿宋_GB2312" w:hAnsi="仿宋" w:eastAsia="仿宋_GB2312" w:cs="Times New Roman"/>
          <w:bCs/>
          <w:color w:val="auto"/>
          <w:sz w:val="32"/>
          <w:szCs w:val="32"/>
          <w:highlight w:val="none"/>
          <w:lang w:eastAsia="zh-CN"/>
        </w:rPr>
        <w:t>：</w:t>
      </w:r>
      <w:r>
        <w:rPr>
          <w:rStyle w:val="10"/>
          <w:rFonts w:hint="eastAsia" w:ascii="仿宋_GB2312" w:hAnsi="仿宋" w:eastAsia="仿宋_GB2312"/>
          <w:b w:val="0"/>
          <w:color w:val="auto"/>
          <w:spacing w:val="-4"/>
          <w:sz w:val="32"/>
          <w:szCs w:val="32"/>
          <w:highlight w:val="none"/>
        </w:rPr>
        <w:t>和田</w:t>
      </w:r>
      <w:r>
        <w:rPr>
          <w:rStyle w:val="10"/>
          <w:rFonts w:hint="eastAsia" w:ascii="仿宋_GB2312" w:hAnsi="仿宋" w:eastAsia="仿宋_GB2312"/>
          <w:b w:val="0"/>
          <w:color w:val="auto"/>
          <w:spacing w:val="-4"/>
          <w:sz w:val="32"/>
          <w:szCs w:val="32"/>
          <w:highlight w:val="none"/>
          <w:lang w:val="en-US" w:eastAsia="zh-CN"/>
        </w:rPr>
        <w:t>市</w:t>
      </w:r>
      <w:r>
        <w:rPr>
          <w:rStyle w:val="10"/>
          <w:rFonts w:hint="eastAsia" w:ascii="仿宋_GB2312" w:hAnsi="仿宋" w:eastAsia="仿宋_GB2312"/>
          <w:b w:val="0"/>
          <w:color w:val="auto"/>
          <w:spacing w:val="-4"/>
          <w:sz w:val="32"/>
          <w:szCs w:val="32"/>
          <w:highlight w:val="none"/>
        </w:rPr>
        <w:t>社会保险管理局负责全</w:t>
      </w:r>
      <w:r>
        <w:rPr>
          <w:rStyle w:val="10"/>
          <w:rFonts w:hint="eastAsia" w:ascii="仿宋_GB2312" w:hAnsi="仿宋" w:eastAsia="仿宋_GB2312"/>
          <w:b w:val="0"/>
          <w:color w:val="auto"/>
          <w:spacing w:val="-4"/>
          <w:sz w:val="32"/>
          <w:szCs w:val="32"/>
          <w:highlight w:val="none"/>
          <w:lang w:val="en-US" w:eastAsia="zh-CN"/>
        </w:rPr>
        <w:t>市</w:t>
      </w:r>
      <w:r>
        <w:rPr>
          <w:rStyle w:val="10"/>
          <w:rFonts w:hint="eastAsia" w:ascii="仿宋_GB2312" w:hAnsi="仿宋" w:eastAsia="仿宋_GB2312"/>
          <w:b w:val="0"/>
          <w:color w:val="auto"/>
          <w:spacing w:val="-4"/>
          <w:sz w:val="32"/>
          <w:szCs w:val="32"/>
          <w:highlight w:val="none"/>
        </w:rPr>
        <w:t>养老保险、失业保险、工伤保险、机关事业单位工作人员养老保险、城乡居民基本养老保险等基金征缴、待遇审核支付等</w:t>
      </w:r>
      <w:r>
        <w:rPr>
          <w:rStyle w:val="10"/>
          <w:rFonts w:hint="eastAsia" w:ascii="仿宋_GB2312" w:hAnsi="仿宋" w:eastAsia="仿宋_GB2312"/>
          <w:b w:val="0"/>
          <w:color w:val="auto"/>
          <w:spacing w:val="-4"/>
          <w:sz w:val="32"/>
          <w:szCs w:val="32"/>
          <w:highlight w:val="none"/>
          <w:lang w:eastAsia="zh-CN"/>
        </w:rPr>
        <w:t>。</w:t>
      </w:r>
    </w:p>
    <w:p>
      <w:pPr>
        <w:pStyle w:val="12"/>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2．单位机构设置及人员构成</w:t>
      </w:r>
    </w:p>
    <w:p>
      <w:pPr>
        <w:pStyle w:val="12"/>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本单位共有20个编制，实有人数29人。</w:t>
      </w:r>
    </w:p>
    <w:p>
      <w:pPr>
        <w:pStyle w:val="12"/>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3．2021年度单位重点工作计划 </w:t>
      </w:r>
    </w:p>
    <w:p>
      <w:pPr>
        <w:pStyle w:val="12"/>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宋体"/>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_GB2312" w:eastAsia="仿宋_GB2312"/>
          <w:color w:val="auto"/>
          <w:sz w:val="32"/>
          <w:szCs w:val="32"/>
          <w:highlight w:val="none"/>
        </w:rPr>
        <w:t>全力做好</w:t>
      </w:r>
      <w:r>
        <w:rPr>
          <w:rFonts w:hint="eastAsia" w:ascii="仿宋_GB2312" w:hAnsi="仿宋_GB2312" w:eastAsia="仿宋_GB2312"/>
          <w:color w:val="auto"/>
          <w:sz w:val="32"/>
          <w:szCs w:val="32"/>
          <w:highlight w:val="none"/>
          <w:lang w:val="en-US" w:eastAsia="zh-CN"/>
        </w:rPr>
        <w:t>自治区</w:t>
      </w:r>
      <w:r>
        <w:rPr>
          <w:rFonts w:hint="eastAsia" w:ascii="仿宋_GB2312" w:hAnsi="仿宋_GB2312" w:eastAsia="仿宋_GB2312"/>
          <w:color w:val="auto"/>
          <w:sz w:val="32"/>
          <w:szCs w:val="32"/>
          <w:highlight w:val="none"/>
        </w:rPr>
        <w:t>统筹系统衔接工作，确保各项业务衔接无缝衔接。</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rPr>
      </w:pPr>
      <w:r>
        <w:rPr>
          <w:rFonts w:hint="eastAsia" w:ascii="仿宋_GB2312" w:hAnsi="仿宋_GB2312" w:eastAsia="仿宋_GB2312" w:cstheme="minorEastAsia"/>
          <w:b w:val="0"/>
          <w:bCs w:val="0"/>
          <w:color w:val="auto"/>
          <w:sz w:val="32"/>
          <w:szCs w:val="32"/>
          <w:highlight w:val="none"/>
          <w:shd w:val="clear" w:color="auto" w:fill="FFFFFF"/>
          <w:lang w:val="en-US" w:eastAsia="zh-CN"/>
        </w:rPr>
        <w:t>（2）</w:t>
      </w:r>
      <w:r>
        <w:rPr>
          <w:rFonts w:hint="eastAsia" w:ascii="仿宋_GB2312" w:hAnsi="仿宋_GB2312" w:eastAsia="仿宋_GB2312" w:cstheme="minorEastAsia"/>
          <w:color w:val="auto"/>
          <w:sz w:val="32"/>
          <w:szCs w:val="32"/>
          <w:highlight w:val="none"/>
          <w:shd w:val="clear" w:color="auto" w:fill="FFFFFF"/>
        </w:rPr>
        <w:t>做好审核三版网厅各类业务数据确保当天数据当天审核</w:t>
      </w:r>
      <w:r>
        <w:rPr>
          <w:rFonts w:hint="eastAsia" w:ascii="仿宋" w:hAnsi="仿宋" w:eastAsia="仿宋" w:cs="Times New Roman"/>
          <w:color w:val="auto"/>
          <w:sz w:val="32"/>
          <w:szCs w:val="32"/>
          <w:highlight w:val="none"/>
        </w:rPr>
        <w:t>。</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theme="minorEastAsia"/>
          <w:b w:val="0"/>
          <w:bCs w:val="0"/>
          <w:color w:val="auto"/>
          <w:sz w:val="32"/>
          <w:szCs w:val="32"/>
          <w:highlight w:val="none"/>
          <w:shd w:val="clear" w:color="auto" w:fill="FFFFFF"/>
        </w:rPr>
      </w:pPr>
      <w:r>
        <w:rPr>
          <w:rFonts w:hint="eastAsia" w:ascii="仿宋_GB2312" w:hAnsi="仿宋_GB2312" w:eastAsia="仿宋_GB2312" w:cstheme="minorEastAsia"/>
          <w:b w:val="0"/>
          <w:bCs w:val="0"/>
          <w:color w:val="auto"/>
          <w:sz w:val="32"/>
          <w:szCs w:val="32"/>
          <w:highlight w:val="none"/>
          <w:shd w:val="clear" w:color="auto" w:fill="FFFFFF"/>
          <w:lang w:val="en-US" w:eastAsia="zh-CN"/>
        </w:rPr>
        <w:t>（3）</w:t>
      </w:r>
      <w:r>
        <w:rPr>
          <w:rFonts w:hint="eastAsia" w:ascii="仿宋_GB2312" w:hAnsi="仿宋_GB2312" w:eastAsia="仿宋_GB2312" w:cstheme="minorEastAsia"/>
          <w:b w:val="0"/>
          <w:bCs w:val="0"/>
          <w:color w:val="auto"/>
          <w:sz w:val="32"/>
          <w:szCs w:val="32"/>
          <w:highlight w:val="none"/>
          <w:shd w:val="clear" w:color="auto" w:fill="FFFFFF"/>
        </w:rPr>
        <w:t>做好17个“一件事一次办”即“灵活就业一件事一次办”、“我要办企业职工退休一件事一次办”工作。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theme="minorEastAsia"/>
          <w:color w:val="auto"/>
          <w:sz w:val="32"/>
          <w:szCs w:val="32"/>
          <w:highlight w:val="none"/>
          <w:shd w:val="clear" w:color="auto" w:fill="FFFFFF"/>
          <w:lang w:eastAsia="zh-CN"/>
        </w:rPr>
      </w:pPr>
      <w:r>
        <w:rPr>
          <w:rFonts w:hint="eastAsia" w:ascii="仿宋_GB2312" w:hAnsi="仿宋_GB2312" w:eastAsia="仿宋_GB2312" w:cstheme="minorEastAsia"/>
          <w:b w:val="0"/>
          <w:bCs w:val="0"/>
          <w:color w:val="auto"/>
          <w:sz w:val="32"/>
          <w:szCs w:val="32"/>
          <w:highlight w:val="none"/>
          <w:shd w:val="clear" w:color="auto" w:fill="FFFFFF"/>
          <w:lang w:val="en-US" w:eastAsia="zh-CN"/>
        </w:rPr>
        <w:t>（4）</w:t>
      </w:r>
      <w:r>
        <w:rPr>
          <w:rFonts w:hint="eastAsia" w:ascii="仿宋_GB2312" w:hAnsi="仿宋_GB2312" w:eastAsia="仿宋_GB2312" w:cstheme="minorEastAsia"/>
          <w:color w:val="auto"/>
          <w:sz w:val="32"/>
          <w:szCs w:val="32"/>
          <w:highlight w:val="none"/>
          <w:shd w:val="clear" w:color="auto" w:fill="FFFFFF"/>
        </w:rPr>
        <w:t>贯彻落实失业保险待遇“畅通领、安全办”政策，做到“无死角”，即时审核系统数据</w:t>
      </w:r>
      <w:r>
        <w:rPr>
          <w:rFonts w:hint="eastAsia" w:ascii="仿宋_GB2312" w:hAnsi="仿宋_GB2312" w:eastAsia="仿宋_GB2312" w:cstheme="minorEastAsia"/>
          <w:color w:val="auto"/>
          <w:sz w:val="32"/>
          <w:szCs w:val="32"/>
          <w:highlight w:val="none"/>
          <w:shd w:val="clear" w:color="auto" w:fill="FFFFFF"/>
          <w:lang w:eastAsia="zh-CN"/>
        </w:rPr>
        <w:t>。</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theme="minorEastAsia"/>
          <w:b w:val="0"/>
          <w:bCs w:val="0"/>
          <w:color w:val="auto"/>
          <w:sz w:val="32"/>
          <w:szCs w:val="32"/>
          <w:highlight w:val="none"/>
          <w:shd w:val="clear" w:color="auto" w:fill="FFFFFF"/>
          <w:lang w:eastAsia="zh-CN"/>
        </w:rPr>
      </w:pPr>
      <w:r>
        <w:rPr>
          <w:rFonts w:hint="eastAsia" w:ascii="仿宋_GB2312" w:hAnsi="仿宋_GB2312" w:eastAsia="仿宋_GB2312" w:cstheme="minorEastAsia"/>
          <w:b w:val="0"/>
          <w:bCs w:val="0"/>
          <w:color w:val="auto"/>
          <w:sz w:val="32"/>
          <w:szCs w:val="32"/>
          <w:highlight w:val="none"/>
          <w:shd w:val="clear" w:color="auto" w:fill="FFFFFF"/>
          <w:lang w:val="en-US" w:eastAsia="zh-CN"/>
        </w:rPr>
        <w:t>（5）</w:t>
      </w:r>
      <w:r>
        <w:rPr>
          <w:rFonts w:hint="eastAsia" w:ascii="仿宋_GB2312" w:hAnsi="仿宋_GB2312" w:eastAsia="仿宋_GB2312" w:cstheme="minorEastAsia"/>
          <w:b w:val="0"/>
          <w:bCs w:val="0"/>
          <w:color w:val="auto"/>
          <w:sz w:val="32"/>
          <w:szCs w:val="32"/>
          <w:highlight w:val="none"/>
          <w:shd w:val="clear" w:color="auto" w:fill="FFFFFF"/>
        </w:rPr>
        <w:t>全面开展人社政务服务，做好宣传工作，推广新疆政务服务、新疆智慧人社等APP下载、使用和讲解大力推广社保业务线上办理</w:t>
      </w:r>
      <w:r>
        <w:rPr>
          <w:rFonts w:hint="eastAsia" w:ascii="仿宋_GB2312" w:hAnsi="仿宋_GB2312" w:eastAsia="仿宋_GB2312" w:cstheme="minorEastAsia"/>
          <w:b w:val="0"/>
          <w:bCs w:val="0"/>
          <w:color w:val="auto"/>
          <w:sz w:val="32"/>
          <w:szCs w:val="32"/>
          <w:highlight w:val="none"/>
          <w:shd w:val="clear" w:color="auto" w:fill="FFFFFF"/>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highlight w:val="none"/>
          <w:lang w:val="en-US" w:eastAsia="zh-CN"/>
        </w:rPr>
      </w:pPr>
      <w:r>
        <w:rPr>
          <w:rFonts w:hint="eastAsia" w:ascii="仿宋_GB2312" w:hAnsi="仿宋_GB2312" w:eastAsia="仿宋_GB2312" w:cstheme="minorEastAsia"/>
          <w:b w:val="0"/>
          <w:bCs w:val="0"/>
          <w:color w:val="auto"/>
          <w:sz w:val="32"/>
          <w:szCs w:val="32"/>
          <w:highlight w:val="none"/>
          <w:shd w:val="clear" w:color="auto" w:fill="FFFFFF"/>
          <w:lang w:val="en-US" w:eastAsia="zh-CN"/>
        </w:rPr>
        <w:t>（6）</w:t>
      </w:r>
      <w:r>
        <w:rPr>
          <w:rFonts w:hint="eastAsia" w:ascii="仿宋_GB2312" w:hAnsi="仿宋_GB2312" w:eastAsia="仿宋_GB2312"/>
          <w:color w:val="auto"/>
          <w:sz w:val="32"/>
          <w:szCs w:val="32"/>
          <w:highlight w:val="none"/>
        </w:rPr>
        <w:t>统计严格落实统计法要求，根据系统反馈和自治区反馈数据做到账务、业务数据统一、准确、真实</w:t>
      </w:r>
      <w:r>
        <w:rPr>
          <w:rFonts w:hint="eastAsia" w:ascii="仿宋_GB2312" w:hAnsi="仿宋_GB2312" w:eastAsia="仿宋_GB2312"/>
          <w:color w:val="auto"/>
          <w:sz w:val="32"/>
          <w:szCs w:val="32"/>
          <w:highlight w:val="none"/>
          <w:lang w:eastAsia="zh-CN"/>
        </w:rPr>
        <w:t>。</w:t>
      </w:r>
      <w:r>
        <w:rPr>
          <w:rFonts w:hint="eastAsia" w:ascii="仿宋_GB2312" w:hAnsi="仿宋_GB2312" w:eastAsia="仿宋_GB2312"/>
          <w:color w:val="auto"/>
          <w:sz w:val="32"/>
          <w:szCs w:val="32"/>
          <w:highlight w:val="none"/>
        </w:rPr>
        <w:t>常态做好社保基金使用和管理，严格落实“三个全面取消”操作流程。</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本单位的项目立项符合相关法规政策及单位职责，依据充分；项目按照规定的程序申请设立；审批文件、材料符合相关要求；项目前期已经经过必要的可行性研究、专家论证、风险评估、绩效评估、集体决策。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（四）单位整体支出规模、使用方法、主要内容及涉及范围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1．单位整体支出规模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2021年度</w:t>
      </w:r>
      <w:r>
        <w:rPr>
          <w:rFonts w:hint="eastAsia" w:ascii="仿宋_GB2312" w:hAnsi="方正楷体简体" w:eastAsia="仿宋_GB2312" w:cs="宋体"/>
          <w:color w:val="auto"/>
          <w:sz w:val="32"/>
          <w:szCs w:val="32"/>
          <w:highlight w:val="none"/>
          <w:lang w:val="en-US" w:eastAsia="zh-CN"/>
        </w:rPr>
        <w:t>和田市社保局</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1742</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1735.22</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99.6</w:t>
      </w:r>
      <w:r>
        <w:rPr>
          <w:rFonts w:hint="eastAsia" w:ascii="仿宋_GB2312" w:hAnsi="方正楷体简体" w:eastAsia="仿宋_GB2312" w:cs="宋体"/>
          <w:color w:val="auto"/>
          <w:sz w:val="32"/>
          <w:szCs w:val="32"/>
          <w:highlight w:val="none"/>
        </w:rPr>
        <w:t>%；全年预算总额较上年5</w:t>
      </w:r>
      <w:r>
        <w:rPr>
          <w:rFonts w:hint="eastAsia" w:ascii="仿宋_GB2312" w:hAnsi="方正楷体简体" w:eastAsia="仿宋_GB2312" w:cs="宋体"/>
          <w:color w:val="auto"/>
          <w:sz w:val="32"/>
          <w:szCs w:val="32"/>
          <w:highlight w:val="none"/>
          <w:lang w:val="en-US" w:eastAsia="zh-CN"/>
        </w:rPr>
        <w:t>48.49</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1193.51</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217.6</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2021年新增职业年金计息1187万元</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1696.8</w:t>
      </w:r>
      <w:r>
        <w:rPr>
          <w:rFonts w:hint="eastAsia" w:ascii="仿宋_GB2312" w:hAnsi="方正楷体简体" w:eastAsia="仿宋_GB2312" w:cs="宋体"/>
          <w:color w:val="auto"/>
          <w:sz w:val="32"/>
          <w:szCs w:val="32"/>
          <w:highlight w:val="none"/>
        </w:rPr>
        <w:t>万元，资金执行数16</w:t>
      </w:r>
      <w:r>
        <w:rPr>
          <w:rFonts w:hint="eastAsia" w:ascii="仿宋_GB2312" w:hAnsi="方正楷体简体" w:eastAsia="仿宋_GB2312" w:cs="宋体"/>
          <w:color w:val="auto"/>
          <w:sz w:val="32"/>
          <w:szCs w:val="32"/>
          <w:highlight w:val="none"/>
          <w:lang w:val="en-US" w:eastAsia="zh-CN"/>
        </w:rPr>
        <w:t>95.</w:t>
      </w:r>
      <w:r>
        <w:rPr>
          <w:rFonts w:hint="eastAsia" w:ascii="仿宋_GB2312" w:hAnsi="方正楷体简体" w:eastAsia="仿宋_GB2312" w:cs="宋体"/>
          <w:color w:val="auto"/>
          <w:sz w:val="32"/>
          <w:szCs w:val="32"/>
          <w:highlight w:val="none"/>
        </w:rPr>
        <w:t>3万元，执行率</w:t>
      </w:r>
      <w:r>
        <w:rPr>
          <w:rFonts w:hint="eastAsia" w:ascii="仿宋_GB2312" w:hAnsi="方正楷体简体" w:eastAsia="仿宋_GB2312" w:cs="宋体"/>
          <w:color w:val="auto"/>
          <w:sz w:val="32"/>
          <w:szCs w:val="32"/>
          <w:highlight w:val="none"/>
          <w:lang w:val="en-US" w:eastAsia="zh-CN"/>
        </w:rPr>
        <w:t>99.9</w:t>
      </w:r>
      <w:r>
        <w:rPr>
          <w:rFonts w:hint="eastAsia" w:ascii="仿宋_GB2312" w:hAnsi="方正楷体简体" w:eastAsia="仿宋_GB2312" w:cs="宋体"/>
          <w:color w:val="auto"/>
          <w:sz w:val="32"/>
          <w:szCs w:val="32"/>
          <w:highlight w:val="none"/>
        </w:rPr>
        <w:t>%；其中，年初单位预算批复的整体支出绩效目标表中，基本支出预算数</w:t>
      </w:r>
      <w:r>
        <w:rPr>
          <w:rFonts w:hint="eastAsia" w:ascii="仿宋_GB2312" w:hAnsi="方正楷体简体" w:eastAsia="仿宋_GB2312" w:cs="宋体"/>
          <w:color w:val="auto"/>
          <w:sz w:val="32"/>
          <w:szCs w:val="32"/>
          <w:highlight w:val="none"/>
          <w:lang w:val="en-US" w:eastAsia="zh-CN"/>
        </w:rPr>
        <w:t>1632.31</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64.49</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（2）单位预算项目支出情况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截至12月31日，单位预算项目支出数共计</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6.1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2.36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38.7</w:t>
      </w:r>
      <w:r>
        <w:rPr>
          <w:rFonts w:hint="eastAsia" w:ascii="仿宋_GB2312" w:hAnsi="方正楷体简体" w:eastAsia="仿宋_GB2312" w:cs="宋体"/>
          <w:color w:val="auto"/>
          <w:sz w:val="32"/>
          <w:szCs w:val="32"/>
          <w:highlight w:val="none"/>
        </w:rPr>
        <w:t>%；其中，年初单位预算批复的整体支出绩效目标表中，项目支出预算数</w:t>
      </w:r>
      <w:r>
        <w:rPr>
          <w:rFonts w:hint="eastAsia" w:ascii="仿宋_GB2312" w:hAnsi="方正楷体简体" w:eastAsia="仿宋_GB2312" w:cs="宋体"/>
          <w:color w:val="auto"/>
          <w:sz w:val="32"/>
          <w:szCs w:val="32"/>
          <w:highlight w:val="none"/>
          <w:lang w:val="en-US" w:eastAsia="zh-CN"/>
        </w:rPr>
        <w:t>6.1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2.36</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4</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39.1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37.56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96.1</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（2）2021年度</w:t>
      </w:r>
      <w:r>
        <w:rPr>
          <w:rFonts w:hint="eastAsia" w:hAnsi="方正楷体简体"/>
          <w:color w:val="auto"/>
          <w:highlight w:val="none"/>
          <w:lang w:val="en-US" w:eastAsia="zh-CN"/>
        </w:rPr>
        <w:t>和田市社会保险中心</w:t>
      </w:r>
      <w:r>
        <w:rPr>
          <w:rFonts w:hint="eastAsia" w:hAnsi="方正楷体简体"/>
          <w:color w:val="auto"/>
          <w:highlight w:val="none"/>
        </w:rPr>
        <w:t>项目支出共涉及</w:t>
      </w:r>
      <w:r>
        <w:rPr>
          <w:rFonts w:hint="eastAsia" w:hAnsi="方正楷体简体"/>
          <w:color w:val="auto"/>
          <w:highlight w:val="none"/>
          <w:lang w:val="en-US" w:eastAsia="zh-CN"/>
        </w:rPr>
        <w:t>7</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项目名称</w:t>
            </w:r>
          </w:p>
        </w:tc>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办公补助经费项目</w:t>
            </w:r>
          </w:p>
        </w:tc>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2.6万元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办公设备购置费</w:t>
            </w:r>
          </w:p>
        </w:tc>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left="0" w:leftChars="0" w:firstLine="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2021年4月--2022年3月1995年前退休（退职）人员社会补贴</w:t>
            </w:r>
          </w:p>
        </w:tc>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30.1万元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退休人员认证</w:t>
            </w:r>
          </w:p>
        </w:tc>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1.50万元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全民参保登记计划实施费</w:t>
            </w:r>
          </w:p>
        </w:tc>
        <w:tc>
          <w:tcPr>
            <w:tcW w:w="4261" w:type="dxa"/>
            <w:vAlign w:val="center"/>
          </w:tcPr>
          <w:p>
            <w:pPr>
              <w:pStyle w:val="12"/>
              <w:spacing w:line="560" w:lineRule="exact"/>
              <w:ind w:firstLine="200" w:firstLineChars="0"/>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和田市企业基本养老保险扩面项目</w:t>
            </w:r>
          </w:p>
        </w:tc>
        <w:tc>
          <w:tcPr>
            <w:tcW w:w="4261" w:type="dxa"/>
            <w:vAlign w:val="center"/>
          </w:tcPr>
          <w:p>
            <w:pPr>
              <w:pStyle w:val="12"/>
              <w:spacing w:line="560" w:lineRule="exact"/>
              <w:ind w:firstLine="200" w:firstLineChars="0"/>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自治区社会保险代办员补助费</w:t>
            </w:r>
          </w:p>
        </w:tc>
        <w:tc>
          <w:tcPr>
            <w:tcW w:w="4261" w:type="dxa"/>
            <w:vAlign w:val="center"/>
          </w:tcPr>
          <w:p>
            <w:pPr>
              <w:pStyle w:val="12"/>
              <w:spacing w:line="560" w:lineRule="exact"/>
              <w:ind w:firstLine="200" w:firstLineChars="0"/>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5万元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二、单位整体支出管理及使用情况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val="en-US" w:eastAsia="zh-CN"/>
        </w:rPr>
        <w:t>内控</w:t>
      </w:r>
      <w:r>
        <w:rPr>
          <w:rFonts w:hint="eastAsia" w:ascii="仿宋_GB2312" w:hAnsi="方正楷体简体" w:eastAsia="仿宋_GB2312" w:cs="宋体"/>
          <w:color w:val="auto"/>
          <w:sz w:val="32"/>
          <w:szCs w:val="32"/>
          <w:highlight w:val="none"/>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w:t>
      </w:r>
      <w:r>
        <w:rPr>
          <w:rFonts w:hint="eastAsia" w:ascii="仿宋_GB2312" w:hAnsi="方正楷体简体" w:eastAsia="仿宋_GB2312" w:cs="宋体"/>
          <w:color w:val="auto"/>
          <w:sz w:val="32"/>
          <w:szCs w:val="32"/>
          <w:highlight w:val="none"/>
          <w:lang w:val="en-US" w:eastAsia="zh-CN"/>
        </w:rPr>
        <w:t>和田市社会保险中心</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1696.8</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1684.47</w:t>
      </w:r>
      <w:r>
        <w:rPr>
          <w:rFonts w:hint="eastAsia" w:ascii="仿宋_GB2312" w:hAnsi="方正楷体简体" w:eastAsia="仿宋_GB2312" w:cs="宋体"/>
          <w:color w:val="auto"/>
          <w:sz w:val="32"/>
          <w:szCs w:val="32"/>
          <w:highlight w:val="none"/>
        </w:rPr>
        <w:t>万元，公用经费12.33万元。实际支出</w:t>
      </w:r>
      <w:r>
        <w:rPr>
          <w:rFonts w:hint="eastAsia" w:ascii="仿宋_GB2312" w:hAnsi="方正楷体简体" w:eastAsia="仿宋_GB2312" w:cs="宋体"/>
          <w:color w:val="auto"/>
          <w:sz w:val="32"/>
          <w:szCs w:val="32"/>
          <w:highlight w:val="none"/>
          <w:lang w:val="en-US" w:eastAsia="zh-CN"/>
        </w:rPr>
        <w:t>1695.3</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99.9</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0.88</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2021年“三公”经费预算数为</w:t>
      </w:r>
      <w:r>
        <w:rPr>
          <w:rFonts w:hint="eastAsia" w:ascii="仿宋_GB2312" w:hAnsi="方正楷体简体" w:eastAsia="仿宋_GB2312" w:cs="宋体"/>
          <w:color w:val="auto"/>
          <w:sz w:val="32"/>
          <w:szCs w:val="32"/>
          <w:highlight w:val="none"/>
          <w:lang w:val="en-US" w:eastAsia="zh-CN"/>
        </w:rPr>
        <w:t>2.3</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2.3</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0.88</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0.88</w:t>
      </w:r>
      <w:r>
        <w:rPr>
          <w:rFonts w:hint="eastAsia" w:ascii="仿宋_GB2312" w:hAnsi="方正楷体简体" w:eastAsia="仿宋_GB2312" w:cs="宋体"/>
          <w:color w:val="auto"/>
          <w:sz w:val="32"/>
          <w:szCs w:val="32"/>
          <w:highlight w:val="none"/>
        </w:rPr>
        <w:t>万元，较2019年“三公”经费决算</w:t>
      </w:r>
      <w:r>
        <w:rPr>
          <w:rFonts w:hint="eastAsia" w:ascii="仿宋_GB2312" w:hAnsi="方正楷体简体" w:eastAsia="仿宋_GB2312" w:cs="宋体"/>
          <w:color w:val="auto"/>
          <w:sz w:val="32"/>
          <w:szCs w:val="32"/>
          <w:highlight w:val="none"/>
          <w:lang w:val="en-US" w:eastAsia="zh-CN"/>
        </w:rPr>
        <w:t>0.5</w:t>
      </w:r>
      <w:r>
        <w:rPr>
          <w:rFonts w:hint="eastAsia" w:ascii="仿宋_GB2312" w:hAnsi="方正楷体简体" w:eastAsia="仿宋_GB2312" w:cs="宋体"/>
          <w:color w:val="auto"/>
          <w:sz w:val="32"/>
          <w:szCs w:val="32"/>
          <w:highlight w:val="none"/>
        </w:rPr>
        <w:t>万元，上浮</w:t>
      </w:r>
      <w:r>
        <w:rPr>
          <w:rFonts w:hint="eastAsia" w:ascii="仿宋_GB2312" w:hAnsi="方正楷体简体" w:eastAsia="仿宋_GB2312" w:cs="宋体"/>
          <w:color w:val="auto"/>
          <w:sz w:val="32"/>
          <w:szCs w:val="32"/>
          <w:highlight w:val="none"/>
          <w:lang w:val="en-US" w:eastAsia="zh-CN"/>
        </w:rPr>
        <w:t>76</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2021年专项支出预算总额</w:t>
      </w:r>
      <w:r>
        <w:rPr>
          <w:rFonts w:hint="eastAsia" w:ascii="仿宋_GB2312" w:hAnsi="方正楷体简体" w:eastAsia="仿宋_GB2312" w:cs="宋体"/>
          <w:color w:val="auto"/>
          <w:sz w:val="32"/>
          <w:szCs w:val="32"/>
          <w:highlight w:val="none"/>
          <w:lang w:val="en-US" w:eastAsia="zh-CN"/>
        </w:rPr>
        <w:t>39.1</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37.56</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96.1</w:t>
      </w:r>
      <w:r>
        <w:rPr>
          <w:rFonts w:hint="eastAsia" w:ascii="仿宋_GB2312" w:hAnsi="方正楷体简体" w:eastAsia="仿宋_GB2312" w:cs="宋体"/>
          <w:color w:val="auto"/>
          <w:sz w:val="32"/>
          <w:szCs w:val="32"/>
          <w:highlight w:val="none"/>
        </w:rPr>
        <w:t>%。</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b w:val="0"/>
          <w:bCs w:val="0"/>
          <w:color w:val="auto"/>
          <w:highlight w:val="none"/>
        </w:rPr>
      </w:pPr>
      <w:r>
        <w:rPr>
          <w:rFonts w:hint="eastAsia" w:ascii="仿宋_GB2312" w:hAnsi="方正楷体简体" w:eastAsia="仿宋_GB2312" w:cs="宋体"/>
          <w:b w:val="0"/>
          <w:bCs w:val="0"/>
          <w:color w:val="auto"/>
          <w:sz w:val="32"/>
          <w:szCs w:val="32"/>
          <w:highlight w:val="none"/>
        </w:rPr>
        <w:t>2021年共有</w:t>
      </w:r>
      <w:r>
        <w:rPr>
          <w:rFonts w:hint="eastAsia" w:ascii="仿宋_GB2312" w:hAnsi="方正楷体简体" w:eastAsia="仿宋_GB2312" w:cs="宋体"/>
          <w:b w:val="0"/>
          <w:bCs w:val="0"/>
          <w:color w:val="auto"/>
          <w:sz w:val="32"/>
          <w:szCs w:val="32"/>
          <w:highlight w:val="none"/>
          <w:lang w:val="en-US" w:eastAsia="zh-CN"/>
        </w:rPr>
        <w:t>4</w:t>
      </w:r>
      <w:r>
        <w:rPr>
          <w:rFonts w:hint="eastAsia" w:ascii="仿宋_GB2312" w:hAnsi="方正楷体简体" w:eastAsia="仿宋_GB2312" w:cs="宋体"/>
          <w:b w:val="0"/>
          <w:bCs w:val="0"/>
          <w:color w:val="auto"/>
          <w:sz w:val="32"/>
          <w:szCs w:val="32"/>
          <w:highlight w:val="none"/>
        </w:rPr>
        <w:t>个专项资金项目，其中已完成项目</w:t>
      </w:r>
      <w:r>
        <w:rPr>
          <w:rFonts w:hint="eastAsia" w:ascii="仿宋_GB2312" w:hAnsi="方正楷体简体" w:eastAsia="仿宋_GB2312" w:cs="宋体"/>
          <w:b w:val="0"/>
          <w:bCs w:val="0"/>
          <w:color w:val="auto"/>
          <w:sz w:val="32"/>
          <w:szCs w:val="32"/>
          <w:highlight w:val="none"/>
          <w:lang w:val="en-US" w:eastAsia="zh-CN"/>
        </w:rPr>
        <w:t>3</w:t>
      </w:r>
      <w:r>
        <w:rPr>
          <w:rFonts w:hint="eastAsia" w:ascii="仿宋_GB2312" w:hAnsi="方正楷体简体" w:eastAsia="仿宋_GB2312" w:cs="宋体"/>
          <w:b w:val="0"/>
          <w:bCs w:val="0"/>
          <w:color w:val="auto"/>
          <w:sz w:val="32"/>
          <w:szCs w:val="32"/>
          <w:highlight w:val="none"/>
        </w:rPr>
        <w:t>个、未完成项目</w:t>
      </w:r>
      <w:r>
        <w:rPr>
          <w:rFonts w:hint="eastAsia" w:ascii="仿宋_GB2312" w:hAnsi="方正楷体简体" w:eastAsia="仿宋_GB2312" w:cs="宋体"/>
          <w:b w:val="0"/>
          <w:bCs w:val="0"/>
          <w:color w:val="auto"/>
          <w:sz w:val="32"/>
          <w:szCs w:val="32"/>
          <w:highlight w:val="none"/>
          <w:lang w:val="en-US" w:eastAsia="zh-CN"/>
        </w:rPr>
        <w:t>0</w:t>
      </w:r>
      <w:r>
        <w:rPr>
          <w:rFonts w:hint="eastAsia" w:ascii="仿宋_GB2312" w:hAnsi="方正楷体简体" w:eastAsia="仿宋_GB2312" w:cs="宋体"/>
          <w:b w:val="0"/>
          <w:bCs w:val="0"/>
          <w:color w:val="auto"/>
          <w:sz w:val="32"/>
          <w:szCs w:val="32"/>
          <w:highlight w:val="none"/>
        </w:rPr>
        <w:t>个、结转项目</w:t>
      </w:r>
      <w:r>
        <w:rPr>
          <w:rFonts w:hint="eastAsia" w:ascii="仿宋_GB2312" w:hAnsi="方正楷体简体" w:eastAsia="仿宋_GB2312" w:cs="宋体"/>
          <w:b w:val="0"/>
          <w:bCs w:val="0"/>
          <w:color w:val="auto"/>
          <w:sz w:val="32"/>
          <w:szCs w:val="32"/>
          <w:highlight w:val="none"/>
          <w:lang w:val="en-US" w:eastAsia="zh-CN"/>
        </w:rPr>
        <w:t>1</w:t>
      </w:r>
      <w:r>
        <w:rPr>
          <w:rFonts w:hint="eastAsia" w:ascii="仿宋_GB2312" w:hAnsi="方正楷体简体" w:eastAsia="仿宋_GB2312" w:cs="宋体"/>
          <w:b w:val="0"/>
          <w:bCs w:val="0"/>
          <w:color w:val="auto"/>
          <w:sz w:val="32"/>
          <w:szCs w:val="32"/>
          <w:highlight w:val="none"/>
        </w:rPr>
        <w:t>个。2021年度项目预算及执行情况见下表：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rPr>
              <w:t>202</w:t>
            </w:r>
            <w:r>
              <w:rPr>
                <w:rFonts w:hint="eastAsia" w:ascii="仿宋_GB2312" w:hAnsi="仿宋" w:eastAsia="仿宋_GB2312" w:cs="宋体"/>
                <w:b w:val="0"/>
                <w:bCs w:val="0"/>
                <w:color w:val="auto"/>
                <w:kern w:val="0"/>
                <w:sz w:val="24"/>
                <w:highlight w:val="none"/>
                <w:lang w:val="en-US" w:eastAsia="zh-CN"/>
              </w:rPr>
              <w:t>1</w:t>
            </w:r>
            <w:r>
              <w:rPr>
                <w:rFonts w:hint="eastAsia" w:ascii="仿宋_GB2312" w:hAnsi="仿宋" w:eastAsia="仿宋_GB2312" w:cs="宋体"/>
                <w:b w:val="0"/>
                <w:bCs w:val="0"/>
                <w:color w:val="auto"/>
                <w:kern w:val="0"/>
                <w:sz w:val="24"/>
                <w:highlight w:val="none"/>
              </w:rPr>
              <w:t>年4月--202</w:t>
            </w:r>
            <w:r>
              <w:rPr>
                <w:rFonts w:hint="eastAsia" w:ascii="仿宋_GB2312" w:hAnsi="仿宋" w:eastAsia="仿宋_GB2312" w:cs="宋体"/>
                <w:b w:val="0"/>
                <w:bCs w:val="0"/>
                <w:color w:val="auto"/>
                <w:kern w:val="0"/>
                <w:sz w:val="24"/>
                <w:highlight w:val="none"/>
                <w:lang w:val="en-US" w:eastAsia="zh-CN"/>
              </w:rPr>
              <w:t>2</w:t>
            </w:r>
            <w:r>
              <w:rPr>
                <w:rFonts w:hint="eastAsia" w:ascii="仿宋_GB2312" w:hAnsi="仿宋" w:eastAsia="仿宋_GB2312" w:cs="宋体"/>
                <w:b w:val="0"/>
                <w:bCs w:val="0"/>
                <w:color w:val="auto"/>
                <w:kern w:val="0"/>
                <w:sz w:val="24"/>
                <w:highlight w:val="none"/>
              </w:rPr>
              <w:t>年3月1995年前退休（退职）人员社会补贴</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30.1万元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30.1万元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全民参保登记计划实施费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3万元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1.47万元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49%</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和田市企业基本养老保险扩面项目</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1万元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0.99万元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99%</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自治区社会保险代办员补助费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5万元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5万元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39.1万元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37.56万元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b w:val="0"/>
                <w:bCs w:val="0"/>
                <w:color w:val="auto"/>
                <w:kern w:val="0"/>
                <w:sz w:val="24"/>
                <w:highlight w:val="none"/>
                <w:lang w:val="en-US" w:eastAsia="zh-CN"/>
              </w:rPr>
            </w:pPr>
            <w:r>
              <w:rPr>
                <w:rFonts w:hint="eastAsia" w:ascii="仿宋_GB2312" w:hAnsi="仿宋" w:eastAsia="仿宋_GB2312" w:cs="宋体"/>
                <w:b w:val="0"/>
                <w:bCs w:val="0"/>
                <w:color w:val="auto"/>
                <w:kern w:val="0"/>
                <w:sz w:val="24"/>
                <w:highlight w:val="none"/>
                <w:lang w:val="en-US" w:eastAsia="zh-CN"/>
              </w:rPr>
              <w:t>96.1%</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val="0"/>
                <w:bCs w:val="0"/>
                <w:color w:val="auto"/>
                <w:kern w:val="0"/>
                <w:sz w:val="24"/>
                <w:highlight w:val="none"/>
              </w:rPr>
            </w:pPr>
            <w:r>
              <w:rPr>
                <w:rFonts w:hint="eastAsia" w:ascii="仿宋_GB2312" w:hAnsi="仿宋" w:eastAsia="仿宋_GB2312" w:cs="宋体"/>
                <w:b w:val="0"/>
                <w:bCs w:val="0"/>
                <w:color w:val="auto"/>
                <w:kern w:val="0"/>
                <w:sz w:val="24"/>
                <w:highlight w:val="none"/>
              </w:rPr>
              <w:t>　</w:t>
            </w:r>
          </w:p>
        </w:tc>
      </w:tr>
    </w:tbl>
    <w:p>
      <w:pPr>
        <w:spacing w:line="560" w:lineRule="exact"/>
        <w:ind w:firstLine="200"/>
        <w:rPr>
          <w:rFonts w:hint="default" w:ascii="仿宋_GB2312" w:eastAsia="仿宋_GB2312"/>
          <w:color w:val="auto"/>
          <w:sz w:val="32"/>
          <w:szCs w:val="32"/>
          <w:highlight w:val="none"/>
          <w:lang w:val="en-US" w:eastAsia="zh-CN"/>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r>
        <w:rPr>
          <w:rFonts w:hint="eastAsia" w:ascii="仿宋_GB2312" w:eastAsia="仿宋_GB2312"/>
          <w:color w:val="auto"/>
          <w:sz w:val="32"/>
          <w:szCs w:val="32"/>
          <w:highlight w:val="none"/>
          <w:lang w:val="en-US" w:eastAsia="zh-CN"/>
        </w:rPr>
        <w:t>宣传票据未及时支付。</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三、单位专项组织实施情况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项目需根据前期制定的计划和实施方案进行实施。实施过程中，专项资金项目实施单位负责项目的实施、实施过程中的协调、重大事项的审批工作负责以及项目完成目标的验收工作。</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本单位2021年共有项目</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45.2</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45.2</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39.92</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88.3</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%；资金严格按照《财务管理制度》、《专项资金使用管理制度》、《内部控制管理制度》实行专款专用，在本年度审计和财政监督检查过程中未发现资金违规使用情况。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88.3</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Fonts w:hint="eastAsia"/>
          <w:color w:val="auto"/>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86</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个项目未完成，原因是</w:t>
      </w:r>
      <w:r>
        <w:rPr>
          <w:rFonts w:hint="eastAsia" w:ascii="仿宋_GB2312" w:hAnsi="仿宋" w:eastAsia="仿宋_GB2312"/>
          <w:b w:val="0"/>
          <w:bCs w:val="0"/>
          <w:color w:val="auto"/>
          <w:sz w:val="32"/>
          <w:szCs w:val="32"/>
          <w:highlight w:val="none"/>
          <w:lang w:val="en-US" w:eastAsia="zh-CN"/>
        </w:rPr>
        <w:t>退休认证费用</w:t>
      </w:r>
      <w:r>
        <w:rPr>
          <w:rFonts w:hint="eastAsia" w:ascii="仿宋_GB2312" w:hAnsi="仿宋" w:eastAsia="仿宋_GB2312"/>
          <w:color w:val="auto"/>
          <w:sz w:val="32"/>
          <w:szCs w:val="32"/>
          <w:highlight w:val="none"/>
        </w:rPr>
        <w:t>由于疫情原因</w:t>
      </w:r>
      <w:r>
        <w:rPr>
          <w:rFonts w:hint="eastAsia" w:ascii="仿宋_GB2312" w:hAnsi="仿宋" w:eastAsia="仿宋_GB2312"/>
          <w:color w:val="auto"/>
          <w:sz w:val="32"/>
          <w:szCs w:val="32"/>
          <w:highlight w:val="none"/>
          <w:lang w:val="en-US" w:eastAsia="zh-CN"/>
        </w:rPr>
        <w:t>未集中统一退休人员组织生存认证座谈会</w:t>
      </w:r>
      <w:r>
        <w:rPr>
          <w:rFonts w:hint="eastAsia" w:ascii="仿宋_GB2312" w:hAnsi="仿宋" w:eastAsia="仿宋_GB2312"/>
          <w:color w:val="auto"/>
          <w:sz w:val="32"/>
          <w:szCs w:val="32"/>
          <w:highlight w:val="none"/>
        </w:rPr>
        <w:t>，</w:t>
      </w:r>
      <w:r>
        <w:rPr>
          <w:rStyle w:val="10"/>
          <w:rFonts w:hint="eastAsia" w:ascii="仿宋_GB2312" w:hAnsi="黑体" w:eastAsia="仿宋_GB2312" w:cs="Times New Roman"/>
          <w:b w:val="0"/>
          <w:color w:val="auto"/>
          <w:spacing w:val="-4"/>
          <w:sz w:val="32"/>
          <w:szCs w:val="32"/>
          <w:highlight w:val="none"/>
        </w:rPr>
        <w:t>项目未执行，故资金未支出。</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6</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86</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个项目未完成验收，原因</w:t>
      </w:r>
      <w:r>
        <w:rPr>
          <w:rFonts w:hint="eastAsia" w:ascii="仿宋_GB2312" w:hAnsi="仿宋" w:eastAsia="仿宋_GB2312"/>
          <w:b w:val="0"/>
          <w:bCs w:val="0"/>
          <w:color w:val="auto"/>
          <w:sz w:val="32"/>
          <w:szCs w:val="32"/>
          <w:highlight w:val="none"/>
          <w:lang w:val="en-US" w:eastAsia="zh-CN"/>
        </w:rPr>
        <w:t>退休认证费用</w:t>
      </w:r>
      <w:r>
        <w:rPr>
          <w:rFonts w:hint="eastAsia" w:ascii="仿宋_GB2312" w:hAnsi="仿宋" w:eastAsia="仿宋_GB2312"/>
          <w:color w:val="auto"/>
          <w:sz w:val="32"/>
          <w:szCs w:val="32"/>
          <w:highlight w:val="none"/>
        </w:rPr>
        <w:t>由于疫情原因</w:t>
      </w:r>
      <w:r>
        <w:rPr>
          <w:rFonts w:hint="eastAsia" w:ascii="仿宋_GB2312" w:hAnsi="仿宋" w:eastAsia="仿宋_GB2312"/>
          <w:color w:val="auto"/>
          <w:sz w:val="32"/>
          <w:szCs w:val="32"/>
          <w:highlight w:val="none"/>
          <w:lang w:val="en-US" w:eastAsia="zh-CN"/>
        </w:rPr>
        <w:t>未集中统一退休人员组织生存认证座谈会</w:t>
      </w:r>
      <w:r>
        <w:rPr>
          <w:rFonts w:hint="eastAsia" w:ascii="仿宋_GB2312" w:hAnsi="仿宋" w:eastAsia="仿宋_GB2312"/>
          <w:color w:val="auto"/>
          <w:sz w:val="32"/>
          <w:szCs w:val="32"/>
          <w:highlight w:val="none"/>
        </w:rPr>
        <w:t>，</w:t>
      </w:r>
      <w:r>
        <w:rPr>
          <w:rStyle w:val="10"/>
          <w:rFonts w:hint="eastAsia" w:ascii="仿宋_GB2312" w:hAnsi="黑体" w:eastAsia="仿宋_GB2312" w:cs="Times New Roman"/>
          <w:b w:val="0"/>
          <w:color w:val="auto"/>
          <w:spacing w:val="-4"/>
          <w:sz w:val="32"/>
          <w:szCs w:val="32"/>
          <w:highlight w:val="none"/>
        </w:rPr>
        <w:t>项目未执行，故资金未支出。</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spacing w:line="560" w:lineRule="exact"/>
        <w:ind w:firstLine="640" w:firstLineChars="200"/>
        <w:rPr>
          <w:rStyle w:val="10"/>
          <w:rFonts w:hint="eastAsia" w:ascii="仿宋_GB2312" w:hAnsi="黑体" w:eastAsia="仿宋_GB2312" w:cs="Times New Roman"/>
          <w:b w:val="0"/>
          <w:color w:val="auto"/>
          <w:spacing w:val="-4"/>
          <w:sz w:val="32"/>
          <w:szCs w:val="32"/>
          <w:highlight w:val="none"/>
        </w:rPr>
      </w:pPr>
      <w:r>
        <w:rPr>
          <w:rFonts w:hint="eastAsia" w:ascii="仿宋_GB2312" w:hAnsi="方正楷体简体" w:eastAsia="仿宋_GB2312" w:cs="宋体"/>
          <w:color w:val="auto"/>
          <w:sz w:val="32"/>
          <w:szCs w:val="32"/>
          <w:highlight w:val="none"/>
        </w:rPr>
        <w:t>2021年度本单位实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个项目，通过项目的实施带来的效益：</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仿宋_GB2312" w:eastAsia="仿宋_GB2312" w:cs="仿宋_GB2312"/>
          <w:color w:val="auto"/>
          <w:sz w:val="32"/>
          <w:szCs w:val="32"/>
          <w:highlight w:val="none"/>
        </w:rPr>
        <w:t>通过聘用社会保险代办员及时解决了市社保经办机构人手不够的问题，缓解了基层人手紧的压力，更好更快的完成了社会保险扩面和基金征缴任务。扩大宣传效果。推动</w:t>
      </w:r>
      <w:r>
        <w:rPr>
          <w:rFonts w:hint="eastAsia" w:ascii="仿宋_GB2312" w:hAnsi="仿宋_GB2312" w:eastAsia="仿宋_GB2312" w:cs="仿宋_GB2312"/>
          <w:color w:val="auto"/>
          <w:sz w:val="32"/>
          <w:szCs w:val="32"/>
          <w:highlight w:val="none"/>
          <w:lang w:val="en-US" w:eastAsia="zh-CN"/>
        </w:rPr>
        <w:t>社保</w:t>
      </w:r>
      <w:r>
        <w:rPr>
          <w:rFonts w:hint="eastAsia" w:ascii="仿宋_GB2312" w:hAnsi="仿宋_GB2312" w:eastAsia="仿宋_GB2312" w:cs="仿宋_GB2312"/>
          <w:color w:val="auto"/>
          <w:sz w:val="32"/>
          <w:szCs w:val="32"/>
          <w:highlight w:val="none"/>
        </w:rPr>
        <w:t>整体发展。</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五、单位整体支出绩效情况</w:t>
      </w:r>
    </w:p>
    <w:p>
      <w:pPr>
        <w:spacing w:line="560" w:lineRule="exact"/>
        <w:ind w:firstLine="640" w:firstLineChars="20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单位整体支出共设置一级指标3个，二级指标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17</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16</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94.1</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46人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46人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保障运转车辆数，预期指标是</w:t>
      </w:r>
      <w:r>
        <w:rPr>
          <w:rFonts w:hint="eastAsia" w:ascii="仿宋_GB2312" w:hAnsi="仿宋" w:eastAsia="仿宋_GB2312"/>
          <w:color w:val="auto"/>
          <w:sz w:val="32"/>
          <w:szCs w:val="32"/>
          <w:highlight w:val="none"/>
          <w:lang w:val="en-US" w:eastAsia="zh-CN"/>
        </w:rPr>
        <w:t>1辆</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1辆</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个，达到预期目标，质量指标完成。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工资及社保等各项缴费发放及时率，预期指标是</w:t>
      </w:r>
      <w:r>
        <w:rPr>
          <w:rFonts w:hint="eastAsia" w:ascii="仿宋_GB2312" w:hAnsi="仿宋" w:eastAsia="仿宋_GB2312"/>
          <w:color w:val="auto"/>
          <w:sz w:val="32"/>
          <w:szCs w:val="32"/>
          <w:highlight w:val="none"/>
          <w:lang w:val="en-US" w:eastAsia="zh-CN"/>
        </w:rPr>
        <w:t>大于等于95%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eastAsiaTheme="minorEastAsia"/>
          <w:color w:val="auto"/>
          <w:highlight w:val="none"/>
          <w:lang w:eastAsia="zh-CN"/>
        </w:rPr>
      </w:pPr>
      <w:r>
        <w:rPr>
          <w:rFonts w:hint="eastAsia" w:ascii="仿宋_GB2312" w:hAnsi="仿宋" w:eastAsia="仿宋_GB2312"/>
          <w:color w:val="auto"/>
          <w:sz w:val="32"/>
          <w:szCs w:val="32"/>
          <w:highlight w:val="none"/>
          <w:lang w:eastAsia="zh-CN"/>
        </w:rPr>
        <w:t>项目完成及时率，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大于等于95%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个，达到预期目标，时效指标完成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各项工资、福利、补助费用成本，预期指标是</w:t>
      </w:r>
      <w:r>
        <w:rPr>
          <w:rFonts w:hint="eastAsia" w:ascii="仿宋_GB2312" w:hAnsi="仿宋" w:eastAsia="仿宋_GB2312"/>
          <w:color w:val="auto"/>
          <w:sz w:val="32"/>
          <w:szCs w:val="32"/>
          <w:highlight w:val="none"/>
          <w:lang w:val="en-US" w:eastAsia="zh-CN"/>
        </w:rPr>
        <w:t>小于等于1586.05万元</w:t>
      </w:r>
      <w:r>
        <w:rPr>
          <w:rFonts w:hint="eastAsia" w:ascii="仿宋_GB2312" w:hAnsi="仿宋" w:eastAsia="仿宋_GB2312"/>
          <w:color w:val="auto"/>
          <w:sz w:val="32"/>
          <w:szCs w:val="32"/>
          <w:highlight w:val="none"/>
        </w:rPr>
        <w:t>，实际完成值是1586.05万元，指标完成率是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小于等于33.93万元</w:t>
      </w:r>
      <w:r>
        <w:rPr>
          <w:rFonts w:hint="eastAsia" w:ascii="仿宋_GB2312" w:hAnsi="仿宋" w:eastAsia="仿宋_GB2312"/>
          <w:color w:val="auto"/>
          <w:sz w:val="32"/>
          <w:szCs w:val="32"/>
          <w:highlight w:val="none"/>
        </w:rPr>
        <w:t>，实际完成值是33.93万元，指标完成率是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正常运转支出成本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小于等于12.33万元</w:t>
      </w:r>
      <w:r>
        <w:rPr>
          <w:rFonts w:hint="eastAsia" w:ascii="仿宋_GB2312" w:hAnsi="仿宋" w:eastAsia="仿宋_GB2312"/>
          <w:color w:val="auto"/>
          <w:sz w:val="32"/>
          <w:szCs w:val="32"/>
          <w:highlight w:val="none"/>
        </w:rPr>
        <w:t>，实际完成值是1</w:t>
      </w:r>
      <w:r>
        <w:rPr>
          <w:rFonts w:hint="eastAsia" w:ascii="仿宋_GB2312" w:hAnsi="仿宋" w:eastAsia="仿宋_GB2312"/>
          <w:color w:val="auto"/>
          <w:sz w:val="32"/>
          <w:szCs w:val="32"/>
          <w:highlight w:val="none"/>
          <w:lang w:val="en-US" w:eastAsia="zh-CN"/>
        </w:rPr>
        <w:t>0.83</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87.8</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预算项目成本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小于等于6万元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2.36</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39.3</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val="en-US" w:eastAsia="zh-CN"/>
        </w:rPr>
        <w:t>原因：部分项目资金申请不及时。措施：后期及时申请资金。</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达到预期目标，成本指标</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完成</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部分项目资金申请不及时</w:t>
      </w:r>
      <w:r>
        <w:rPr>
          <w:rFonts w:hint="eastAsia" w:ascii="仿宋_GB2312" w:hAnsi="仿宋" w:eastAsia="仿宋_GB2312"/>
          <w:color w:val="auto"/>
          <w:sz w:val="32"/>
          <w:szCs w:val="32"/>
          <w:highlight w:val="none"/>
        </w:rPr>
        <w:t>。</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24" w:firstLineChars="200"/>
        <w:rPr>
          <w:rFonts w:hint="eastAsia" w:ascii="仿宋_GB2312" w:eastAsia="仿宋_GB2312"/>
          <w:color w:val="auto"/>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保障单位正常运行，预期指标是有效保障，实际完成值是有效保障，指标完成率是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推进和田市社会保险工作</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预期指标是有效推进，实际完成值是有效推进，指标完成率是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干部职工满意度，预期指标是</w:t>
      </w:r>
      <w:r>
        <w:rPr>
          <w:rFonts w:hint="eastAsia" w:ascii="仿宋_GB2312" w:hAnsi="仿宋" w:eastAsia="仿宋_GB2312" w:cs="仿宋"/>
          <w:color w:val="auto"/>
          <w:spacing w:val="-4"/>
          <w:sz w:val="32"/>
          <w:szCs w:val="32"/>
          <w:highlight w:val="none"/>
          <w:lang w:val="en-US" w:eastAsia="zh-CN"/>
        </w:rPr>
        <w:t>大于等于95%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受益群众满意度，预期指标是</w:t>
      </w:r>
      <w:r>
        <w:rPr>
          <w:rFonts w:hint="eastAsia" w:ascii="仿宋_GB2312" w:hAnsi="仿宋" w:eastAsia="仿宋_GB2312" w:cs="仿宋"/>
          <w:color w:val="auto"/>
          <w:spacing w:val="-4"/>
          <w:sz w:val="32"/>
          <w:szCs w:val="32"/>
          <w:highlight w:val="none"/>
          <w:lang w:val="en-US" w:eastAsia="zh-CN"/>
        </w:rPr>
        <w:t>大于等于95%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经济性评价：单位年度任务在预算资金额度内完成，并通过规范的招投标及严格的资金管理及项目管理及其他创新的管理措施实现了资金的节约。三公经费在预算范围内开支，开支范围较上年的变化，</w:t>
      </w:r>
      <w:r>
        <w:rPr>
          <w:rFonts w:hint="eastAsia" w:ascii="仿宋_GB2312" w:hAnsi="仿宋" w:eastAsia="仿宋_GB2312" w:cs="仿宋"/>
          <w:color w:val="auto"/>
          <w:spacing w:val="-4"/>
          <w:sz w:val="32"/>
          <w:szCs w:val="32"/>
          <w:highlight w:val="none"/>
          <w:lang w:val="en-US" w:eastAsia="zh-CN"/>
        </w:rPr>
        <w:t>无</w:t>
      </w:r>
      <w:bookmarkStart w:id="0" w:name="_GoBack"/>
      <w:bookmarkEnd w:id="0"/>
      <w:r>
        <w:rPr>
          <w:rFonts w:hint="eastAsia" w:ascii="仿宋_GB2312" w:hAnsi="仿宋" w:eastAsia="仿宋_GB2312" w:cs="仿宋"/>
          <w:color w:val="auto"/>
          <w:spacing w:val="-4"/>
          <w:sz w:val="32"/>
          <w:szCs w:val="32"/>
          <w:highlight w:val="none"/>
        </w:rPr>
        <w:t>节约。</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效率性评价：各项工作计划是按预期计划按时完成，效益按预期时间产生。</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效益性评价：预期的经济效益、社会效益、可持续的影响产生，受益群众满意度</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干部职工满意度</w:t>
      </w:r>
      <w:r>
        <w:rPr>
          <w:rFonts w:hint="eastAsia" w:ascii="仿宋_GB2312" w:hAnsi="仿宋" w:eastAsia="仿宋_GB2312" w:cs="仿宋"/>
          <w:color w:val="auto"/>
          <w:spacing w:val="-4"/>
          <w:sz w:val="32"/>
          <w:szCs w:val="32"/>
          <w:highlight w:val="none"/>
          <w:lang w:val="en-US" w:eastAsia="zh-CN"/>
        </w:rPr>
        <w:t>95%。</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hint="default" w:ascii="仿宋_GB2312" w:hAnsi="仿宋" w:eastAsia="仿宋_GB2312" w:cs="仿宋"/>
          <w:color w:val="auto"/>
          <w:spacing w:val="-4"/>
          <w:sz w:val="32"/>
          <w:szCs w:val="32"/>
          <w:highlight w:val="none"/>
          <w:lang w:val="en-US" w:eastAsia="zh-CN"/>
        </w:rPr>
      </w:pPr>
      <w:r>
        <w:rPr>
          <w:rFonts w:ascii="仿宋_GB2312" w:hAnsi="仿宋" w:eastAsia="仿宋_GB2312" w:cs="仿宋"/>
          <w:color w:val="auto"/>
          <w:spacing w:val="-4"/>
          <w:sz w:val="32"/>
          <w:szCs w:val="32"/>
          <w:highlight w:val="none"/>
        </w:rPr>
        <w:t>在预算执行中个别项目资金使用方面预算不够细致，出现项目资金结金数额多的情况。</w:t>
      </w:r>
      <w:r>
        <w:rPr>
          <w:rFonts w:hint="eastAsia" w:ascii="仿宋_GB2312" w:hAnsi="仿宋" w:eastAsia="仿宋_GB2312" w:cs="仿宋"/>
          <w:color w:val="auto"/>
          <w:spacing w:val="-4"/>
          <w:sz w:val="32"/>
          <w:szCs w:val="32"/>
          <w:highlight w:val="none"/>
          <w:lang w:val="en-US" w:eastAsia="zh-CN"/>
        </w:rPr>
        <w:t>项目资金申请不够及时。</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4DF103-2ED5-4CFB-82DA-7B977C1E59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97ED671-45EA-41D4-91FF-9F43118392AC}"/>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3" w:fontKey="{173342CE-BC9F-48A1-B0D7-126BA9521467}"/>
  </w:font>
  <w:font w:name="方正小标宋简体">
    <w:altName w:val="微软雅黑"/>
    <w:panose1 w:val="00000000000000000000"/>
    <w:charset w:val="86"/>
    <w:family w:val="script"/>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4" w:fontKey="{43453A96-6D60-4478-A15E-40044005CAFA}"/>
  </w:font>
  <w:font w:name="方正楷体简体">
    <w:panose1 w:val="02000000000000000000"/>
    <w:charset w:val="86"/>
    <w:family w:val="auto"/>
    <w:pitch w:val="default"/>
    <w:sig w:usb0="A00002BF" w:usb1="184F6CFA" w:usb2="00000012" w:usb3="00000000" w:csb0="00040001" w:csb1="00000000"/>
    <w:embedRegular r:id="rId5" w:fontKey="{C26F59FA-7243-4CBC-8F72-D929F0E1399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3D08"/>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91F0A"/>
    <w:rsid w:val="00FA3BED"/>
    <w:rsid w:val="00FA5960"/>
    <w:rsid w:val="00FB5140"/>
    <w:rsid w:val="077A6230"/>
    <w:rsid w:val="077D059C"/>
    <w:rsid w:val="085A7547"/>
    <w:rsid w:val="097807C5"/>
    <w:rsid w:val="0A531B8B"/>
    <w:rsid w:val="0E2D1421"/>
    <w:rsid w:val="0F484CBE"/>
    <w:rsid w:val="11970B0A"/>
    <w:rsid w:val="141C6243"/>
    <w:rsid w:val="1A46432C"/>
    <w:rsid w:val="1A7D2E72"/>
    <w:rsid w:val="1ACC0302"/>
    <w:rsid w:val="1CEF2574"/>
    <w:rsid w:val="1DE0371B"/>
    <w:rsid w:val="227375DB"/>
    <w:rsid w:val="29F9207F"/>
    <w:rsid w:val="2F187AB3"/>
    <w:rsid w:val="2F2E1EC8"/>
    <w:rsid w:val="30E07F90"/>
    <w:rsid w:val="3455214F"/>
    <w:rsid w:val="353C0AD7"/>
    <w:rsid w:val="3B2B6289"/>
    <w:rsid w:val="3CCA3DC7"/>
    <w:rsid w:val="4D457C38"/>
    <w:rsid w:val="4E31105E"/>
    <w:rsid w:val="4ECD6109"/>
    <w:rsid w:val="517E1B32"/>
    <w:rsid w:val="555C287A"/>
    <w:rsid w:val="55D03A95"/>
    <w:rsid w:val="599F2F96"/>
    <w:rsid w:val="5D6176A7"/>
    <w:rsid w:val="5EFF04CD"/>
    <w:rsid w:val="616E0F8F"/>
    <w:rsid w:val="63B345B7"/>
    <w:rsid w:val="657221F5"/>
    <w:rsid w:val="66540FAC"/>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字符"/>
    <w:basedOn w:val="9"/>
    <w:link w:val="5"/>
    <w:qFormat/>
    <w:uiPriority w:val="0"/>
    <w:rPr>
      <w:rFonts w:asciiTheme="minorHAnsi" w:hAnsiTheme="minorHAnsi" w:eastAsiaTheme="minorEastAsia" w:cstheme="minorBidi"/>
      <w:kern w:val="2"/>
      <w:sz w:val="18"/>
      <w:szCs w:val="18"/>
    </w:rPr>
  </w:style>
  <w:style w:type="character" w:customStyle="1" w:styleId="14">
    <w:name w:val="页脚 字符"/>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1217</Words>
  <Characters>6937</Characters>
  <Lines>57</Lines>
  <Paragraphs>16</Paragraphs>
  <TotalTime>2</TotalTime>
  <ScaleCrop>false</ScaleCrop>
  <LinksUpToDate>false</LinksUpToDate>
  <CharactersWithSpaces>8138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cp:lastModifiedBy>
  <dcterms:modified xsi:type="dcterms:W3CDTF">2022-02-22T11:21:02Z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SaveFontToCloudKey">
    <vt:lpwstr>405071676_stopsync</vt:lpwstr>
  </property>
  <property fmtid="{D5CDD505-2E9C-101B-9397-08002B2CF9AE}" pid="4" name="ICV">
    <vt:lpwstr>B97F772AD34546D294CAEEC88B538755</vt:lpwstr>
  </property>
</Properties>
</file>