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hint="eastAsia"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和田市市容环境卫生服务中心单位整体</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支出绩效自评报告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单位名称（公章）：和田市市容环境卫生服务中心</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 xml:space="preserve"> 年 </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 xml:space="preserve"> 月 </w:t>
      </w:r>
      <w:r>
        <w:rPr>
          <w:rFonts w:hint="eastAsia" w:ascii="Times New Roman" w:hAnsi="宋体" w:eastAsia="仿宋_GB2312" w:cs="宋体"/>
          <w:color w:val="auto"/>
          <w:kern w:val="0"/>
          <w:sz w:val="36"/>
          <w:szCs w:val="36"/>
          <w:highlight w:val="none"/>
          <w:lang w:val="en-US" w:eastAsia="zh-CN"/>
        </w:rPr>
        <w:t>21</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napToGrid w:val="0"/>
        <w:spacing w:line="540" w:lineRule="exact"/>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2"/>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eastAsia="zh-CN" w:bidi="ar"/>
        </w:rPr>
        <w:t>和田市市容环境卫生</w:t>
      </w:r>
      <w:r>
        <w:rPr>
          <w:rFonts w:hint="eastAsia" w:ascii="仿宋_GB2312" w:hAnsi="仿宋_GB2312" w:eastAsia="仿宋_GB2312" w:cs="仿宋_GB2312"/>
          <w:bCs/>
          <w:color w:val="auto"/>
          <w:sz w:val="32"/>
          <w:szCs w:val="32"/>
          <w:highlight w:val="none"/>
          <w:lang w:val="en-US" w:eastAsia="zh-CN" w:bidi="ar"/>
        </w:rPr>
        <w:t>服务中心</w:t>
      </w:r>
      <w:r>
        <w:rPr>
          <w:rFonts w:hint="eastAsia" w:ascii="仿宋_GB2312" w:hAnsi="仿宋_GB2312" w:eastAsia="仿宋_GB2312" w:cs="仿宋_GB2312"/>
          <w:bCs/>
          <w:color w:val="auto"/>
          <w:sz w:val="32"/>
          <w:szCs w:val="32"/>
          <w:highlight w:val="none"/>
          <w:lang w:eastAsia="zh-CN" w:bidi="ar"/>
        </w:rPr>
        <w:t>成立于1993年，现隶属于和田市</w:t>
      </w:r>
      <w:r>
        <w:rPr>
          <w:rFonts w:hint="eastAsia" w:ascii="仿宋_GB2312" w:hAnsi="仿宋_GB2312" w:eastAsia="仿宋_GB2312" w:cs="仿宋_GB2312"/>
          <w:bCs/>
          <w:color w:val="auto"/>
          <w:sz w:val="32"/>
          <w:szCs w:val="32"/>
          <w:highlight w:val="none"/>
          <w:lang w:val="en-US" w:eastAsia="zh-CN" w:bidi="ar"/>
        </w:rPr>
        <w:t>城市管理局</w:t>
      </w:r>
      <w:r>
        <w:rPr>
          <w:rFonts w:hint="eastAsia" w:ascii="仿宋_GB2312" w:hAnsi="仿宋_GB2312" w:eastAsia="仿宋_GB2312" w:cs="仿宋_GB2312"/>
          <w:bCs/>
          <w:color w:val="auto"/>
          <w:sz w:val="32"/>
          <w:szCs w:val="32"/>
          <w:highlight w:val="none"/>
          <w:lang w:eastAsia="zh-CN" w:bidi="ar"/>
        </w:rPr>
        <w:t>，为副科级全额拨款事业单位，承担和田市区一级网格34条道路、面积288万平方米的清扫、保洁，日清运垃圾550吨，年20万余吨，负责主要道路降温、降尘，公厕管理，环境卫生质量督察，生活垃圾压缩中转和清运任务，负责和田市辖区内的所有生活垃圾和建筑垃圾的处理。</w:t>
      </w:r>
    </w:p>
    <w:p>
      <w:pPr>
        <w:pStyle w:val="12"/>
        <w:keepNext w:val="0"/>
        <w:keepLines w:val="0"/>
        <w:pageBreakBefore w:val="0"/>
        <w:widowControl w:val="0"/>
        <w:numPr>
          <w:ilvl w:val="0"/>
          <w:numId w:val="1"/>
        </w:numPr>
        <w:kinsoku/>
        <w:wordWrap/>
        <w:overflowPunct/>
        <w:topLinePunct w:val="0"/>
        <w:autoSpaceDE/>
        <w:autoSpaceDN/>
        <w:bidi w:val="0"/>
        <w:adjustRightInd/>
        <w:spacing w:line="560" w:lineRule="exact"/>
        <w:ind w:firstLine="640"/>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Times New Roman"/>
          <w:bCs/>
          <w:color w:val="auto"/>
          <w:sz w:val="32"/>
          <w:szCs w:val="32"/>
          <w:highlight w:val="none"/>
        </w:rPr>
      </w:pPr>
      <w:r>
        <w:rPr>
          <w:rFonts w:hint="eastAsia" w:ascii="仿宋_GB2312" w:hAnsi="仿宋_GB2312" w:eastAsia="仿宋_GB2312" w:cs="仿宋_GB2312"/>
          <w:bCs/>
          <w:color w:val="auto"/>
          <w:sz w:val="32"/>
          <w:szCs w:val="32"/>
          <w:highlight w:val="none"/>
          <w:lang w:eastAsia="zh-CN" w:bidi="ar"/>
        </w:rPr>
        <w:t>和田市市容环境卫生服务中心系市财政全额预算拨款单位，202</w:t>
      </w:r>
      <w:r>
        <w:rPr>
          <w:rFonts w:hint="eastAsia" w:ascii="仿宋_GB2312" w:hAnsi="仿宋_GB2312" w:eastAsia="仿宋_GB2312" w:cs="仿宋_GB2312"/>
          <w:bCs/>
          <w:color w:val="auto"/>
          <w:sz w:val="32"/>
          <w:szCs w:val="32"/>
          <w:highlight w:val="none"/>
          <w:lang w:val="en-US" w:eastAsia="zh-CN" w:bidi="ar"/>
        </w:rPr>
        <w:t>1</w:t>
      </w:r>
      <w:r>
        <w:rPr>
          <w:rFonts w:hint="eastAsia" w:ascii="仿宋_GB2312" w:hAnsi="仿宋_GB2312" w:eastAsia="仿宋_GB2312" w:cs="仿宋_GB2312"/>
          <w:bCs/>
          <w:color w:val="auto"/>
          <w:sz w:val="32"/>
          <w:szCs w:val="32"/>
          <w:highlight w:val="none"/>
          <w:lang w:eastAsia="zh-CN" w:bidi="ar"/>
        </w:rPr>
        <w:t>年和田市市容环境卫生服务中心属独立编制机构，核算机构1个。人员编制</w:t>
      </w:r>
      <w:r>
        <w:rPr>
          <w:rFonts w:hint="eastAsia" w:ascii="仿宋_GB2312" w:hAnsi="仿宋_GB2312" w:eastAsia="仿宋_GB2312" w:cs="仿宋_GB2312"/>
          <w:bCs/>
          <w:color w:val="auto"/>
          <w:sz w:val="32"/>
          <w:szCs w:val="32"/>
          <w:highlight w:val="none"/>
          <w:lang w:val="en-US" w:eastAsia="zh-CN" w:bidi="ar"/>
        </w:rPr>
        <w:t>*</w:t>
      </w:r>
      <w:r>
        <w:rPr>
          <w:rFonts w:hint="eastAsia" w:ascii="仿宋_GB2312" w:hAnsi="仿宋_GB2312" w:eastAsia="仿宋_GB2312" w:cs="仿宋_GB2312"/>
          <w:bCs/>
          <w:color w:val="auto"/>
          <w:sz w:val="32"/>
          <w:szCs w:val="32"/>
          <w:highlight w:val="none"/>
          <w:lang w:eastAsia="zh-CN" w:bidi="ar"/>
        </w:rPr>
        <w:t>人，其中：事业人员编制</w:t>
      </w:r>
      <w:r>
        <w:rPr>
          <w:rFonts w:hint="eastAsia" w:ascii="仿宋_GB2312" w:hAnsi="仿宋_GB2312" w:eastAsia="仿宋_GB2312" w:cs="仿宋_GB2312"/>
          <w:bCs/>
          <w:color w:val="auto"/>
          <w:sz w:val="32"/>
          <w:szCs w:val="32"/>
          <w:highlight w:val="none"/>
          <w:lang w:val="en-US" w:eastAsia="zh-CN" w:bidi="ar"/>
        </w:rPr>
        <w:t>*</w:t>
      </w:r>
      <w:r>
        <w:rPr>
          <w:rFonts w:hint="eastAsia" w:ascii="仿宋_GB2312" w:hAnsi="仿宋_GB2312" w:eastAsia="仿宋_GB2312" w:cs="仿宋_GB2312"/>
          <w:bCs/>
          <w:color w:val="auto"/>
          <w:sz w:val="32"/>
          <w:szCs w:val="32"/>
          <w:highlight w:val="none"/>
          <w:lang w:eastAsia="zh-CN" w:bidi="ar"/>
        </w:rPr>
        <w:t>人；实有在职人员</w:t>
      </w:r>
      <w:r>
        <w:rPr>
          <w:rFonts w:hint="eastAsia" w:ascii="仿宋_GB2312" w:hAnsi="仿宋_GB2312" w:eastAsia="仿宋_GB2312" w:cs="仿宋_GB2312"/>
          <w:bCs/>
          <w:color w:val="auto"/>
          <w:sz w:val="32"/>
          <w:szCs w:val="32"/>
          <w:highlight w:val="none"/>
          <w:lang w:val="en-US" w:eastAsia="zh-CN" w:bidi="ar"/>
        </w:rPr>
        <w:t>*</w:t>
      </w:r>
      <w:r>
        <w:rPr>
          <w:rFonts w:hint="eastAsia" w:ascii="仿宋_GB2312" w:hAnsi="仿宋_GB2312" w:eastAsia="仿宋_GB2312" w:cs="仿宋_GB2312"/>
          <w:bCs/>
          <w:color w:val="auto"/>
          <w:sz w:val="32"/>
          <w:szCs w:val="32"/>
          <w:highlight w:val="none"/>
          <w:lang w:eastAsia="zh-CN" w:bidi="ar"/>
        </w:rPr>
        <w:t>人，其中：事业实有</w:t>
      </w:r>
      <w:r>
        <w:rPr>
          <w:rFonts w:hint="eastAsia" w:ascii="仿宋_GB2312" w:hAnsi="仿宋_GB2312" w:eastAsia="仿宋_GB2312" w:cs="仿宋_GB2312"/>
          <w:bCs/>
          <w:color w:val="auto"/>
          <w:sz w:val="32"/>
          <w:szCs w:val="32"/>
          <w:highlight w:val="none"/>
          <w:lang w:val="en-US" w:eastAsia="zh-CN" w:bidi="ar"/>
        </w:rPr>
        <w:t>*</w:t>
      </w:r>
      <w:r>
        <w:rPr>
          <w:rFonts w:hint="eastAsia" w:ascii="仿宋_GB2312" w:hAnsi="仿宋_GB2312" w:eastAsia="仿宋_GB2312" w:cs="仿宋_GB2312"/>
          <w:bCs/>
          <w:color w:val="auto"/>
          <w:sz w:val="32"/>
          <w:szCs w:val="32"/>
          <w:highlight w:val="none"/>
          <w:lang w:eastAsia="zh-CN" w:bidi="ar"/>
        </w:rPr>
        <w:t>人，管理岗</w:t>
      </w:r>
      <w:r>
        <w:rPr>
          <w:rFonts w:hint="eastAsia" w:ascii="仿宋_GB2312" w:hAnsi="仿宋_GB2312" w:eastAsia="仿宋_GB2312" w:cs="仿宋_GB2312"/>
          <w:bCs/>
          <w:color w:val="auto"/>
          <w:sz w:val="32"/>
          <w:szCs w:val="32"/>
          <w:highlight w:val="none"/>
          <w:lang w:val="en-US" w:eastAsia="zh-CN" w:bidi="ar"/>
        </w:rPr>
        <w:t>*</w:t>
      </w:r>
      <w:r>
        <w:rPr>
          <w:rFonts w:hint="eastAsia" w:ascii="仿宋_GB2312" w:hAnsi="仿宋_GB2312" w:eastAsia="仿宋_GB2312" w:cs="仿宋_GB2312"/>
          <w:bCs/>
          <w:color w:val="auto"/>
          <w:sz w:val="32"/>
          <w:szCs w:val="32"/>
          <w:highlight w:val="none"/>
          <w:lang w:eastAsia="zh-CN" w:bidi="ar"/>
        </w:rPr>
        <w:t>人，</w:t>
      </w:r>
      <w:r>
        <w:rPr>
          <w:rFonts w:hint="eastAsia" w:ascii="仿宋_GB2312" w:hAnsi="仿宋_GB2312" w:eastAsia="仿宋_GB2312" w:cs="仿宋_GB2312"/>
          <w:bCs/>
          <w:color w:val="auto"/>
          <w:sz w:val="32"/>
          <w:szCs w:val="32"/>
          <w:highlight w:val="none"/>
          <w:lang w:val="en-US" w:eastAsia="zh-CN" w:bidi="ar"/>
        </w:rPr>
        <w:t>专业技术岗*人，</w:t>
      </w:r>
      <w:r>
        <w:rPr>
          <w:rFonts w:hint="eastAsia" w:ascii="仿宋_GB2312" w:hAnsi="仿宋_GB2312" w:eastAsia="仿宋_GB2312" w:cs="仿宋_GB2312"/>
          <w:bCs/>
          <w:color w:val="auto"/>
          <w:sz w:val="32"/>
          <w:szCs w:val="32"/>
          <w:highlight w:val="none"/>
          <w:lang w:eastAsia="zh-CN" w:bidi="ar"/>
        </w:rPr>
        <w:t>工勤</w:t>
      </w:r>
      <w:r>
        <w:rPr>
          <w:rFonts w:hint="eastAsia" w:ascii="仿宋_GB2312" w:hAnsi="仿宋_GB2312" w:eastAsia="仿宋_GB2312" w:cs="仿宋_GB2312"/>
          <w:bCs/>
          <w:color w:val="auto"/>
          <w:sz w:val="32"/>
          <w:szCs w:val="32"/>
          <w:highlight w:val="none"/>
          <w:lang w:val="en-US" w:eastAsia="zh-CN" w:bidi="ar"/>
        </w:rPr>
        <w:t>*</w:t>
      </w:r>
      <w:bookmarkStart w:id="0" w:name="_GoBack"/>
      <w:bookmarkEnd w:id="0"/>
      <w:r>
        <w:rPr>
          <w:rFonts w:hint="eastAsia" w:ascii="仿宋_GB2312" w:hAnsi="仿宋_GB2312" w:eastAsia="仿宋_GB2312" w:cs="仿宋_GB2312"/>
          <w:bCs/>
          <w:color w:val="auto"/>
          <w:sz w:val="32"/>
          <w:szCs w:val="32"/>
          <w:highlight w:val="none"/>
          <w:lang w:eastAsia="zh-CN" w:bidi="ar"/>
        </w:rPr>
        <w:t>人。和田市市容环境卫生服务中心单位无下属预算单位，下设6 个科室，分别是：办公室、收费室、财务室、清扫大队、车队、垃圾中转站、公厕。</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pStyle w:val="12"/>
        <w:snapToGrid w:val="0"/>
        <w:spacing w:line="540" w:lineRule="exact"/>
        <w:rPr>
          <w:rFonts w:hint="eastAsia" w:ascii="仿宋_GB2312" w:hAnsi="仿宋_GB2312" w:eastAsia="仿宋_GB2312" w:cs="仿宋_GB2312"/>
          <w:bCs/>
          <w:color w:val="auto"/>
          <w:sz w:val="32"/>
          <w:szCs w:val="32"/>
          <w:highlight w:val="none"/>
          <w:lang w:eastAsia="zh-CN" w:bidi="ar"/>
        </w:rPr>
      </w:pPr>
      <w:r>
        <w:rPr>
          <w:rFonts w:hint="eastAsia" w:ascii="仿宋_GB2312" w:hAnsi="仿宋_GB2312" w:eastAsia="仿宋_GB2312" w:cs="仿宋_GB2312"/>
          <w:bCs/>
          <w:color w:val="auto"/>
          <w:sz w:val="32"/>
          <w:szCs w:val="32"/>
          <w:highlight w:val="none"/>
          <w:lang w:eastAsia="zh-CN" w:bidi="ar"/>
        </w:rPr>
        <w:t>（1）保障68辆车辆正常运行维护（修）及保险费用和燃油费，确保市区垃圾清运日清运量达550吨；</w:t>
      </w:r>
    </w:p>
    <w:p>
      <w:pPr>
        <w:pStyle w:val="12"/>
        <w:snapToGrid w:val="0"/>
        <w:spacing w:line="540" w:lineRule="exact"/>
        <w:rPr>
          <w:rFonts w:hint="eastAsia" w:ascii="仿宋_GB2312" w:hAnsi="仿宋_GB2312" w:eastAsia="仿宋_GB2312" w:cs="仿宋_GB2312"/>
          <w:bCs/>
          <w:color w:val="auto"/>
          <w:sz w:val="32"/>
          <w:szCs w:val="32"/>
          <w:highlight w:val="none"/>
          <w:lang w:eastAsia="zh-CN" w:bidi="ar"/>
        </w:rPr>
      </w:pPr>
      <w:r>
        <w:rPr>
          <w:rFonts w:hint="eastAsia" w:ascii="仿宋_GB2312" w:hAnsi="仿宋_GB2312" w:eastAsia="仿宋_GB2312" w:cs="仿宋_GB2312"/>
          <w:bCs/>
          <w:color w:val="auto"/>
          <w:sz w:val="32"/>
          <w:szCs w:val="32"/>
          <w:highlight w:val="none"/>
          <w:lang w:eastAsia="zh-CN" w:bidi="ar"/>
        </w:rPr>
        <w:t>（2）确保4座垃圾中转站；</w:t>
      </w:r>
    </w:p>
    <w:p>
      <w:pPr>
        <w:pStyle w:val="12"/>
        <w:snapToGrid w:val="0"/>
        <w:spacing w:line="540" w:lineRule="exact"/>
        <w:rPr>
          <w:rFonts w:hint="eastAsia" w:ascii="仿宋_GB2312" w:hAnsi="仿宋_GB2312" w:eastAsia="仿宋_GB2312" w:cs="仿宋_GB2312"/>
          <w:bCs/>
          <w:color w:val="auto"/>
          <w:sz w:val="32"/>
          <w:szCs w:val="32"/>
          <w:highlight w:val="none"/>
          <w:lang w:eastAsia="zh-CN" w:bidi="ar"/>
        </w:rPr>
      </w:pPr>
      <w:r>
        <w:rPr>
          <w:rFonts w:hint="eastAsia" w:ascii="仿宋_GB2312" w:hAnsi="仿宋_GB2312" w:eastAsia="仿宋_GB2312" w:cs="仿宋_GB2312"/>
          <w:bCs/>
          <w:color w:val="auto"/>
          <w:sz w:val="32"/>
          <w:szCs w:val="32"/>
          <w:highlight w:val="none"/>
          <w:lang w:eastAsia="zh-CN" w:bidi="ar"/>
        </w:rPr>
        <w:t>（3）3座公厕日常维护能够正常运行；</w:t>
      </w:r>
    </w:p>
    <w:p>
      <w:pPr>
        <w:pStyle w:val="12"/>
        <w:snapToGrid w:val="0"/>
        <w:spacing w:line="540" w:lineRule="exact"/>
        <w:rPr>
          <w:rFonts w:hint="eastAsia" w:ascii="仿宋_GB2312" w:hAnsi="仿宋_GB2312" w:eastAsia="仿宋_GB2312" w:cs="仿宋_GB2312"/>
          <w:bCs/>
          <w:color w:val="auto"/>
          <w:sz w:val="32"/>
          <w:szCs w:val="32"/>
          <w:highlight w:val="none"/>
          <w:lang w:eastAsia="zh-CN" w:bidi="ar"/>
        </w:rPr>
      </w:pPr>
      <w:r>
        <w:rPr>
          <w:rFonts w:hint="eastAsia" w:ascii="仿宋_GB2312" w:hAnsi="仿宋_GB2312" w:eastAsia="仿宋_GB2312" w:cs="仿宋_GB2312"/>
          <w:bCs/>
          <w:color w:val="auto"/>
          <w:sz w:val="32"/>
          <w:szCs w:val="32"/>
          <w:highlight w:val="none"/>
          <w:lang w:eastAsia="zh-CN" w:bidi="ar"/>
        </w:rPr>
        <w:t>（4）积极开展好环卫节、确保环卫工重要工作下加班用餐、慰问好环卫工高温天气下作业；</w:t>
      </w:r>
    </w:p>
    <w:p>
      <w:pPr>
        <w:pStyle w:val="12"/>
        <w:snapToGrid w:val="0"/>
        <w:spacing w:line="54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eastAsia="zh-CN" w:bidi="ar"/>
        </w:rPr>
        <w:t>（5）确保环卫工人队伍正常工作，安排好环卫工人因特大事故伤亡发生的费用。</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年度和田市市容环境卫生服务中心</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4399.37</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4334.75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98.5</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4133.71</w:t>
      </w:r>
      <w:r>
        <w:rPr>
          <w:rFonts w:hint="eastAsia" w:ascii="仿宋_GB2312" w:hAnsi="方正楷体简体" w:eastAsia="仿宋_GB2312" w:cs="宋体"/>
          <w:color w:val="auto"/>
          <w:sz w:val="32"/>
          <w:szCs w:val="32"/>
          <w:highlight w:val="none"/>
        </w:rPr>
        <w:t>万元减少</w:t>
      </w:r>
      <w:r>
        <w:rPr>
          <w:rFonts w:hint="eastAsia" w:ascii="仿宋_GB2312" w:hAnsi="方正楷体简体" w:eastAsia="仿宋_GB2312" w:cs="宋体"/>
          <w:color w:val="auto"/>
          <w:sz w:val="32"/>
          <w:szCs w:val="32"/>
          <w:highlight w:val="none"/>
          <w:lang w:val="en-US" w:eastAsia="zh-CN"/>
        </w:rPr>
        <w:t>265.66</w:t>
      </w:r>
      <w:r>
        <w:rPr>
          <w:rFonts w:hint="eastAsia" w:ascii="仿宋_GB2312" w:hAnsi="方正楷体简体" w:eastAsia="仿宋_GB2312" w:cs="宋体"/>
          <w:color w:val="auto"/>
          <w:sz w:val="32"/>
          <w:szCs w:val="32"/>
          <w:highlight w:val="none"/>
        </w:rPr>
        <w:t>万元，减幅：</w:t>
      </w:r>
      <w:r>
        <w:rPr>
          <w:rFonts w:hint="eastAsia" w:ascii="仿宋_GB2312" w:hAnsi="方正楷体简体" w:eastAsia="仿宋_GB2312" w:cs="宋体"/>
          <w:color w:val="auto"/>
          <w:sz w:val="32"/>
          <w:szCs w:val="32"/>
          <w:highlight w:val="none"/>
          <w:lang w:val="en-US" w:eastAsia="zh-CN"/>
        </w:rPr>
        <w:t>6.4</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eastAsia="zh-CN"/>
        </w:rPr>
        <w:t>预算项目减少。</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3832.6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3817.98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99.6</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3363.97</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468.63</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8</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566.77</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516.77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91.2</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471.14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421.14</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95.63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95.63</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年度和田市市容环境卫生服务中心单位项目支出共涉及</w:t>
      </w:r>
      <w:r>
        <w:rPr>
          <w:rFonts w:hint="eastAsia" w:hAnsi="方正楷体简体"/>
          <w:color w:val="auto"/>
          <w:highlight w:val="none"/>
          <w:lang w:val="en-US" w:eastAsia="zh-CN"/>
        </w:rPr>
        <w:t>8</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采购电动垃圾清运车及垃圾船项目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21.63万元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采购蝴蝶型环保垃圾桶项目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46.50万元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电动垃圾清运车项目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27.50万元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公厕日常维护费项目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5.11万元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环卫工人特殊津贴、高温费、环卫节项目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26.94万元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环卫工人因特大事故伤亡求助专项资金项目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50.00万元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垃圾中转站运行维护费项目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11.48万元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jc w:val="left"/>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专项业务费、车辆燃油费项目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377.61万元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val="en-US" w:eastAsia="zh-CN"/>
        </w:rPr>
        <w:t>和田市市容环境卫生服务中心</w:t>
      </w:r>
      <w:r>
        <w:rPr>
          <w:rFonts w:hint="eastAsia" w:ascii="仿宋_GB2312" w:hAnsi="方正楷体简体" w:eastAsia="仿宋_GB2312" w:cs="宋体"/>
          <w:color w:val="auto"/>
          <w:sz w:val="32"/>
          <w:szCs w:val="32"/>
          <w:highlight w:val="none"/>
        </w:rPr>
        <w:t>收支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r>
        <w:rPr>
          <w:rFonts w:hint="eastAsia" w:ascii="仿宋_GB2312" w:hAnsi="方正楷体简体" w:eastAsia="仿宋_GB2312" w:cs="宋体"/>
          <w:color w:val="auto"/>
          <w:sz w:val="32"/>
          <w:szCs w:val="32"/>
          <w:highlight w:val="none"/>
          <w:lang w:eastAsia="zh-CN"/>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年和田市市容环境卫生服务中心单位基本支出预算总额</w:t>
      </w:r>
      <w:r>
        <w:rPr>
          <w:rFonts w:hint="eastAsia" w:ascii="仿宋_GB2312" w:hAnsi="方正楷体简体" w:eastAsia="仿宋_GB2312" w:cs="宋体"/>
          <w:color w:val="auto"/>
          <w:sz w:val="32"/>
          <w:szCs w:val="32"/>
          <w:highlight w:val="none"/>
          <w:lang w:val="en-US" w:eastAsia="zh-CN"/>
        </w:rPr>
        <w:t>3832.6</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3804.22</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28.38</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3817.98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99.6</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 xml:space="preserve">万元。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万元，较20</w:t>
      </w:r>
      <w:r>
        <w:rPr>
          <w:rFonts w:hint="eastAsia" w:ascii="仿宋_GB2312" w:hAnsi="方正楷体简体" w:eastAsia="仿宋_GB2312" w:cs="宋体"/>
          <w:color w:val="auto"/>
          <w:sz w:val="32"/>
          <w:szCs w:val="32"/>
          <w:highlight w:val="none"/>
          <w:lang w:val="en-US" w:eastAsia="zh-CN"/>
        </w:rPr>
        <w:t>20</w:t>
      </w:r>
      <w:r>
        <w:rPr>
          <w:rFonts w:hint="eastAsia" w:ascii="仿宋_GB2312" w:hAnsi="方正楷体简体" w:eastAsia="仿宋_GB2312" w:cs="宋体"/>
          <w:color w:val="auto"/>
          <w:sz w:val="32"/>
          <w:szCs w:val="32"/>
          <w:highlight w:val="none"/>
        </w:rPr>
        <w:t>年“三公”经费决算</w:t>
      </w:r>
      <w:r>
        <w:rPr>
          <w:rFonts w:hint="eastAsia" w:ascii="仿宋_GB2312" w:hAnsi="方正楷体简体" w:eastAsia="仿宋_GB2312" w:cs="宋体"/>
          <w:color w:val="auto"/>
          <w:sz w:val="32"/>
          <w:szCs w:val="32"/>
          <w:highlight w:val="none"/>
          <w:lang w:val="en-US" w:eastAsia="zh-CN"/>
        </w:rPr>
        <w:t>1.84</w:t>
      </w:r>
      <w:r>
        <w:rPr>
          <w:rFonts w:hint="eastAsia" w:ascii="仿宋_GB2312" w:hAnsi="方正楷体简体" w:eastAsia="仿宋_GB2312" w:cs="宋体"/>
          <w:color w:val="auto"/>
          <w:sz w:val="32"/>
          <w:szCs w:val="32"/>
          <w:highlight w:val="none"/>
        </w:rPr>
        <w:t>万元，下降</w:t>
      </w:r>
      <w:r>
        <w:rPr>
          <w:rFonts w:hint="eastAsia" w:ascii="仿宋_GB2312" w:hAnsi="方正楷体简体" w:eastAsia="仿宋_GB2312" w:cs="宋体"/>
          <w:color w:val="auto"/>
          <w:sz w:val="32"/>
          <w:szCs w:val="32"/>
          <w:highlight w:val="none"/>
          <w:lang w:val="en-US" w:eastAsia="zh-CN"/>
        </w:rPr>
        <w:t>2.2</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2"/>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8</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566.77</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566.77</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516.77</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91.2</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91.2</w:t>
      </w:r>
      <w:r>
        <w:rPr>
          <w:rStyle w:val="10"/>
          <w:rFonts w:hint="eastAsia" w:ascii="仿宋_GB2312" w:hAnsi="黑体" w:eastAsia="仿宋_GB2312" w:cs="Times New Roman"/>
          <w:b w:val="0"/>
          <w:color w:val="auto"/>
          <w:spacing w:val="-4"/>
          <w:sz w:val="32"/>
          <w:szCs w:val="32"/>
          <w:highlight w:val="none"/>
        </w:rPr>
        <w:t>%。环卫工人因特大事故伤亡求助专项资金</w:t>
      </w:r>
      <w:r>
        <w:rPr>
          <w:rStyle w:val="10"/>
          <w:rFonts w:hint="eastAsia" w:ascii="仿宋_GB2312" w:hAnsi="黑体" w:eastAsia="仿宋_GB2312" w:cs="Times New Roman"/>
          <w:b w:val="0"/>
          <w:color w:val="auto"/>
          <w:spacing w:val="-4"/>
          <w:sz w:val="32"/>
          <w:szCs w:val="32"/>
          <w:highlight w:val="none"/>
          <w:lang w:eastAsia="zh-CN"/>
        </w:rPr>
        <w:t>项目属于储备金项目</w:t>
      </w:r>
      <w:r>
        <w:rPr>
          <w:rStyle w:val="10"/>
          <w:rFonts w:hint="eastAsia" w:ascii="仿宋_GB2312" w:hAnsi="黑体" w:eastAsia="仿宋_GB2312" w:cs="Times New Roman"/>
          <w:b w:val="0"/>
          <w:color w:val="auto"/>
          <w:spacing w:val="-4"/>
          <w:sz w:val="32"/>
          <w:szCs w:val="32"/>
          <w:highlight w:val="none"/>
        </w:rPr>
        <w:t>，项目未执行，故资金未支出，额度结转</w:t>
      </w:r>
      <w:r>
        <w:rPr>
          <w:rStyle w:val="10"/>
          <w:rFonts w:hint="eastAsia" w:ascii="仿宋_GB2312" w:hAnsi="黑体" w:eastAsia="仿宋_GB2312" w:cs="Times New Roman"/>
          <w:b w:val="0"/>
          <w:color w:val="auto"/>
          <w:spacing w:val="-4"/>
          <w:sz w:val="32"/>
          <w:szCs w:val="32"/>
          <w:highlight w:val="none"/>
          <w:lang w:val="en-US" w:eastAsia="zh-CN"/>
        </w:rPr>
        <w:t>50</w:t>
      </w:r>
      <w:r>
        <w:rPr>
          <w:rStyle w:val="10"/>
          <w:rFonts w:hint="eastAsia" w:ascii="仿宋_GB2312" w:hAnsi="黑体" w:eastAsia="仿宋_GB2312" w:cs="Times New Roman"/>
          <w:b w:val="0"/>
          <w:color w:val="auto"/>
          <w:spacing w:val="-4"/>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8</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87.5</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eastAsia="zh-CN"/>
        </w:rPr>
        <w:t>原因</w:t>
      </w:r>
      <w:r>
        <w:rPr>
          <w:rStyle w:val="10"/>
          <w:rFonts w:hint="eastAsia" w:ascii="仿宋_GB2312" w:hAnsi="黑体" w:eastAsia="仿宋_GB2312" w:cs="Times New Roman"/>
          <w:b w:val="0"/>
          <w:color w:val="auto"/>
          <w:spacing w:val="-4"/>
          <w:sz w:val="32"/>
          <w:szCs w:val="32"/>
          <w:highlight w:val="none"/>
        </w:rPr>
        <w:t>环卫工人因特大事故伤亡求助专项资金</w:t>
      </w:r>
      <w:r>
        <w:rPr>
          <w:rStyle w:val="10"/>
          <w:rFonts w:hint="eastAsia" w:ascii="仿宋_GB2312" w:hAnsi="黑体" w:eastAsia="仿宋_GB2312" w:cs="Times New Roman"/>
          <w:b w:val="0"/>
          <w:color w:val="auto"/>
          <w:spacing w:val="-4"/>
          <w:sz w:val="32"/>
          <w:szCs w:val="32"/>
          <w:highlight w:val="none"/>
          <w:lang w:eastAsia="zh-CN"/>
        </w:rPr>
        <w:t>项目属于储备金项目</w:t>
      </w:r>
      <w:r>
        <w:rPr>
          <w:rStyle w:val="10"/>
          <w:rFonts w:hint="eastAsia" w:ascii="仿宋_GB2312" w:hAnsi="黑体" w:eastAsia="仿宋_GB2312" w:cs="Times New Roman"/>
          <w:b w:val="0"/>
          <w:color w:val="auto"/>
          <w:spacing w:val="-4"/>
          <w:sz w:val="32"/>
          <w:szCs w:val="32"/>
          <w:highlight w:val="none"/>
        </w:rPr>
        <w:t>，项目未执行，故资金未支出，额度结转</w:t>
      </w:r>
      <w:r>
        <w:rPr>
          <w:rStyle w:val="10"/>
          <w:rFonts w:hint="eastAsia" w:ascii="仿宋_GB2312" w:hAnsi="黑体" w:eastAsia="仿宋_GB2312" w:cs="Times New Roman"/>
          <w:b w:val="0"/>
          <w:color w:val="auto"/>
          <w:spacing w:val="-4"/>
          <w:sz w:val="32"/>
          <w:szCs w:val="32"/>
          <w:highlight w:val="none"/>
          <w:lang w:val="en-US" w:eastAsia="zh-CN"/>
        </w:rPr>
        <w:t>50</w:t>
      </w:r>
      <w:r>
        <w:rPr>
          <w:rStyle w:val="10"/>
          <w:rFonts w:hint="eastAsia" w:ascii="仿宋_GB2312" w:hAnsi="黑体" w:eastAsia="仿宋_GB2312" w:cs="Times New Roman"/>
          <w:b w:val="0"/>
          <w:color w:val="auto"/>
          <w:spacing w:val="-4"/>
          <w:sz w:val="32"/>
          <w:szCs w:val="32"/>
          <w:highlight w:val="none"/>
        </w:rPr>
        <w:t>万元。</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8</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87.5</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个项目未完成验收，原因环卫工人因特大事故伤亡求助专项资金</w:t>
      </w:r>
      <w:r>
        <w:rPr>
          <w:rStyle w:val="10"/>
          <w:rFonts w:hint="eastAsia" w:ascii="仿宋_GB2312" w:hAnsi="黑体" w:eastAsia="仿宋_GB2312" w:cs="Times New Roman"/>
          <w:b w:val="0"/>
          <w:color w:val="auto"/>
          <w:spacing w:val="-4"/>
          <w:sz w:val="32"/>
          <w:szCs w:val="32"/>
          <w:highlight w:val="none"/>
          <w:lang w:eastAsia="zh-CN"/>
        </w:rPr>
        <w:t>项目属于储备金项目</w:t>
      </w:r>
      <w:r>
        <w:rPr>
          <w:rStyle w:val="10"/>
          <w:rFonts w:hint="eastAsia" w:ascii="仿宋_GB2312" w:hAnsi="黑体" w:eastAsia="仿宋_GB2312" w:cs="Times New Roman"/>
          <w:b w:val="0"/>
          <w:color w:val="auto"/>
          <w:spacing w:val="-4"/>
          <w:sz w:val="32"/>
          <w:szCs w:val="32"/>
          <w:highlight w:val="none"/>
        </w:rPr>
        <w:t>，项目未执行，故资金未支出，额度结转</w:t>
      </w:r>
      <w:r>
        <w:rPr>
          <w:rStyle w:val="10"/>
          <w:rFonts w:hint="eastAsia" w:ascii="仿宋_GB2312" w:hAnsi="黑体" w:eastAsia="仿宋_GB2312" w:cs="Times New Roman"/>
          <w:b w:val="0"/>
          <w:color w:val="auto"/>
          <w:spacing w:val="-4"/>
          <w:sz w:val="32"/>
          <w:szCs w:val="32"/>
          <w:highlight w:val="none"/>
          <w:lang w:val="en-US" w:eastAsia="zh-CN"/>
        </w:rPr>
        <w:t>50</w:t>
      </w:r>
      <w:r>
        <w:rPr>
          <w:rStyle w:val="10"/>
          <w:rFonts w:hint="eastAsia" w:ascii="仿宋_GB2312" w:hAnsi="黑体" w:eastAsia="仿宋_GB2312" w:cs="Times New Roman"/>
          <w:b w:val="0"/>
          <w:color w:val="auto"/>
          <w:spacing w:val="-4"/>
          <w:sz w:val="32"/>
          <w:szCs w:val="32"/>
          <w:highlight w:val="none"/>
        </w:rPr>
        <w:t>万元。</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p>
    <w:p>
      <w:pPr>
        <w:numPr>
          <w:ilvl w:val="0"/>
          <w:numId w:val="3"/>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8</w:t>
      </w:r>
      <w:r>
        <w:rPr>
          <w:rStyle w:val="10"/>
          <w:rFonts w:hint="eastAsia" w:ascii="仿宋_GB2312" w:hAnsi="黑体" w:eastAsia="仿宋_GB2312" w:cs="Times New Roman"/>
          <w:b w:val="0"/>
          <w:color w:val="auto"/>
          <w:spacing w:val="-4"/>
          <w:sz w:val="32"/>
          <w:szCs w:val="32"/>
          <w:highlight w:val="none"/>
        </w:rPr>
        <w:t>个项目，通过项目的实施带来的效益：通过项目的实施有效保障单位正常运转,</w:t>
      </w:r>
      <w:r>
        <w:rPr>
          <w:rFonts w:hint="eastAsia"/>
          <w:color w:val="auto"/>
          <w:highlight w:val="none"/>
        </w:rPr>
        <w:t xml:space="preserve"> </w:t>
      </w:r>
      <w:r>
        <w:rPr>
          <w:rStyle w:val="10"/>
          <w:rFonts w:hint="eastAsia" w:ascii="仿宋_GB2312" w:hAnsi="黑体" w:eastAsia="仿宋_GB2312" w:cs="Times New Roman"/>
          <w:b w:val="0"/>
          <w:color w:val="auto"/>
          <w:spacing w:val="-4"/>
          <w:sz w:val="32"/>
          <w:szCs w:val="32"/>
          <w:highlight w:val="none"/>
        </w:rPr>
        <w:t>持续为群众提供</w:t>
      </w:r>
      <w:r>
        <w:rPr>
          <w:rStyle w:val="10"/>
          <w:rFonts w:hint="eastAsia" w:ascii="仿宋_GB2312" w:hAnsi="黑体" w:eastAsia="仿宋_GB2312" w:cs="Times New Roman"/>
          <w:b w:val="0"/>
          <w:color w:val="auto"/>
          <w:spacing w:val="-4"/>
          <w:sz w:val="32"/>
          <w:szCs w:val="32"/>
          <w:highlight w:val="none"/>
          <w:lang w:val="en-US" w:eastAsia="zh-CN"/>
        </w:rPr>
        <w:t>干净整洁的卫生环境</w:t>
      </w:r>
      <w:r>
        <w:rPr>
          <w:rStyle w:val="10"/>
          <w:rFonts w:hint="eastAsia" w:ascii="仿宋_GB2312" w:hAnsi="黑体" w:eastAsia="仿宋_GB2312" w:cs="Times New Roman"/>
          <w:b w:val="0"/>
          <w:color w:val="auto"/>
          <w:spacing w:val="-4"/>
          <w:sz w:val="32"/>
          <w:szCs w:val="32"/>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20</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18</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90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保障单位干部职工工资正常发放人数，预期指标是26人，实际完成值是26人，指标完成率是100%，达到预期目标。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保障运转车辆数，预期指标是1辆，实际完成值是1辆，指标完成率是100%，达到预期目标。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保障单位预算项目数，预期指标是5个，实际完成值是5个，指标完成率是100%，达到预期目标。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环卫工人工资发放、高温补助人数，预期指标是</w:t>
      </w:r>
      <w:r>
        <w:rPr>
          <w:rStyle w:val="10"/>
          <w:rFonts w:hint="eastAsia" w:ascii="仿宋_GB2312" w:hAnsi="仿宋_GB2312" w:eastAsia="仿宋_GB2312" w:cs="仿宋_GB2312"/>
          <w:b w:val="0"/>
          <w:bCs w:val="0"/>
          <w:color w:val="auto"/>
          <w:spacing w:val="-4"/>
          <w:sz w:val="32"/>
          <w:szCs w:val="32"/>
          <w:highlight w:val="none"/>
          <w:lang w:val="en-US" w:eastAsia="zh-CN"/>
        </w:rPr>
        <w:t>大于等于916</w:t>
      </w:r>
      <w:r>
        <w:rPr>
          <w:rStyle w:val="10"/>
          <w:rFonts w:hint="eastAsia" w:ascii="仿宋_GB2312" w:hAnsi="仿宋_GB2312" w:eastAsia="仿宋_GB2312" w:cs="仿宋_GB2312"/>
          <w:b w:val="0"/>
          <w:bCs w:val="0"/>
          <w:color w:val="auto"/>
          <w:spacing w:val="-4"/>
          <w:sz w:val="32"/>
          <w:szCs w:val="32"/>
          <w:highlight w:val="none"/>
          <w:lang w:eastAsia="zh-CN"/>
        </w:rPr>
        <w:t>人，实际完</w:t>
      </w:r>
      <w:r>
        <w:rPr>
          <w:rStyle w:val="10"/>
          <w:rFonts w:hint="eastAsia" w:ascii="仿宋_GB2312" w:hAnsi="仿宋_GB2312" w:eastAsia="仿宋_GB2312" w:cs="仿宋_GB2312"/>
          <w:b w:val="0"/>
          <w:bCs w:val="0"/>
          <w:color w:val="auto"/>
          <w:spacing w:val="-4"/>
          <w:sz w:val="32"/>
          <w:szCs w:val="32"/>
          <w:highlight w:val="none"/>
          <w:lang w:val="en-US" w:eastAsia="zh-CN"/>
        </w:rPr>
        <w:t>916人</w:t>
      </w:r>
      <w:r>
        <w:rPr>
          <w:rStyle w:val="10"/>
          <w:rFonts w:hint="eastAsia" w:ascii="仿宋_GB2312" w:hAnsi="仿宋_GB2312" w:eastAsia="仿宋_GB2312" w:cs="仿宋_GB2312"/>
          <w:b w:val="0"/>
          <w:bCs w:val="0"/>
          <w:color w:val="auto"/>
          <w:spacing w:val="-4"/>
          <w:sz w:val="32"/>
          <w:szCs w:val="32"/>
          <w:highlight w:val="none"/>
          <w:lang w:eastAsia="zh-CN"/>
        </w:rPr>
        <w:t>，指标完成率是100%，达到预期目标。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保障运转垃圾清运车辆数，预期指标是</w:t>
      </w:r>
      <w:r>
        <w:rPr>
          <w:rStyle w:val="10"/>
          <w:rFonts w:hint="eastAsia" w:ascii="仿宋_GB2312" w:hAnsi="仿宋_GB2312" w:eastAsia="仿宋_GB2312" w:cs="仿宋_GB2312"/>
          <w:b w:val="0"/>
          <w:bCs w:val="0"/>
          <w:color w:val="auto"/>
          <w:spacing w:val="-4"/>
          <w:sz w:val="32"/>
          <w:szCs w:val="32"/>
          <w:highlight w:val="none"/>
          <w:lang w:val="en-US" w:eastAsia="zh-CN"/>
        </w:rPr>
        <w:t>69</w:t>
      </w:r>
      <w:r>
        <w:rPr>
          <w:rStyle w:val="10"/>
          <w:rFonts w:hint="eastAsia" w:ascii="仿宋_GB2312" w:hAnsi="仿宋_GB2312" w:eastAsia="仿宋_GB2312" w:cs="仿宋_GB2312"/>
          <w:b w:val="0"/>
          <w:bCs w:val="0"/>
          <w:color w:val="auto"/>
          <w:spacing w:val="-4"/>
          <w:sz w:val="32"/>
          <w:szCs w:val="32"/>
          <w:highlight w:val="none"/>
          <w:lang w:eastAsia="zh-CN"/>
        </w:rPr>
        <w:t>辆，实际完成值是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69</w:t>
      </w:r>
      <w:r>
        <w:rPr>
          <w:rStyle w:val="10"/>
          <w:rFonts w:hint="eastAsia" w:ascii="仿宋_GB2312" w:hAnsi="仿宋_GB2312" w:eastAsia="仿宋_GB2312" w:cs="仿宋_GB2312"/>
          <w:b w:val="0"/>
          <w:bCs w:val="0"/>
          <w:color w:val="auto"/>
          <w:spacing w:val="-4"/>
          <w:sz w:val="32"/>
          <w:szCs w:val="32"/>
          <w:highlight w:val="none"/>
          <w:lang w:eastAsia="zh-CN"/>
        </w:rPr>
        <w:t>辆，指标完成率是100%，达到预期目标。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数量指标共计5个，完成5个，达到预期目标，数量指标完成。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工资及社保等各项缴费发放准确率，预期指标是100%，实际完成值是100%，指标完成率是100%，达到预期目标。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车辆正常运转率，预期指标是100%，实际完成值是100%，指标完成率是100%，达到预期目标。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垃圾车辆投保率，预期指标是100%，实际完成值是100%，指标完成率是100%，达到预期目标。</w:t>
      </w:r>
    </w:p>
    <w:p>
      <w:pPr>
        <w:pStyle w:val="12"/>
        <w:snapToGrid w:val="0"/>
        <w:spacing w:line="540" w:lineRule="exact"/>
        <w:rPr>
          <w:rFonts w:hint="eastAsia" w:ascii="仿宋_GB2312" w:hAnsi="仿宋" w:eastAsia="仿宋_GB2312"/>
          <w:color w:val="auto"/>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eastAsia="zh-CN"/>
        </w:rPr>
        <w:t>质量指标共计3个，完成3个，达到预期目标，数量指标完成。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工资及社保等各项缴费发放及时率，预期指标是大于等于95%，实际完成值是95%，指标完成率是100%，达到预期目标。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项目完成时间，预期指标是</w:t>
      </w:r>
      <w:r>
        <w:rPr>
          <w:rStyle w:val="10"/>
          <w:rFonts w:hint="eastAsia" w:ascii="仿宋_GB2312" w:hAnsi="仿宋_GB2312" w:eastAsia="仿宋_GB2312" w:cs="仿宋_GB2312"/>
          <w:b w:val="0"/>
          <w:bCs w:val="0"/>
          <w:color w:val="auto"/>
          <w:spacing w:val="-4"/>
          <w:sz w:val="32"/>
          <w:szCs w:val="32"/>
          <w:highlight w:val="none"/>
          <w:lang w:val="en-US" w:eastAsia="zh-CN"/>
        </w:rPr>
        <w:t>2021年12月</w:t>
      </w:r>
      <w:r>
        <w:rPr>
          <w:rStyle w:val="10"/>
          <w:rFonts w:hint="eastAsia" w:ascii="仿宋_GB2312" w:hAnsi="仿宋_GB2312" w:eastAsia="仿宋_GB2312" w:cs="仿宋_GB2312"/>
          <w:b w:val="0"/>
          <w:bCs w:val="0"/>
          <w:color w:val="auto"/>
          <w:spacing w:val="-4"/>
          <w:sz w:val="32"/>
          <w:szCs w:val="32"/>
          <w:highlight w:val="none"/>
          <w:lang w:eastAsia="zh-CN"/>
        </w:rPr>
        <w:t>，实际完成值是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2021年12月</w:t>
      </w:r>
      <w:r>
        <w:rPr>
          <w:rStyle w:val="10"/>
          <w:rFonts w:hint="eastAsia" w:ascii="仿宋_GB2312" w:hAnsi="仿宋_GB2312" w:eastAsia="仿宋_GB2312" w:cs="仿宋_GB2312"/>
          <w:b w:val="0"/>
          <w:bCs w:val="0"/>
          <w:color w:val="auto"/>
          <w:spacing w:val="-4"/>
          <w:sz w:val="32"/>
          <w:szCs w:val="32"/>
          <w:highlight w:val="none"/>
          <w:lang w:eastAsia="zh-CN"/>
        </w:rPr>
        <w:t>，指标完成率是100%，达到预期目标。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项目完成及时率，预期指标是大于等于95%，实际完成值是95%，指标完成率是100%，达到预期目标。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时效指标共计3个，完成3个，达到预期目标，时效指标完成。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各项工资、福利、补助成本，预期指标是小于等于340.46万元，实际完成值是325.84万元，指标完成率是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95.7</w:t>
      </w:r>
      <w:r>
        <w:rPr>
          <w:rStyle w:val="10"/>
          <w:rFonts w:hint="eastAsia" w:ascii="仿宋_GB2312" w:hAnsi="仿宋_GB2312" w:eastAsia="仿宋_GB2312" w:cs="仿宋_GB2312"/>
          <w:b w:val="0"/>
          <w:bCs w:val="0"/>
          <w:color w:val="auto"/>
          <w:spacing w:val="-4"/>
          <w:sz w:val="32"/>
          <w:szCs w:val="32"/>
          <w:highlight w:val="none"/>
          <w:lang w:eastAsia="zh-CN"/>
        </w:rPr>
        <w:t>%，未达到预期目标。原因：人员调动。</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对个人和家庭补助成本，预期指标是小于等于3011.52万元，实际完成值是3011.52万元，指标完成率是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正常运转支出成本，预期指标是</w:t>
      </w:r>
      <w:r>
        <w:rPr>
          <w:rStyle w:val="10"/>
          <w:rFonts w:hint="eastAsia" w:ascii="仿宋_GB2312" w:hAnsi="仿宋_GB2312" w:eastAsia="仿宋_GB2312" w:cs="仿宋_GB2312"/>
          <w:b w:val="0"/>
          <w:bCs w:val="0"/>
          <w:color w:val="auto"/>
          <w:spacing w:val="-4"/>
          <w:sz w:val="32"/>
          <w:szCs w:val="32"/>
          <w:highlight w:val="none"/>
          <w:lang w:val="en-US" w:eastAsia="zh-CN"/>
        </w:rPr>
        <w:t>11.99</w:t>
      </w:r>
      <w:r>
        <w:rPr>
          <w:rStyle w:val="10"/>
          <w:rFonts w:hint="eastAsia" w:ascii="仿宋_GB2312" w:hAnsi="仿宋_GB2312" w:eastAsia="仿宋_GB2312" w:cs="仿宋_GB2312"/>
          <w:b w:val="0"/>
          <w:bCs w:val="0"/>
          <w:color w:val="auto"/>
          <w:spacing w:val="-4"/>
          <w:sz w:val="32"/>
          <w:szCs w:val="32"/>
          <w:highlight w:val="none"/>
          <w:lang w:eastAsia="zh-CN"/>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11.99</w:t>
      </w:r>
      <w:r>
        <w:rPr>
          <w:rStyle w:val="10"/>
          <w:rFonts w:hint="eastAsia" w:ascii="仿宋_GB2312" w:hAnsi="仿宋_GB2312" w:eastAsia="仿宋_GB2312" w:cs="仿宋_GB2312"/>
          <w:b w:val="0"/>
          <w:bCs w:val="0"/>
          <w:color w:val="auto"/>
          <w:spacing w:val="-4"/>
          <w:sz w:val="32"/>
          <w:szCs w:val="32"/>
          <w:highlight w:val="none"/>
          <w:lang w:eastAsia="zh-CN"/>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%，达到预期目标。</w:t>
      </w:r>
    </w:p>
    <w:p>
      <w:pPr>
        <w:spacing w:line="560" w:lineRule="exact"/>
        <w:ind w:firstLine="624" w:firstLineChars="200"/>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预算项目成本，预期指标是</w:t>
      </w:r>
      <w:r>
        <w:rPr>
          <w:rStyle w:val="10"/>
          <w:rFonts w:hint="eastAsia" w:ascii="仿宋_GB2312" w:hAnsi="仿宋_GB2312" w:eastAsia="仿宋_GB2312" w:cs="仿宋_GB2312"/>
          <w:b w:val="0"/>
          <w:bCs w:val="0"/>
          <w:color w:val="auto"/>
          <w:spacing w:val="-4"/>
          <w:sz w:val="32"/>
          <w:szCs w:val="32"/>
          <w:highlight w:val="none"/>
          <w:lang w:val="en-US" w:eastAsia="zh-CN"/>
        </w:rPr>
        <w:t>471.14</w:t>
      </w:r>
      <w:r>
        <w:rPr>
          <w:rStyle w:val="10"/>
          <w:rFonts w:hint="eastAsia" w:ascii="仿宋_GB2312" w:hAnsi="仿宋_GB2312" w:eastAsia="仿宋_GB2312" w:cs="仿宋_GB2312"/>
          <w:b w:val="0"/>
          <w:bCs w:val="0"/>
          <w:color w:val="auto"/>
          <w:spacing w:val="-4"/>
          <w:sz w:val="32"/>
          <w:szCs w:val="32"/>
          <w:highlight w:val="none"/>
          <w:lang w:eastAsia="zh-CN"/>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421.14万元</w:t>
      </w:r>
      <w:r>
        <w:rPr>
          <w:rStyle w:val="10"/>
          <w:rFonts w:hint="eastAsia" w:ascii="仿宋_GB2312" w:hAnsi="仿宋_GB2312" w:eastAsia="仿宋_GB2312" w:cs="仿宋_GB2312"/>
          <w:b w:val="0"/>
          <w:bCs w:val="0"/>
          <w:color w:val="auto"/>
          <w:spacing w:val="-4"/>
          <w:sz w:val="32"/>
          <w:szCs w:val="32"/>
          <w:highlight w:val="none"/>
          <w:lang w:eastAsia="zh-CN"/>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89.4</w:t>
      </w:r>
      <w:r>
        <w:rPr>
          <w:rStyle w:val="10"/>
          <w:rFonts w:hint="eastAsia" w:ascii="仿宋_GB2312" w:hAnsi="仿宋_GB2312" w:eastAsia="仿宋_GB2312" w:cs="仿宋_GB2312"/>
          <w:b w:val="0"/>
          <w:bCs w:val="0"/>
          <w:color w:val="auto"/>
          <w:spacing w:val="-4"/>
          <w:sz w:val="32"/>
          <w:szCs w:val="32"/>
          <w:highlight w:val="none"/>
          <w:lang w:eastAsia="zh-CN"/>
        </w:rPr>
        <w:t>%，未达到预期目标。原因：</w:t>
      </w:r>
      <w:r>
        <w:rPr>
          <w:rStyle w:val="10"/>
          <w:rFonts w:hint="eastAsia" w:ascii="仿宋_GB2312" w:hAnsi="黑体" w:eastAsia="仿宋_GB2312" w:cs="Times New Roman"/>
          <w:b w:val="0"/>
          <w:color w:val="auto"/>
          <w:spacing w:val="-4"/>
          <w:sz w:val="32"/>
          <w:szCs w:val="32"/>
          <w:highlight w:val="none"/>
        </w:rPr>
        <w:t>环卫工人因特大事故伤亡求助专项资金</w:t>
      </w:r>
      <w:r>
        <w:rPr>
          <w:rStyle w:val="10"/>
          <w:rFonts w:hint="eastAsia" w:ascii="仿宋_GB2312" w:hAnsi="黑体" w:eastAsia="仿宋_GB2312" w:cs="Times New Roman"/>
          <w:b w:val="0"/>
          <w:color w:val="auto"/>
          <w:spacing w:val="-4"/>
          <w:sz w:val="32"/>
          <w:szCs w:val="32"/>
          <w:highlight w:val="none"/>
          <w:lang w:eastAsia="zh-CN"/>
        </w:rPr>
        <w:t>项目属于储备金项目</w:t>
      </w:r>
      <w:r>
        <w:rPr>
          <w:rStyle w:val="10"/>
          <w:rFonts w:hint="eastAsia" w:ascii="仿宋_GB2312" w:hAnsi="黑体" w:eastAsia="仿宋_GB2312" w:cs="Times New Roman"/>
          <w:b w:val="0"/>
          <w:color w:val="auto"/>
          <w:spacing w:val="-4"/>
          <w:sz w:val="32"/>
          <w:szCs w:val="32"/>
          <w:highlight w:val="none"/>
        </w:rPr>
        <w:t>，项目未执行，故资金未支出，额度结转</w:t>
      </w:r>
      <w:r>
        <w:rPr>
          <w:rStyle w:val="10"/>
          <w:rFonts w:hint="eastAsia" w:ascii="仿宋_GB2312" w:hAnsi="黑体" w:eastAsia="仿宋_GB2312" w:cs="Times New Roman"/>
          <w:b w:val="0"/>
          <w:color w:val="auto"/>
          <w:spacing w:val="-4"/>
          <w:sz w:val="32"/>
          <w:szCs w:val="32"/>
          <w:highlight w:val="none"/>
          <w:lang w:val="en-US" w:eastAsia="zh-CN"/>
        </w:rPr>
        <w:t>50</w:t>
      </w:r>
      <w:r>
        <w:rPr>
          <w:rStyle w:val="10"/>
          <w:rFonts w:hint="eastAsia" w:ascii="仿宋_GB2312" w:hAnsi="黑体" w:eastAsia="仿宋_GB2312" w:cs="Times New Roman"/>
          <w:b w:val="0"/>
          <w:color w:val="auto"/>
          <w:spacing w:val="-4"/>
          <w:sz w:val="32"/>
          <w:szCs w:val="32"/>
          <w:highlight w:val="none"/>
        </w:rPr>
        <w:t>万元。</w:t>
      </w:r>
    </w:p>
    <w:p>
      <w:pPr>
        <w:pStyle w:val="12"/>
        <w:snapToGrid w:val="0"/>
        <w:spacing w:line="540" w:lineRule="exact"/>
        <w:rPr>
          <w:rFonts w:hint="eastAsia" w:ascii="仿宋_GB2312" w:hAnsi="仿宋" w:eastAsia="仿宋_GB2312"/>
          <w:color w:val="auto"/>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eastAsia="zh-CN"/>
        </w:rPr>
        <w:t>成本指标共计4个，完成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lang w:eastAsia="zh-CN"/>
        </w:rPr>
        <w:t>个，未达到预期目标，成本指标未完成。措施：后期加强预算精准度。</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24" w:firstLineChars="200"/>
        <w:rPr>
          <w:rFonts w:hint="eastAsia" w:ascii="仿宋_GB2312" w:eastAsia="仿宋_GB2312"/>
          <w:color w:val="auto"/>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保障单位正常运转，预期指标有效保障，实际完成值是有效保障，指标完成率是100%，达到预期目标。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提升人民群众生活环境质量，预期指标有效提升，实际完成值是有效提升，指标完成率是100%，达到预期目标。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社会效益指标共计</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lang w:eastAsia="zh-CN"/>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lang w:eastAsia="zh-CN"/>
        </w:rPr>
        <w:t>个，达到预期目标，社会效益指标完成。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hint="eastAsia" w:ascii="仿宋_GB2312" w:eastAsia="仿宋_GB2312"/>
          <w:color w:val="auto"/>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市容卫生管理常态化持续发展，预期指标大于等于</w:t>
      </w:r>
      <w:r>
        <w:rPr>
          <w:rStyle w:val="10"/>
          <w:rFonts w:hint="eastAsia" w:ascii="仿宋_GB2312" w:hAnsi="仿宋_GB2312" w:eastAsia="仿宋_GB2312" w:cs="仿宋_GB2312"/>
          <w:b w:val="0"/>
          <w:bCs w:val="0"/>
          <w:color w:val="auto"/>
          <w:spacing w:val="-4"/>
          <w:sz w:val="32"/>
          <w:szCs w:val="32"/>
          <w:highlight w:val="none"/>
          <w:lang w:val="en-US" w:eastAsia="zh-CN"/>
        </w:rPr>
        <w:t>5年</w:t>
      </w:r>
      <w:r>
        <w:rPr>
          <w:rStyle w:val="10"/>
          <w:rFonts w:hint="eastAsia" w:ascii="仿宋_GB2312" w:hAnsi="仿宋_GB2312" w:eastAsia="仿宋_GB2312" w:cs="仿宋_GB2312"/>
          <w:b w:val="0"/>
          <w:bCs w:val="0"/>
          <w:color w:val="auto"/>
          <w:spacing w:val="-4"/>
          <w:sz w:val="32"/>
          <w:szCs w:val="32"/>
          <w:highlight w:val="none"/>
          <w:lang w:eastAsia="zh-CN"/>
        </w:rPr>
        <w:t>，实际完成值是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5年</w:t>
      </w:r>
      <w:r>
        <w:rPr>
          <w:rStyle w:val="10"/>
          <w:rFonts w:hint="eastAsia" w:ascii="仿宋_GB2312" w:hAnsi="仿宋_GB2312" w:eastAsia="仿宋_GB2312" w:cs="仿宋_GB2312"/>
          <w:b w:val="0"/>
          <w:bCs w:val="0"/>
          <w:color w:val="auto"/>
          <w:spacing w:val="-4"/>
          <w:sz w:val="32"/>
          <w:szCs w:val="32"/>
          <w:highlight w:val="none"/>
          <w:lang w:eastAsia="zh-CN"/>
        </w:rPr>
        <w:t>，指标完成率是100%，达到预期目标。</w:t>
      </w:r>
    </w:p>
    <w:p>
      <w:pPr>
        <w:pStyle w:val="12"/>
        <w:snapToGrid w:val="0"/>
        <w:spacing w:line="540" w:lineRule="exact"/>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可持续指标共计1个，完成1个，达到预期目标，可持续影响指标完成。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spacing w:line="560" w:lineRule="exact"/>
        <w:ind w:firstLine="608" w:firstLineChars="195"/>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环卫工人满意度，预期指标是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r>
        <w:rPr>
          <w:rFonts w:hint="eastAsia" w:ascii="仿宋_GB2312" w:hAnsi="仿宋" w:eastAsia="仿宋_GB2312" w:cs="仿宋"/>
          <w:color w:val="auto"/>
          <w:spacing w:val="-4"/>
          <w:sz w:val="32"/>
          <w:szCs w:val="32"/>
          <w:highlight w:val="none"/>
          <w:lang w:eastAsia="zh-CN"/>
        </w:rPr>
        <w:t>。</w:t>
      </w:r>
    </w:p>
    <w:p>
      <w:pPr>
        <w:spacing w:line="560" w:lineRule="exact"/>
        <w:ind w:firstLine="608" w:firstLineChars="195"/>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单位干部职工满意度，预期指标是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年度任务在预算资金额度内完成，并通过规范的招投标及严格的资金管理及项目管理及其他创新的管理措施实现了资金的节约。三公经费在预算范围内开支，开支范围较上年的变化，有节约。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效率性评价：各项工作计划是（否）按预期计划按时完成，效益按预期时间产生。</w:t>
      </w:r>
    </w:p>
    <w:p>
      <w:pPr>
        <w:spacing w:line="560" w:lineRule="exact"/>
        <w:ind w:firstLine="624" w:firstLineChars="200"/>
        <w:rPr>
          <w:rFonts w:hint="default"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rPr>
        <w:t>效益性评价：预期的经济效益、社会效益、可持续的影响产生，环卫工人满意度</w:t>
      </w:r>
      <w:r>
        <w:rPr>
          <w:rFonts w:hint="eastAsia" w:ascii="仿宋_GB2312" w:hAnsi="仿宋" w:eastAsia="仿宋_GB2312" w:cs="仿宋"/>
          <w:color w:val="auto"/>
          <w:spacing w:val="-4"/>
          <w:sz w:val="32"/>
          <w:szCs w:val="32"/>
          <w:highlight w:val="none"/>
          <w:lang w:eastAsia="zh-CN"/>
        </w:rPr>
        <w:t>达</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单位干部职工满意度</w:t>
      </w:r>
      <w:r>
        <w:rPr>
          <w:rFonts w:hint="eastAsia" w:ascii="仿宋_GB2312" w:hAnsi="仿宋" w:eastAsia="仿宋_GB2312" w:cs="仿宋"/>
          <w:color w:val="auto"/>
          <w:spacing w:val="-4"/>
          <w:sz w:val="32"/>
          <w:szCs w:val="32"/>
          <w:highlight w:val="none"/>
          <w:lang w:eastAsia="zh-CN"/>
        </w:rPr>
        <w:t>达</w:t>
      </w:r>
      <w:r>
        <w:rPr>
          <w:rFonts w:hint="eastAsia" w:ascii="仿宋_GB2312" w:hAnsi="仿宋" w:eastAsia="仿宋_GB2312" w:cs="仿宋"/>
          <w:color w:val="auto"/>
          <w:spacing w:val="-4"/>
          <w:sz w:val="32"/>
          <w:szCs w:val="32"/>
          <w:highlight w:val="none"/>
          <w:lang w:val="en-US" w:eastAsia="zh-CN"/>
        </w:rPr>
        <w:t>95%。</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napToGrid w:val="0"/>
        <w:spacing w:line="540" w:lineRule="exact"/>
        <w:ind w:firstLine="624" w:firstLineChars="200"/>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lang w:eastAsia="zh-CN"/>
        </w:rPr>
        <w:t>由于项目支出指标资金有结余导致出现偏差，现已上缴财政。对项目资金使用方面前期预算不够精准，实际支出数小于预算申报数，出现项目资金结余的情况。</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DEEEE58B"/>
    <w:multiLevelType w:val="singleLevel"/>
    <w:tmpl w:val="DEEEE58B"/>
    <w:lvl w:ilvl="0" w:tentative="0">
      <w:start w:val="3"/>
      <w:numFmt w:val="decimal"/>
      <w:suff w:val="nothing"/>
      <w:lvlText w:val="（%1）"/>
      <w:lvlJc w:val="left"/>
    </w:lvl>
  </w:abstractNum>
  <w:abstractNum w:abstractNumId="2">
    <w:nsid w:val="7B176C76"/>
    <w:multiLevelType w:val="singleLevel"/>
    <w:tmpl w:val="7B176C76"/>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I4ZjUxZDVlZjJmNDg2YTk2Y2NjNGYzZjllNjk2N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11970B0A"/>
    <w:rsid w:val="141C6243"/>
    <w:rsid w:val="1A7D2E72"/>
    <w:rsid w:val="1ACC0302"/>
    <w:rsid w:val="1CEF2574"/>
    <w:rsid w:val="227375DB"/>
    <w:rsid w:val="29F9207F"/>
    <w:rsid w:val="2AE0607B"/>
    <w:rsid w:val="2F187AB3"/>
    <w:rsid w:val="2F2E1EC8"/>
    <w:rsid w:val="30E07F90"/>
    <w:rsid w:val="3455214F"/>
    <w:rsid w:val="353C0AD7"/>
    <w:rsid w:val="3B2B6289"/>
    <w:rsid w:val="3CCA3DC7"/>
    <w:rsid w:val="48D760EE"/>
    <w:rsid w:val="4D457C38"/>
    <w:rsid w:val="4E31105E"/>
    <w:rsid w:val="4ECD6109"/>
    <w:rsid w:val="517E1B32"/>
    <w:rsid w:val="555C287A"/>
    <w:rsid w:val="55D03A95"/>
    <w:rsid w:val="599F2F96"/>
    <w:rsid w:val="5B337D22"/>
    <w:rsid w:val="5D6176A7"/>
    <w:rsid w:val="5E392465"/>
    <w:rsid w:val="616E0F8F"/>
    <w:rsid w:val="66540FAC"/>
    <w:rsid w:val="6E3244A6"/>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7317</Words>
  <Characters>7736</Characters>
  <Lines>58</Lines>
  <Paragraphs>16</Paragraphs>
  <TotalTime>2</TotalTime>
  <ScaleCrop>false</ScaleCrop>
  <LinksUpToDate>false</LinksUpToDate>
  <CharactersWithSpaces>7753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毛小豆</cp:lastModifiedBy>
  <dcterms:modified xsi:type="dcterms:W3CDTF">2022-08-30T08:59:46Z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