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68DBB" w14:textId="77777777" w:rsidR="000E1D07" w:rsidRDefault="000E1D07"/>
    <w:p w14:paraId="2987E9A5" w14:textId="77777777" w:rsidR="000E1D07" w:rsidRDefault="000E1D07"/>
    <w:p w14:paraId="5E1B26F2" w14:textId="77777777" w:rsidR="000E1D07" w:rsidRDefault="000E1D07">
      <w:pPr>
        <w:spacing w:line="540" w:lineRule="exact"/>
        <w:jc w:val="center"/>
        <w:rPr>
          <w:rFonts w:ascii="方正小标宋_GBK" w:eastAsia="方正小标宋_GBK" w:hAnsi="华文中宋" w:cs="宋体" w:hint="eastAsia"/>
          <w:b/>
          <w:kern w:val="0"/>
          <w:sz w:val="48"/>
          <w:szCs w:val="48"/>
        </w:rPr>
      </w:pPr>
    </w:p>
    <w:p w14:paraId="52B2011B" w14:textId="77777777" w:rsidR="000E1D07"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和田市审计局单位整体支出</w:t>
      </w:r>
    </w:p>
    <w:p w14:paraId="11E157EE" w14:textId="77777777" w:rsidR="000E1D07"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绩效自评报告</w:t>
      </w:r>
    </w:p>
    <w:p w14:paraId="0CF70740" w14:textId="77777777" w:rsidR="000E1D07" w:rsidRDefault="000E1D07">
      <w:pPr>
        <w:spacing w:line="540" w:lineRule="exact"/>
        <w:jc w:val="center"/>
        <w:rPr>
          <w:rFonts w:ascii="Times New Roman" w:eastAsia="仿宋_GB2312" w:hAnsi="宋体" w:cs="宋体" w:hint="eastAsia"/>
          <w:kern w:val="0"/>
          <w:sz w:val="36"/>
          <w:szCs w:val="36"/>
        </w:rPr>
      </w:pPr>
    </w:p>
    <w:p w14:paraId="7BDDE828" w14:textId="77777777" w:rsidR="000E1D07" w:rsidRDefault="00000000">
      <w:pPr>
        <w:jc w:val="center"/>
        <w:rPr>
          <w:rFonts w:ascii="仿宋_GB2312" w:eastAsia="仿宋_GB2312" w:hAnsi="宋体" w:cs="宋体" w:hint="eastAsia"/>
          <w:kern w:val="0"/>
          <w:sz w:val="36"/>
          <w:szCs w:val="36"/>
        </w:rPr>
      </w:pPr>
      <w:r>
        <w:rPr>
          <w:rFonts w:ascii="仿宋_GB2312" w:eastAsia="仿宋_GB2312" w:hAnsi="宋体" w:cs="宋体" w:hint="eastAsia"/>
          <w:kern w:val="0"/>
          <w:sz w:val="36"/>
          <w:szCs w:val="36"/>
        </w:rPr>
        <w:t>（2021年度）</w:t>
      </w:r>
    </w:p>
    <w:p w14:paraId="0B20326E" w14:textId="77777777" w:rsidR="000E1D07" w:rsidRDefault="000E1D07"/>
    <w:p w14:paraId="6D3B6F03" w14:textId="77777777" w:rsidR="000E1D07" w:rsidRDefault="000E1D07"/>
    <w:p w14:paraId="1C1ECA1E" w14:textId="77777777" w:rsidR="000E1D07" w:rsidRDefault="000E1D07"/>
    <w:p w14:paraId="643C9678" w14:textId="77777777" w:rsidR="000E1D07" w:rsidRDefault="000E1D07"/>
    <w:p w14:paraId="036574EE" w14:textId="77777777" w:rsidR="000E1D07" w:rsidRDefault="000E1D07"/>
    <w:p w14:paraId="6643812F" w14:textId="77777777" w:rsidR="000E1D07" w:rsidRDefault="000E1D07"/>
    <w:p w14:paraId="46BFE727" w14:textId="77777777" w:rsidR="000E1D07" w:rsidRDefault="000E1D07"/>
    <w:p w14:paraId="4B139F68" w14:textId="77777777" w:rsidR="000E1D07" w:rsidRDefault="000E1D07"/>
    <w:p w14:paraId="4AD72342" w14:textId="77777777" w:rsidR="000E1D07" w:rsidRDefault="000E1D07"/>
    <w:p w14:paraId="3A7089F2" w14:textId="77777777" w:rsidR="000E1D07" w:rsidRDefault="000E1D07"/>
    <w:p w14:paraId="0A68E322" w14:textId="77777777" w:rsidR="000E1D07" w:rsidRDefault="000E1D07"/>
    <w:p w14:paraId="74DE3723" w14:textId="77777777" w:rsidR="000E1D07" w:rsidRDefault="000E1D07"/>
    <w:p w14:paraId="0BF624DE" w14:textId="77777777" w:rsidR="000E1D07" w:rsidRDefault="000E1D07"/>
    <w:p w14:paraId="7CF10288" w14:textId="77777777" w:rsidR="000E1D07" w:rsidRDefault="000E1D07"/>
    <w:p w14:paraId="44FB09DA" w14:textId="77777777" w:rsidR="000E1D07" w:rsidRDefault="000E1D07"/>
    <w:p w14:paraId="6DB5C024" w14:textId="77777777" w:rsidR="000E1D07" w:rsidRDefault="000E1D07"/>
    <w:p w14:paraId="70991E02" w14:textId="77777777" w:rsidR="000E1D07" w:rsidRDefault="000E1D07"/>
    <w:p w14:paraId="3D213986" w14:textId="77777777" w:rsidR="000E1D07" w:rsidRDefault="000E1D07"/>
    <w:p w14:paraId="3EA89AD4" w14:textId="77777777" w:rsidR="000E1D07"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lastRenderedPageBreak/>
        <w:t>单位名称（公章）：和田市审计局</w:t>
      </w:r>
    </w:p>
    <w:p w14:paraId="654885FD" w14:textId="77777777" w:rsidR="000E1D07"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t>填报时间：</w:t>
      </w:r>
      <w:r>
        <w:rPr>
          <w:rFonts w:ascii="Times New Roman" w:eastAsia="仿宋_GB2312" w:hAnsi="宋体" w:cs="宋体" w:hint="eastAsia"/>
          <w:kern w:val="0"/>
          <w:sz w:val="36"/>
          <w:szCs w:val="36"/>
        </w:rPr>
        <w:t xml:space="preserve">2022 </w:t>
      </w:r>
      <w:r>
        <w:rPr>
          <w:rFonts w:ascii="Times New Roman" w:eastAsia="仿宋_GB2312" w:hAnsi="宋体" w:cs="宋体" w:hint="eastAsia"/>
          <w:kern w:val="0"/>
          <w:sz w:val="36"/>
          <w:szCs w:val="36"/>
        </w:rPr>
        <w:t>年</w:t>
      </w:r>
      <w:r>
        <w:rPr>
          <w:rFonts w:ascii="Times New Roman" w:eastAsia="仿宋_GB2312" w:hAnsi="宋体" w:cs="宋体" w:hint="eastAsia"/>
          <w:kern w:val="0"/>
          <w:sz w:val="36"/>
          <w:szCs w:val="36"/>
        </w:rPr>
        <w:t xml:space="preserve">2 </w:t>
      </w:r>
      <w:r>
        <w:rPr>
          <w:rFonts w:ascii="Times New Roman" w:eastAsia="仿宋_GB2312" w:hAnsi="宋体" w:cs="宋体" w:hint="eastAsia"/>
          <w:kern w:val="0"/>
          <w:sz w:val="36"/>
          <w:szCs w:val="36"/>
        </w:rPr>
        <w:t>月</w:t>
      </w:r>
      <w:r>
        <w:rPr>
          <w:rFonts w:ascii="Times New Roman" w:eastAsia="仿宋_GB2312" w:hAnsi="宋体" w:cs="宋体" w:hint="eastAsia"/>
          <w:kern w:val="0"/>
          <w:sz w:val="36"/>
          <w:szCs w:val="36"/>
        </w:rPr>
        <w:t>15</w:t>
      </w:r>
      <w:r>
        <w:rPr>
          <w:rFonts w:ascii="Times New Roman" w:eastAsia="仿宋_GB2312" w:hAnsi="宋体" w:cs="宋体" w:hint="eastAsia"/>
          <w:kern w:val="0"/>
          <w:sz w:val="36"/>
          <w:szCs w:val="36"/>
        </w:rPr>
        <w:t>日</w:t>
      </w:r>
    </w:p>
    <w:p w14:paraId="2A4925FC" w14:textId="77777777" w:rsidR="000E1D07" w:rsidRDefault="000E1D07">
      <w:pPr>
        <w:rPr>
          <w:rFonts w:ascii="Times New Roman" w:eastAsia="仿宋_GB2312" w:hAnsi="宋体" w:cs="宋体" w:hint="eastAsia"/>
          <w:kern w:val="0"/>
          <w:sz w:val="36"/>
          <w:szCs w:val="36"/>
        </w:rPr>
      </w:pPr>
    </w:p>
    <w:p w14:paraId="5342FDAD" w14:textId="77777777" w:rsidR="000E1D07" w:rsidRDefault="000E1D07">
      <w:pPr>
        <w:rPr>
          <w:rFonts w:ascii="方正小标宋简体" w:eastAsia="方正小标宋简体" w:hAnsi="宋体" w:cs="宋体" w:hint="eastAsia"/>
          <w:kern w:val="0"/>
          <w:sz w:val="36"/>
          <w:szCs w:val="36"/>
        </w:rPr>
      </w:pPr>
    </w:p>
    <w:p w14:paraId="4C0ABA7A" w14:textId="77777777" w:rsidR="000E1D07" w:rsidRDefault="000E1D07">
      <w:pPr>
        <w:pStyle w:val="3"/>
      </w:pPr>
    </w:p>
    <w:p w14:paraId="52A0B1FC" w14:textId="77777777" w:rsidR="000E1D07" w:rsidRDefault="000E1D07"/>
    <w:p w14:paraId="79D8FE50" w14:textId="77777777" w:rsidR="000E1D07" w:rsidRDefault="000E1D07"/>
    <w:p w14:paraId="14A1473D"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一、基本概况</w:t>
      </w:r>
    </w:p>
    <w:p w14:paraId="0A36B286"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（一）单位基本情况</w:t>
      </w:r>
    </w:p>
    <w:p w14:paraId="6F6B7D78" w14:textId="77777777" w:rsidR="000E1D07" w:rsidRDefault="00000000">
      <w:pPr>
        <w:widowControl/>
        <w:spacing w:line="560" w:lineRule="exact"/>
        <w:ind w:firstLine="645"/>
        <w:jc w:val="left"/>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1．单位主要职能：</w:t>
      </w:r>
    </w:p>
    <w:p w14:paraId="09B946AE" w14:textId="77777777" w:rsidR="000E1D07" w:rsidRDefault="00000000">
      <w:pPr>
        <w:widowControl/>
        <w:spacing w:line="560" w:lineRule="exact"/>
        <w:ind w:firstLineChars="200"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主管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责督促被审计单位的整改。</w:t>
      </w:r>
    </w:p>
    <w:p w14:paraId="23D92BD9" w14:textId="77777777" w:rsidR="000E1D07" w:rsidRDefault="00000000">
      <w:pPr>
        <w:widowControl/>
        <w:spacing w:line="560" w:lineRule="exact"/>
        <w:ind w:firstLine="645"/>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（2）贯彻执行审计法律法规、规章、国家审计准则和指南并实施监督。制定并组织实施年度审计计划，对直接审</w:t>
      </w:r>
      <w:r>
        <w:rPr>
          <w:rFonts w:ascii="仿宋_GB2312" w:eastAsia="仿宋_GB2312" w:hAnsi="黑体" w:cs="宋体" w:hint="eastAsia"/>
          <w:bCs/>
          <w:kern w:val="0"/>
          <w:sz w:val="32"/>
          <w:szCs w:val="32"/>
        </w:rPr>
        <w:lastRenderedPageBreak/>
        <w:t>计、调查和核查的事项依法进行审计评价，做出审计决定货提出审计建议。</w:t>
      </w:r>
    </w:p>
    <w:p w14:paraId="5D73E4DE" w14:textId="77777777" w:rsidR="000E1D07" w:rsidRDefault="00000000">
      <w:pPr>
        <w:widowControl/>
        <w:spacing w:line="560" w:lineRule="exact"/>
        <w:ind w:firstLine="645"/>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向市委审计委员会提出年度市本级预算执行和其他财政支出情况的审计报告。向政府主要领导提出市年度预算执行和其他财政收支审计结果报告；受市政府委托向市人大常委会提出本级预算执行和其他财政收支情况的审计工作报告、审计查出问题的整改情况报告；向市委、市政府报告对其他事项的审计和专项审计调查情况及结果，并依法向社会公布；向市有关部门通报审计情况和审计结果。</w:t>
      </w:r>
    </w:p>
    <w:p w14:paraId="42200BF7" w14:textId="77777777" w:rsidR="000E1D07" w:rsidRDefault="00000000">
      <w:pPr>
        <w:widowControl/>
        <w:spacing w:line="560" w:lineRule="exact"/>
        <w:ind w:firstLine="645"/>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直接审计下列事项，出具审计报告.在法定职权范围内做出审计决定,包括国家、自治区、地区有关重大政策贯彻落实情况；本级财政预算执行情况和其他财政收支，市委、市政府各部门预算执行情况、决算和其他财政收支；使用财政资金的事业单位和社会团体的财务收支；投资和以投资为主的建设项目的预算执行情况和决算；国有企业及国有资本控股或占主导地位企业的资产、负债和损益；市政府管理的和其他单位受市委、市政府委托管理的社会保障基金、社会捐赠资金及其他有关基金、资金的财务收支；法律、行政法规规定应由市审计局审计的其他事项。</w:t>
      </w:r>
    </w:p>
    <w:p w14:paraId="6277CB1C" w14:textId="77777777" w:rsidR="000E1D07" w:rsidRDefault="00000000">
      <w:pPr>
        <w:widowControl/>
        <w:spacing w:line="560" w:lineRule="exact"/>
        <w:ind w:firstLine="645"/>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（5）按规定对属于本级审计机关审计监督对象的党政主要领导干部及其他单位主要负责人实施经济责任审计和自然资源、资产离任审计。</w:t>
      </w:r>
    </w:p>
    <w:p w14:paraId="28B7DCD8"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2．单位机构设置及人员构成</w:t>
      </w:r>
    </w:p>
    <w:p w14:paraId="30A024FC"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lastRenderedPageBreak/>
        <w:t>和田市审计局行政编制*名；科级领导职数*名（正科级*名、副科级*名）。机关工勤事业编制*名。事业编制*</w:t>
      </w:r>
    </w:p>
    <w:p w14:paraId="0AB79B36"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名。</w:t>
      </w:r>
    </w:p>
    <w:p w14:paraId="40CA1AEB"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现有人员情况：行政*人，工勤*人，事业*人。</w:t>
      </w:r>
    </w:p>
    <w:p w14:paraId="24777AF8"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3．2021年度单位重点工作计划</w:t>
      </w:r>
    </w:p>
    <w:p w14:paraId="16B54E85" w14:textId="77777777" w:rsidR="000E1D07" w:rsidRDefault="00000000">
      <w:pPr>
        <w:numPr>
          <w:ilvl w:val="0"/>
          <w:numId w:val="1"/>
        </w:numPr>
        <w:tabs>
          <w:tab w:val="left" w:pos="1244"/>
        </w:tabs>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bCs/>
          <w:sz w:val="32"/>
          <w:szCs w:val="32"/>
        </w:rPr>
        <w:t>政策跟踪审计</w:t>
      </w:r>
      <w:r>
        <w:rPr>
          <w:rFonts w:ascii="仿宋_GB2312" w:eastAsia="仿宋_GB2312" w:hAnsi="仿宋" w:cs="Times New Roman" w:hint="eastAsia"/>
          <w:bCs/>
          <w:sz w:val="32"/>
          <w:szCs w:val="32"/>
        </w:rPr>
        <w:t>：国家重大政策措施落实情况跟踪审计；</w:t>
      </w:r>
      <w:r>
        <w:rPr>
          <w:rFonts w:ascii="仿宋_GB2312" w:eastAsia="仿宋_GB2312" w:hAnsi="仿宋" w:cs="Times New Roman"/>
          <w:bCs/>
          <w:sz w:val="32"/>
          <w:szCs w:val="32"/>
        </w:rPr>
        <w:t>新增财政资金直达市县基层直接惠企利民情况专项审计。</w:t>
      </w:r>
    </w:p>
    <w:p w14:paraId="4491F04D"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bCs/>
          <w:sz w:val="32"/>
          <w:szCs w:val="32"/>
        </w:rPr>
        <w:t>（</w:t>
      </w:r>
      <w:r>
        <w:rPr>
          <w:rFonts w:ascii="仿宋_GB2312" w:eastAsia="仿宋_GB2312" w:hAnsi="仿宋" w:cs="Times New Roman" w:hint="eastAsia"/>
          <w:bCs/>
          <w:sz w:val="32"/>
          <w:szCs w:val="32"/>
        </w:rPr>
        <w:t>2</w:t>
      </w:r>
      <w:r>
        <w:rPr>
          <w:rFonts w:ascii="仿宋_GB2312" w:eastAsia="仿宋_GB2312" w:hAnsi="仿宋" w:cs="Times New Roman"/>
          <w:bCs/>
          <w:sz w:val="32"/>
          <w:szCs w:val="32"/>
        </w:rPr>
        <w:t>）财政审计</w:t>
      </w:r>
      <w:r>
        <w:rPr>
          <w:rFonts w:ascii="仿宋_GB2312" w:eastAsia="仿宋_GB2312" w:hAnsi="仿宋" w:cs="Times New Roman" w:hint="eastAsia"/>
          <w:bCs/>
          <w:sz w:val="32"/>
          <w:szCs w:val="32"/>
        </w:rPr>
        <w:t>：</w:t>
      </w:r>
      <w:r>
        <w:rPr>
          <w:rFonts w:ascii="仿宋_GB2312" w:eastAsia="仿宋_GB2312" w:hAnsi="仿宋" w:cs="Times New Roman"/>
          <w:bCs/>
          <w:sz w:val="32"/>
          <w:szCs w:val="32"/>
        </w:rPr>
        <w:t>2020年度本级财政预算执行和决算草案编制情况审计</w:t>
      </w:r>
      <w:r>
        <w:rPr>
          <w:rFonts w:ascii="仿宋_GB2312" w:eastAsia="仿宋_GB2312" w:hAnsi="仿宋" w:cs="Times New Roman" w:hint="eastAsia"/>
          <w:bCs/>
          <w:sz w:val="32"/>
          <w:szCs w:val="32"/>
        </w:rPr>
        <w:t>；</w:t>
      </w:r>
      <w:r>
        <w:rPr>
          <w:rFonts w:ascii="仿宋_GB2312" w:eastAsia="仿宋_GB2312" w:hAnsi="仿宋" w:cs="Times New Roman"/>
          <w:bCs/>
          <w:sz w:val="32"/>
          <w:szCs w:val="32"/>
        </w:rPr>
        <w:t>本级预算单位2020年度部门预算执行和其他财务收支审计。</w:t>
      </w:r>
    </w:p>
    <w:p w14:paraId="2DBC855A" w14:textId="77777777" w:rsidR="000E1D07" w:rsidRDefault="00000000">
      <w:pPr>
        <w:pStyle w:val="a8"/>
        <w:spacing w:line="560" w:lineRule="exact"/>
        <w:ind w:firstLine="631"/>
        <w:jc w:val="both"/>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（3）</w:t>
      </w:r>
      <w:r>
        <w:rPr>
          <w:rFonts w:ascii="仿宋_GB2312" w:eastAsia="仿宋_GB2312" w:hAnsi="仿宋" w:cs="Times New Roman"/>
          <w:bCs/>
          <w:sz w:val="32"/>
          <w:szCs w:val="32"/>
        </w:rPr>
        <w:t>扶贫专项审计</w:t>
      </w:r>
      <w:r>
        <w:rPr>
          <w:rFonts w:ascii="仿宋_GB2312" w:eastAsia="仿宋_GB2312" w:hAnsi="仿宋" w:cs="Times New Roman" w:hint="eastAsia"/>
          <w:bCs/>
          <w:sz w:val="32"/>
          <w:szCs w:val="32"/>
        </w:rPr>
        <w:t>。</w:t>
      </w:r>
    </w:p>
    <w:p w14:paraId="34549D32"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（4）</w:t>
      </w:r>
      <w:r>
        <w:rPr>
          <w:rFonts w:ascii="仿宋_GB2312" w:eastAsia="仿宋_GB2312" w:hAnsi="仿宋" w:cs="Times New Roman"/>
          <w:bCs/>
          <w:sz w:val="32"/>
          <w:szCs w:val="32"/>
        </w:rPr>
        <w:t>领导干部经济责任审计</w:t>
      </w:r>
      <w:r>
        <w:rPr>
          <w:rFonts w:ascii="仿宋_GB2312" w:eastAsia="仿宋_GB2312" w:hAnsi="仿宋" w:cs="Times New Roman" w:hint="eastAsia"/>
          <w:bCs/>
          <w:sz w:val="32"/>
          <w:szCs w:val="32"/>
        </w:rPr>
        <w:t>。</w:t>
      </w:r>
    </w:p>
    <w:p w14:paraId="2D1F564A"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（5）</w:t>
      </w:r>
      <w:r>
        <w:rPr>
          <w:rFonts w:ascii="仿宋_GB2312" w:eastAsia="仿宋_GB2312" w:hAnsi="仿宋" w:cs="Times New Roman"/>
          <w:bCs/>
          <w:sz w:val="32"/>
          <w:szCs w:val="32"/>
        </w:rPr>
        <w:t>领导干部自然资源资产离任审计</w:t>
      </w:r>
    </w:p>
    <w:p w14:paraId="263E2788"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（6）</w:t>
      </w:r>
      <w:r>
        <w:rPr>
          <w:rFonts w:ascii="仿宋_GB2312" w:eastAsia="仿宋_GB2312" w:hAnsi="仿宋" w:cs="Times New Roman"/>
          <w:bCs/>
          <w:sz w:val="32"/>
          <w:szCs w:val="32"/>
        </w:rPr>
        <w:t>重大公共工程项目审计支持新疆发展资金和项目跟踪审计</w:t>
      </w:r>
      <w:r>
        <w:rPr>
          <w:rFonts w:ascii="仿宋_GB2312" w:eastAsia="仿宋_GB2312" w:hAnsi="仿宋" w:cs="Times New Roman" w:hint="eastAsia"/>
          <w:bCs/>
          <w:sz w:val="32"/>
          <w:szCs w:val="32"/>
        </w:rPr>
        <w:t>；</w:t>
      </w:r>
      <w:r>
        <w:rPr>
          <w:rFonts w:ascii="仿宋_GB2312" w:eastAsia="仿宋_GB2312" w:hAnsi="仿宋" w:cs="Times New Roman"/>
          <w:bCs/>
          <w:sz w:val="32"/>
          <w:szCs w:val="32"/>
        </w:rPr>
        <w:t>重点建设项目审计和专项审计调查。</w:t>
      </w:r>
    </w:p>
    <w:p w14:paraId="397F4D4B"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（7）</w:t>
      </w:r>
      <w:r>
        <w:rPr>
          <w:rFonts w:ascii="仿宋_GB2312" w:eastAsia="仿宋_GB2312" w:hAnsi="仿宋" w:cs="Times New Roman"/>
          <w:bCs/>
          <w:sz w:val="32"/>
          <w:szCs w:val="32"/>
        </w:rPr>
        <w:t>其他审计项目</w:t>
      </w:r>
      <w:r>
        <w:rPr>
          <w:rFonts w:ascii="仿宋_GB2312" w:eastAsia="仿宋_GB2312" w:hAnsi="仿宋" w:cs="Times New Roman" w:hint="eastAsia"/>
          <w:bCs/>
          <w:sz w:val="32"/>
          <w:szCs w:val="32"/>
        </w:rPr>
        <w:t>：市委、市政府交办的其他审计项目。</w:t>
      </w:r>
    </w:p>
    <w:p w14:paraId="63C51B9F"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（二）决策过程</w:t>
      </w:r>
    </w:p>
    <w:p w14:paraId="1BC199C0" w14:textId="77777777" w:rsidR="000E1D07"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本单位的项目立项符合相关法规政策及单位职责，依据充分；项目按照规定的程序申请设立；审批文件、材料符合</w:t>
      </w:r>
      <w:r>
        <w:rPr>
          <w:rFonts w:ascii="仿宋_GB2312" w:eastAsia="仿宋_GB2312" w:hAnsi="仿宋" w:cs="Times New Roman" w:hint="eastAsia"/>
          <w:bCs/>
          <w:sz w:val="32"/>
          <w:szCs w:val="32"/>
        </w:rPr>
        <w:lastRenderedPageBreak/>
        <w:t>相关要求；项目前期已经经过必要的绩效评估、集体决策。</w:t>
      </w:r>
    </w:p>
    <w:p w14:paraId="6D341F4F"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（三）资金分配</w:t>
      </w:r>
    </w:p>
    <w:p w14:paraId="03A1FB43" w14:textId="77777777" w:rsidR="000E1D07" w:rsidRDefault="00000000">
      <w:pPr>
        <w:pStyle w:val="ad"/>
        <w:spacing w:line="560" w:lineRule="exact"/>
        <w:ind w:firstLine="640"/>
        <w:rPr>
          <w:rFonts w:ascii="仿宋" w:eastAsia="仿宋" w:hAnsi="仿宋" w:cs="宋体" w:hint="eastAsia"/>
          <w:sz w:val="32"/>
          <w:szCs w:val="32"/>
        </w:rPr>
      </w:pPr>
      <w:r>
        <w:rPr>
          <w:rFonts w:ascii="仿宋" w:eastAsia="仿宋" w:hAnsi="仿宋" w:cs="宋体" w:hint="eastAsia"/>
          <w:sz w:val="32"/>
          <w:szCs w:val="32"/>
        </w:rPr>
        <w:t>在资金投入方面，预算编制经过科学论证、有明确标准，资金额度与年度目标一致，用以反映和考核项目预算编制的科学性、合理性情况。本年度安排重点项目与单位项目资金，根据相关文件要求设置了绩效目标，项目绩效目标基本，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14:paraId="7830D9A1"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（四）单位整体支出规模、使用方法、主要内容及涉及范围</w:t>
      </w:r>
    </w:p>
    <w:p w14:paraId="051A00B5" w14:textId="77777777" w:rsidR="000E1D07"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1．单位整体支出规模</w:t>
      </w:r>
    </w:p>
    <w:p w14:paraId="5199E61C"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2021年度和田市审计局整体支出全年预算总额为480.7万元，资金执行数396.6万元，执行率82.5%；全年预算总额较上年660.31万元减少179.61万元，减幅：27.2%，变动主要原因是：预算项目金额减少。</w:t>
      </w:r>
    </w:p>
    <w:p w14:paraId="181DAF85"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（1）基本支出情况</w:t>
      </w:r>
    </w:p>
    <w:p w14:paraId="45E331A5"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截至12月31日，基本支出全年预算数355.7万元，资金执行数342.57万元，执行率96.3%；其中，年初单位预算批复的整体支出绩效目标表中，基本支出预算数343.12万</w:t>
      </w:r>
      <w:r>
        <w:rPr>
          <w:rFonts w:ascii="仿宋_GB2312" w:eastAsia="仿宋_GB2312" w:hAnsi="方正楷体简体" w:cs="宋体" w:hint="eastAsia"/>
          <w:sz w:val="32"/>
          <w:szCs w:val="32"/>
        </w:rPr>
        <w:lastRenderedPageBreak/>
        <w:t>元，年中追加基本支出预算数12.58万元。</w:t>
      </w:r>
    </w:p>
    <w:p w14:paraId="37F466DA"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（2）单位预算项目支出情况</w:t>
      </w:r>
    </w:p>
    <w:p w14:paraId="361A7FDB"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单位预算项目支出数共计2个，全年预算数110万元，资金执行数39.2万元，执行率35.6%；其中，年初单位预算批复的整体支出绩效目标表中，项目支出预算数110万元，资金执行数39.2万元，年中追加项目支出预算数0万元，资金执行数0万元，绩效结果应用调整项目支出预算数0万元。</w:t>
      </w:r>
    </w:p>
    <w:p w14:paraId="31A7B30D"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（3）专项资金项目支出情况</w:t>
      </w:r>
      <w:r>
        <w:rPr>
          <w:rFonts w:ascii="仿宋_GB2312" w:eastAsia="仿宋_GB2312" w:hAnsi="方正楷体简体" w:cs="宋体" w:hint="eastAsia"/>
          <w:sz w:val="32"/>
          <w:szCs w:val="32"/>
        </w:rPr>
        <w:tab/>
      </w:r>
    </w:p>
    <w:p w14:paraId="098CBFEF"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截至12月31日，上级专项资金项目共计1个，全年预算数15万元，资金执行数14.83万元，执行率98.9%。</w:t>
      </w:r>
    </w:p>
    <w:p w14:paraId="77ABEEDD" w14:textId="77777777" w:rsidR="000E1D07"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2．使用方法</w:t>
      </w:r>
    </w:p>
    <w:p w14:paraId="19F79996" w14:textId="77777777" w:rsidR="000E1D07"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14:paraId="4ACBC85D" w14:textId="77777777" w:rsidR="000E1D07" w:rsidRDefault="00000000">
      <w:pPr>
        <w:tabs>
          <w:tab w:val="left" w:pos="312"/>
        </w:tabs>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3．主要内容及涉及范围</w:t>
      </w:r>
    </w:p>
    <w:p w14:paraId="06D26C75" w14:textId="77777777" w:rsidR="000E1D07" w:rsidRDefault="00000000">
      <w:pPr>
        <w:pStyle w:val="Ae"/>
        <w:spacing w:line="560" w:lineRule="exact"/>
        <w:ind w:firstLineChars="200"/>
        <w:jc w:val="both"/>
        <w:rPr>
          <w:rFonts w:hAnsi="方正楷体简体" w:hint="eastAsia"/>
        </w:rPr>
      </w:pPr>
      <w:r>
        <w:rPr>
          <w:rFonts w:hAnsi="方正楷体简体" w:hint="eastAsia"/>
        </w:rPr>
        <w:t>（1）基本支出包括人员经费和公用经费。公用经费主要包括：办公费、咨询费、手续费、水费、电费、邮电费、</w:t>
      </w:r>
      <w:r>
        <w:rPr>
          <w:rFonts w:hAnsi="方正楷体简体" w:hint="eastAsia"/>
        </w:rPr>
        <w:lastRenderedPageBreak/>
        <w:t>取暖费、差旅费、劳务费、公务用车运行维护费、税金及附加费用、其他商品和服务支出等。</w:t>
      </w:r>
    </w:p>
    <w:p w14:paraId="519781B8" w14:textId="77777777" w:rsidR="000E1D07" w:rsidRDefault="00000000">
      <w:pPr>
        <w:pStyle w:val="Ae"/>
        <w:spacing w:line="560" w:lineRule="exact"/>
        <w:ind w:firstLineChars="200"/>
        <w:jc w:val="both"/>
        <w:rPr>
          <w:rFonts w:hAnsi="方正楷体简体" w:hint="eastAsia"/>
          <w:b/>
        </w:rPr>
      </w:pPr>
      <w:r>
        <w:rPr>
          <w:rFonts w:hAnsi="方正楷体简体" w:hint="eastAsia"/>
        </w:rPr>
        <w:t>（2）2021年度和田市审计局单位项目支出共涉及3个项目，分别为：</w:t>
      </w:r>
    </w:p>
    <w:tbl>
      <w:tblPr>
        <w:tblStyle w:val="ac"/>
        <w:tblW w:w="8244" w:type="dxa"/>
        <w:tblLayout w:type="fixed"/>
        <w:tblLook w:val="04A0" w:firstRow="1" w:lastRow="0" w:firstColumn="1" w:lastColumn="0" w:noHBand="0" w:noVBand="1"/>
      </w:tblPr>
      <w:tblGrid>
        <w:gridCol w:w="5139"/>
        <w:gridCol w:w="3105"/>
      </w:tblGrid>
      <w:tr w:rsidR="000E1D07" w14:paraId="188065DD" w14:textId="77777777">
        <w:tc>
          <w:tcPr>
            <w:tcW w:w="5139" w:type="dxa"/>
            <w:vAlign w:val="center"/>
          </w:tcPr>
          <w:p w14:paraId="3C58590B" w14:textId="77777777" w:rsidR="000E1D07" w:rsidRDefault="00000000">
            <w:pPr>
              <w:pStyle w:val="ad"/>
              <w:spacing w:line="560" w:lineRule="exact"/>
              <w:ind w:firstLineChars="0" w:firstLine="200"/>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项目名称</w:t>
            </w:r>
          </w:p>
        </w:tc>
        <w:tc>
          <w:tcPr>
            <w:tcW w:w="3105" w:type="dxa"/>
            <w:vAlign w:val="center"/>
          </w:tcPr>
          <w:p w14:paraId="245CD5BC" w14:textId="77777777" w:rsidR="000E1D07" w:rsidRDefault="00000000">
            <w:pPr>
              <w:pStyle w:val="ad"/>
              <w:spacing w:line="560" w:lineRule="exact"/>
              <w:ind w:firstLineChars="0" w:firstLine="200"/>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总预算</w:t>
            </w:r>
          </w:p>
        </w:tc>
      </w:tr>
      <w:tr w:rsidR="000E1D07" w14:paraId="0F0A43D7" w14:textId="77777777">
        <w:tc>
          <w:tcPr>
            <w:tcW w:w="5139" w:type="dxa"/>
            <w:vAlign w:val="center"/>
          </w:tcPr>
          <w:p w14:paraId="10D09D97"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中介审计费项目</w:t>
            </w:r>
          </w:p>
        </w:tc>
        <w:tc>
          <w:tcPr>
            <w:tcW w:w="3105" w:type="dxa"/>
            <w:vAlign w:val="center"/>
          </w:tcPr>
          <w:p w14:paraId="2E3A5637"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100万元</w:t>
            </w:r>
          </w:p>
        </w:tc>
      </w:tr>
      <w:tr w:rsidR="000E1D07" w14:paraId="30F7C80A" w14:textId="77777777">
        <w:tc>
          <w:tcPr>
            <w:tcW w:w="5139" w:type="dxa"/>
            <w:vAlign w:val="center"/>
          </w:tcPr>
          <w:p w14:paraId="17D94A00"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审计业务费</w:t>
            </w:r>
          </w:p>
        </w:tc>
        <w:tc>
          <w:tcPr>
            <w:tcW w:w="3105" w:type="dxa"/>
            <w:vAlign w:val="center"/>
          </w:tcPr>
          <w:p w14:paraId="05F8B300"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10万元</w:t>
            </w:r>
          </w:p>
        </w:tc>
      </w:tr>
      <w:tr w:rsidR="000E1D07" w14:paraId="1435E4B0" w14:textId="77777777">
        <w:tc>
          <w:tcPr>
            <w:tcW w:w="5139" w:type="dxa"/>
            <w:vAlign w:val="center"/>
          </w:tcPr>
          <w:p w14:paraId="2CC1F496"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2021年“访惠聚”工作经费项目</w:t>
            </w:r>
          </w:p>
        </w:tc>
        <w:tc>
          <w:tcPr>
            <w:tcW w:w="3105" w:type="dxa"/>
            <w:vAlign w:val="center"/>
          </w:tcPr>
          <w:p w14:paraId="27D0E6E0" w14:textId="77777777" w:rsidR="000E1D07" w:rsidRDefault="00000000">
            <w:pPr>
              <w:pStyle w:val="ad"/>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15万元</w:t>
            </w:r>
          </w:p>
        </w:tc>
      </w:tr>
    </w:tbl>
    <w:p w14:paraId="7292E816"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二、单位整体支出管理及使用情况</w:t>
      </w:r>
    </w:p>
    <w:p w14:paraId="08DE7E05" w14:textId="77777777" w:rsidR="000E1D07" w:rsidRDefault="00000000">
      <w:pPr>
        <w:spacing w:line="560" w:lineRule="exact"/>
        <w:ind w:firstLineChars="200" w:firstLine="624"/>
        <w:rPr>
          <w:rStyle w:val="aa"/>
          <w:rFonts w:ascii="楷体" w:eastAsia="楷体" w:hAnsi="楷体" w:cs="Times New Roman" w:hint="eastAsia"/>
          <w:b w:val="0"/>
          <w:bCs w:val="0"/>
          <w:spacing w:val="-4"/>
        </w:rPr>
      </w:pPr>
      <w:r>
        <w:rPr>
          <w:rStyle w:val="aa"/>
          <w:rFonts w:ascii="楷体" w:eastAsia="楷体" w:hAnsi="楷体" w:cs="Times New Roman" w:hint="eastAsia"/>
          <w:b w:val="0"/>
          <w:bCs w:val="0"/>
          <w:spacing w:val="-4"/>
          <w:sz w:val="32"/>
          <w:szCs w:val="32"/>
        </w:rPr>
        <w:t>（一）资金管理情况</w:t>
      </w:r>
    </w:p>
    <w:p w14:paraId="5A953A31"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严格按照国家财经法规、预算资金管理办法、财务管理制度以及专项资金管理办法的规定，建立了财务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14:paraId="29E6425E"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（二）基本支出管理、支出情况、“三公”经费控制情况</w:t>
      </w:r>
    </w:p>
    <w:p w14:paraId="018CDE74" w14:textId="77777777" w:rsidR="000E1D07"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lastRenderedPageBreak/>
        <w:t>1．基本支出管理</w:t>
      </w:r>
    </w:p>
    <w:p w14:paraId="143EB480"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14:paraId="449F5A5C" w14:textId="77777777" w:rsidR="000E1D07"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2．基本支出情况</w:t>
      </w:r>
    </w:p>
    <w:p w14:paraId="305A41D1"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2021年和田市审计局单位基本支出预算总额355.7万元，其中人员经费343.62万元，公用经费12.08万元。实际支出342.57万元，预算执行率96.3%。</w:t>
      </w:r>
    </w:p>
    <w:p w14:paraId="119BCE8A" w14:textId="77777777" w:rsidR="000E1D07"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3．“三公”经费控制情况</w:t>
      </w:r>
    </w:p>
    <w:p w14:paraId="214F2EEB"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0.7万元。 </w:t>
      </w:r>
    </w:p>
    <w:p w14:paraId="75C7BC58"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2021年“三公”经费预算数为2.8万元，其中，公务用车运行维护费2.8万元。全年“三公”经费支出0.7万元，其中公务用车运行维护费0.7万元，较2020年“三公”经费决算2.61万元，下降73.2%。</w:t>
      </w:r>
    </w:p>
    <w:p w14:paraId="0A91670B"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lastRenderedPageBreak/>
        <w:t>（三）专项资金支出预算安排及支出情况</w:t>
      </w:r>
    </w:p>
    <w:p w14:paraId="072ADA34"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2021年专项支出预算总额15万元，实际支出14.83万元，预算执行率98.9%。</w:t>
      </w:r>
    </w:p>
    <w:p w14:paraId="1201C221" w14:textId="77777777" w:rsidR="000E1D07" w:rsidRDefault="00000000">
      <w:pPr>
        <w:spacing w:line="560" w:lineRule="exact"/>
        <w:ind w:firstLineChars="200" w:firstLine="640"/>
        <w:rPr>
          <w:rFonts w:ascii="仿宋" w:eastAsia="仿宋" w:hAnsi="仿宋" w:cs="Times New Roman" w:hint="eastAsia"/>
          <w:bCs/>
          <w:sz w:val="32"/>
          <w:szCs w:val="32"/>
        </w:rPr>
      </w:pPr>
      <w:r>
        <w:rPr>
          <w:rFonts w:ascii="仿宋_GB2312" w:eastAsia="仿宋_GB2312" w:hAnsi="方正楷体简体" w:cs="宋体" w:hint="eastAsia"/>
          <w:sz w:val="32"/>
          <w:szCs w:val="32"/>
        </w:rPr>
        <w:t>2021年共有1个专项资金项目，其中已完成项目1个、未完成项目0个、结转项目0个。2021年度项目预算及执行情况见下表：</w:t>
      </w:r>
    </w:p>
    <w:tbl>
      <w:tblPr>
        <w:tblW w:w="8522" w:type="dxa"/>
        <w:tblLayout w:type="fixed"/>
        <w:tblLook w:val="04A0" w:firstRow="1" w:lastRow="0" w:firstColumn="1" w:lastColumn="0" w:noHBand="0" w:noVBand="1"/>
      </w:tblPr>
      <w:tblGrid>
        <w:gridCol w:w="1581"/>
        <w:gridCol w:w="1581"/>
        <w:gridCol w:w="1057"/>
        <w:gridCol w:w="1134"/>
        <w:gridCol w:w="1134"/>
        <w:gridCol w:w="2035"/>
      </w:tblGrid>
      <w:tr w:rsidR="000E1D07" w14:paraId="1403BDE5" w14:textId="77777777">
        <w:trPr>
          <w:trHeight w:val="283"/>
          <w:tblHeader/>
        </w:trPr>
        <w:tc>
          <w:tcPr>
            <w:tcW w:w="1581" w:type="dxa"/>
            <w:tcBorders>
              <w:top w:val="single" w:sz="8" w:space="0" w:color="auto"/>
              <w:left w:val="single" w:sz="8" w:space="0" w:color="auto"/>
              <w:bottom w:val="single" w:sz="8" w:space="0" w:color="auto"/>
              <w:right w:val="single" w:sz="8" w:space="0" w:color="auto"/>
            </w:tcBorders>
            <w:shd w:val="clear" w:color="auto" w:fill="auto"/>
            <w:vAlign w:val="center"/>
          </w:tcPr>
          <w:p w14:paraId="6881192B"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项目名称</w:t>
            </w:r>
          </w:p>
        </w:tc>
        <w:tc>
          <w:tcPr>
            <w:tcW w:w="1581" w:type="dxa"/>
            <w:tcBorders>
              <w:top w:val="single" w:sz="8" w:space="0" w:color="auto"/>
              <w:left w:val="nil"/>
              <w:bottom w:val="single" w:sz="8" w:space="0" w:color="auto"/>
              <w:right w:val="single" w:sz="8" w:space="0" w:color="auto"/>
            </w:tcBorders>
            <w:shd w:val="clear" w:color="auto" w:fill="auto"/>
            <w:vAlign w:val="center"/>
          </w:tcPr>
          <w:p w14:paraId="3BAF74C4"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预算金额（调整后）</w:t>
            </w:r>
          </w:p>
        </w:tc>
        <w:tc>
          <w:tcPr>
            <w:tcW w:w="1057" w:type="dxa"/>
            <w:tcBorders>
              <w:top w:val="single" w:sz="8" w:space="0" w:color="auto"/>
              <w:left w:val="nil"/>
              <w:bottom w:val="single" w:sz="8" w:space="0" w:color="auto"/>
              <w:right w:val="single" w:sz="8" w:space="0" w:color="auto"/>
            </w:tcBorders>
            <w:shd w:val="clear" w:color="auto" w:fill="auto"/>
            <w:vAlign w:val="center"/>
          </w:tcPr>
          <w:p w14:paraId="551F5D7E"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执行金额</w:t>
            </w:r>
          </w:p>
        </w:tc>
        <w:tc>
          <w:tcPr>
            <w:tcW w:w="1134" w:type="dxa"/>
            <w:tcBorders>
              <w:top w:val="single" w:sz="8" w:space="0" w:color="auto"/>
              <w:left w:val="nil"/>
              <w:bottom w:val="single" w:sz="8" w:space="0" w:color="auto"/>
              <w:right w:val="single" w:sz="8" w:space="0" w:color="auto"/>
            </w:tcBorders>
            <w:shd w:val="clear" w:color="auto" w:fill="auto"/>
            <w:vAlign w:val="center"/>
          </w:tcPr>
          <w:p w14:paraId="2F527FE5"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执行率</w:t>
            </w:r>
          </w:p>
        </w:tc>
        <w:tc>
          <w:tcPr>
            <w:tcW w:w="1134" w:type="dxa"/>
            <w:tcBorders>
              <w:top w:val="single" w:sz="8" w:space="0" w:color="auto"/>
              <w:left w:val="nil"/>
              <w:bottom w:val="single" w:sz="8" w:space="0" w:color="auto"/>
              <w:right w:val="single" w:sz="8" w:space="0" w:color="auto"/>
            </w:tcBorders>
            <w:shd w:val="clear" w:color="auto" w:fill="auto"/>
            <w:vAlign w:val="center"/>
          </w:tcPr>
          <w:p w14:paraId="0B0134DC"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项目类型</w:t>
            </w:r>
          </w:p>
        </w:tc>
        <w:tc>
          <w:tcPr>
            <w:tcW w:w="2035" w:type="dxa"/>
            <w:tcBorders>
              <w:top w:val="single" w:sz="8" w:space="0" w:color="auto"/>
              <w:left w:val="nil"/>
              <w:bottom w:val="single" w:sz="8" w:space="0" w:color="auto"/>
              <w:right w:val="single" w:sz="8" w:space="0" w:color="auto"/>
            </w:tcBorders>
            <w:shd w:val="clear" w:color="auto" w:fill="auto"/>
            <w:vAlign w:val="center"/>
          </w:tcPr>
          <w:p w14:paraId="48558608" w14:textId="77777777" w:rsidR="000E1D07"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备注（对预算调整情况进行说明）</w:t>
            </w:r>
          </w:p>
        </w:tc>
      </w:tr>
      <w:tr w:rsidR="000E1D07" w14:paraId="75DEF66A"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6E98BDA0" w14:textId="77777777" w:rsidR="000E1D07"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2021年“访惠聚”驻村工作经费</w:t>
            </w:r>
          </w:p>
        </w:tc>
        <w:tc>
          <w:tcPr>
            <w:tcW w:w="1581" w:type="dxa"/>
            <w:tcBorders>
              <w:top w:val="nil"/>
              <w:left w:val="nil"/>
              <w:bottom w:val="single" w:sz="8" w:space="0" w:color="auto"/>
              <w:right w:val="single" w:sz="8" w:space="0" w:color="auto"/>
            </w:tcBorders>
            <w:shd w:val="clear" w:color="auto" w:fill="auto"/>
            <w:vAlign w:val="center"/>
          </w:tcPr>
          <w:p w14:paraId="74AF8F3E" w14:textId="77777777" w:rsidR="000E1D07"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15万元</w:t>
            </w:r>
          </w:p>
        </w:tc>
        <w:tc>
          <w:tcPr>
            <w:tcW w:w="1057" w:type="dxa"/>
            <w:tcBorders>
              <w:top w:val="nil"/>
              <w:left w:val="nil"/>
              <w:bottom w:val="single" w:sz="8" w:space="0" w:color="auto"/>
              <w:right w:val="single" w:sz="8" w:space="0" w:color="auto"/>
            </w:tcBorders>
            <w:shd w:val="clear" w:color="auto" w:fill="auto"/>
            <w:vAlign w:val="center"/>
          </w:tcPr>
          <w:p w14:paraId="0E1741ED" w14:textId="77777777" w:rsidR="000E1D07" w:rsidRDefault="00000000">
            <w:pPr>
              <w:spacing w:line="560" w:lineRule="exac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14.83万元</w:t>
            </w:r>
          </w:p>
        </w:tc>
        <w:tc>
          <w:tcPr>
            <w:tcW w:w="1134" w:type="dxa"/>
            <w:tcBorders>
              <w:top w:val="nil"/>
              <w:left w:val="nil"/>
              <w:bottom w:val="single" w:sz="8" w:space="0" w:color="auto"/>
              <w:right w:val="single" w:sz="8" w:space="0" w:color="auto"/>
            </w:tcBorders>
            <w:shd w:val="clear" w:color="auto" w:fill="auto"/>
            <w:vAlign w:val="center"/>
          </w:tcPr>
          <w:p w14:paraId="2D48D314" w14:textId="77777777" w:rsidR="000E1D07" w:rsidRDefault="00000000">
            <w:pPr>
              <w:spacing w:line="560" w:lineRule="exac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98.9%</w:t>
            </w:r>
          </w:p>
        </w:tc>
        <w:tc>
          <w:tcPr>
            <w:tcW w:w="1134" w:type="dxa"/>
            <w:tcBorders>
              <w:top w:val="nil"/>
              <w:left w:val="nil"/>
              <w:bottom w:val="single" w:sz="8" w:space="0" w:color="auto"/>
              <w:right w:val="single" w:sz="8" w:space="0" w:color="auto"/>
            </w:tcBorders>
            <w:shd w:val="clear" w:color="auto" w:fill="auto"/>
            <w:vAlign w:val="center"/>
          </w:tcPr>
          <w:p w14:paraId="5DD65FA9" w14:textId="77777777" w:rsidR="000E1D07" w:rsidRDefault="00000000">
            <w:pPr>
              <w:spacing w:line="560" w:lineRule="exac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其他类</w:t>
            </w:r>
          </w:p>
        </w:tc>
        <w:tc>
          <w:tcPr>
            <w:tcW w:w="2035" w:type="dxa"/>
            <w:tcBorders>
              <w:top w:val="nil"/>
              <w:left w:val="nil"/>
              <w:bottom w:val="single" w:sz="8" w:space="0" w:color="auto"/>
              <w:right w:val="single" w:sz="8" w:space="0" w:color="auto"/>
            </w:tcBorders>
            <w:shd w:val="clear" w:color="auto" w:fill="auto"/>
            <w:vAlign w:val="center"/>
          </w:tcPr>
          <w:p w14:paraId="0420B57C" w14:textId="77777777" w:rsidR="000E1D07" w:rsidRDefault="000E1D07">
            <w:pPr>
              <w:spacing w:line="560" w:lineRule="exact"/>
              <w:ind w:firstLine="200"/>
              <w:rPr>
                <w:rFonts w:ascii="仿宋_GB2312" w:eastAsia="仿宋_GB2312" w:hAnsi="仿宋" w:cs="宋体" w:hint="eastAsia"/>
                <w:kern w:val="0"/>
                <w:sz w:val="32"/>
                <w:szCs w:val="32"/>
              </w:rPr>
            </w:pPr>
          </w:p>
        </w:tc>
      </w:tr>
      <w:tr w:rsidR="000E1D07" w14:paraId="1C93B310"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05A02C55" w14:textId="77777777" w:rsidR="000E1D07" w:rsidRDefault="00000000">
            <w:pPr>
              <w:spacing w:line="560" w:lineRule="exact"/>
              <w:ind w:firstLine="200"/>
              <w:rPr>
                <w:rFonts w:ascii="仿宋_GB2312" w:eastAsia="仿宋_GB2312" w:hAnsi="仿宋" w:cs="宋体" w:hint="eastAsia"/>
                <w:b/>
                <w:bCs/>
                <w:kern w:val="0"/>
                <w:sz w:val="32"/>
                <w:szCs w:val="32"/>
              </w:rPr>
            </w:pPr>
            <w:r>
              <w:rPr>
                <w:rFonts w:ascii="仿宋_GB2312" w:eastAsia="仿宋_GB2312" w:hAnsi="仿宋" w:cs="宋体" w:hint="eastAsia"/>
                <w:b/>
                <w:bCs/>
                <w:kern w:val="0"/>
                <w:sz w:val="32"/>
                <w:szCs w:val="32"/>
              </w:rPr>
              <w:t>合计</w:t>
            </w:r>
          </w:p>
        </w:tc>
        <w:tc>
          <w:tcPr>
            <w:tcW w:w="1581" w:type="dxa"/>
            <w:tcBorders>
              <w:top w:val="nil"/>
              <w:left w:val="nil"/>
              <w:bottom w:val="single" w:sz="8" w:space="0" w:color="auto"/>
              <w:right w:val="single" w:sz="8" w:space="0" w:color="auto"/>
            </w:tcBorders>
            <w:shd w:val="clear" w:color="auto" w:fill="auto"/>
            <w:vAlign w:val="center"/>
          </w:tcPr>
          <w:p w14:paraId="6CD17B0A" w14:textId="77777777" w:rsidR="000E1D07"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15万元</w:t>
            </w:r>
          </w:p>
        </w:tc>
        <w:tc>
          <w:tcPr>
            <w:tcW w:w="1057" w:type="dxa"/>
            <w:tcBorders>
              <w:top w:val="nil"/>
              <w:left w:val="nil"/>
              <w:bottom w:val="single" w:sz="8" w:space="0" w:color="auto"/>
              <w:right w:val="single" w:sz="8" w:space="0" w:color="auto"/>
            </w:tcBorders>
            <w:shd w:val="clear" w:color="auto" w:fill="auto"/>
            <w:vAlign w:val="center"/>
          </w:tcPr>
          <w:p w14:paraId="3B6A1762" w14:textId="77777777" w:rsidR="000E1D07" w:rsidRDefault="00000000">
            <w:pPr>
              <w:spacing w:line="560" w:lineRule="exac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14.83万元</w:t>
            </w:r>
          </w:p>
        </w:tc>
        <w:tc>
          <w:tcPr>
            <w:tcW w:w="1134" w:type="dxa"/>
            <w:tcBorders>
              <w:top w:val="nil"/>
              <w:left w:val="nil"/>
              <w:bottom w:val="single" w:sz="8" w:space="0" w:color="auto"/>
              <w:right w:val="single" w:sz="8" w:space="0" w:color="auto"/>
            </w:tcBorders>
            <w:shd w:val="clear" w:color="auto" w:fill="auto"/>
            <w:vAlign w:val="center"/>
          </w:tcPr>
          <w:p w14:paraId="700FE20A" w14:textId="77777777" w:rsidR="000E1D07" w:rsidRDefault="00000000">
            <w:pPr>
              <w:spacing w:line="560" w:lineRule="exac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98.9%</w:t>
            </w:r>
          </w:p>
        </w:tc>
        <w:tc>
          <w:tcPr>
            <w:tcW w:w="1134" w:type="dxa"/>
            <w:tcBorders>
              <w:top w:val="nil"/>
              <w:left w:val="nil"/>
              <w:bottom w:val="single" w:sz="8" w:space="0" w:color="auto"/>
              <w:right w:val="single" w:sz="8" w:space="0" w:color="auto"/>
            </w:tcBorders>
            <w:shd w:val="clear" w:color="auto" w:fill="auto"/>
            <w:vAlign w:val="center"/>
          </w:tcPr>
          <w:p w14:paraId="2C5F98DD" w14:textId="77777777" w:rsidR="000E1D07" w:rsidRDefault="000E1D07">
            <w:pPr>
              <w:spacing w:line="560" w:lineRule="exact"/>
              <w:rPr>
                <w:rFonts w:ascii="仿宋_GB2312" w:eastAsia="仿宋_GB2312" w:hAnsi="仿宋" w:cs="宋体" w:hint="eastAsia"/>
                <w:kern w:val="0"/>
                <w:sz w:val="32"/>
                <w:szCs w:val="32"/>
              </w:rPr>
            </w:pPr>
          </w:p>
        </w:tc>
        <w:tc>
          <w:tcPr>
            <w:tcW w:w="2035" w:type="dxa"/>
            <w:tcBorders>
              <w:top w:val="nil"/>
              <w:left w:val="nil"/>
              <w:bottom w:val="single" w:sz="8" w:space="0" w:color="auto"/>
              <w:right w:val="single" w:sz="8" w:space="0" w:color="auto"/>
            </w:tcBorders>
            <w:shd w:val="clear" w:color="auto" w:fill="auto"/>
            <w:vAlign w:val="center"/>
          </w:tcPr>
          <w:p w14:paraId="6A781A3E" w14:textId="77777777" w:rsidR="000E1D07"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 xml:space="preserve">　</w:t>
            </w:r>
          </w:p>
        </w:tc>
      </w:tr>
    </w:tbl>
    <w:p w14:paraId="69492DEC"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三、单位专项组织实施情况</w:t>
      </w:r>
    </w:p>
    <w:p w14:paraId="3773B105"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（一）专项组织情况分析</w:t>
      </w:r>
      <w:r>
        <w:rPr>
          <w:rStyle w:val="aa"/>
          <w:rFonts w:ascii="楷体" w:eastAsia="楷体" w:hAnsi="楷体" w:cs="Times New Roman" w:hint="eastAsia"/>
          <w:b w:val="0"/>
          <w:bCs w:val="0"/>
          <w:spacing w:val="-4"/>
          <w:sz w:val="32"/>
          <w:szCs w:val="32"/>
        </w:rPr>
        <w:tab/>
      </w:r>
    </w:p>
    <w:p w14:paraId="6C5AD113" w14:textId="77777777" w:rsidR="000E1D07"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1．前期准备</w:t>
      </w:r>
    </w:p>
    <w:p w14:paraId="7313B1F2"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14:paraId="559E8E6B" w14:textId="77777777" w:rsidR="000E1D07"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lastRenderedPageBreak/>
        <w:t>2．组织实施</w:t>
      </w:r>
    </w:p>
    <w:p w14:paraId="3ECA824D"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14:paraId="79F59F3B" w14:textId="77777777" w:rsidR="000E1D07" w:rsidRDefault="00000000">
      <w:pPr>
        <w:pStyle w:val="ad"/>
        <w:numPr>
          <w:ilvl w:val="0"/>
          <w:numId w:val="2"/>
        </w:numPr>
        <w:spacing w:line="560" w:lineRule="exact"/>
        <w:ind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专项管理情况分析</w:t>
      </w:r>
    </w:p>
    <w:p w14:paraId="5EEAA3C7" w14:textId="77777777" w:rsidR="000E1D07"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1．项目资金情况分析</w:t>
      </w:r>
    </w:p>
    <w:p w14:paraId="6A99E12E"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本单位2021年共有项目3个，项目总预算125万元，资金到位125万元，资金执行数54.03万元，执行率43.2%；资金严格按照《财务管理制度》、《专项资金使用管理制度》、《内部控制管理制度》实行专款专用，在本年度审计和财政监督检查过程中未发现资金违规使用情况。</w:t>
      </w:r>
    </w:p>
    <w:p w14:paraId="2C60A463" w14:textId="77777777" w:rsidR="000E1D07"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2．项目实施情况分析</w:t>
      </w:r>
    </w:p>
    <w:p w14:paraId="128F3B6A"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（1）项目组织情况</w:t>
      </w:r>
    </w:p>
    <w:p w14:paraId="1BE715FF"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14:paraId="0B438BDE"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（2）项目管理情况</w:t>
      </w:r>
    </w:p>
    <w:p w14:paraId="395967EA"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lastRenderedPageBreak/>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14:paraId="35F4528D"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项目负责人根据各业务实际情况，向单位党组提出项目实施申请及具体开展计划措施。经会议研究通过后，根据计划开展工作。</w:t>
      </w:r>
    </w:p>
    <w:p w14:paraId="790FBD31"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（3）项目监管情况</w:t>
      </w:r>
    </w:p>
    <w:p w14:paraId="6BD9F610"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14:paraId="23C1A7FE" w14:textId="77777777" w:rsidR="000E1D07"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3．项目绩效情况分析</w:t>
      </w:r>
    </w:p>
    <w:p w14:paraId="57568F91"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（1）项目成本控制及节约情况</w:t>
      </w:r>
    </w:p>
    <w:p w14:paraId="2ECE94C7"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14:paraId="462E6DBC"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成本节约：我单位3个项目成本均未超预算，预算执行率达43.2%。</w:t>
      </w:r>
    </w:p>
    <w:p w14:paraId="7E349E29"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lastRenderedPageBreak/>
        <w:t>（2）项目效率性分析</w:t>
      </w:r>
    </w:p>
    <w:p w14:paraId="43A47511"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实施进度：我单位共有3个项目，3个项目均在项目计划期间完成，项目按期完成及时率100%。</w:t>
      </w:r>
    </w:p>
    <w:p w14:paraId="172BF5DA" w14:textId="77777777" w:rsidR="000E1D07"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完成质量：我单位共有3个项目，3个项目均验收完成，验收合格率100%。</w:t>
      </w:r>
    </w:p>
    <w:p w14:paraId="0C837C86" w14:textId="77777777" w:rsidR="000E1D07" w:rsidRDefault="00000000">
      <w:pPr>
        <w:numPr>
          <w:ilvl w:val="0"/>
          <w:numId w:val="1"/>
        </w:num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项目效益性分析</w:t>
      </w:r>
    </w:p>
    <w:p w14:paraId="2B4CC95E" w14:textId="60942A2B" w:rsidR="000E1D07" w:rsidRDefault="00000000">
      <w:pPr>
        <w:numPr>
          <w:ilvl w:val="0"/>
          <w:numId w:val="1"/>
        </w:numPr>
        <w:spacing w:line="560" w:lineRule="exact"/>
        <w:ind w:firstLineChars="200" w:firstLine="640"/>
        <w:rPr>
          <w:rStyle w:val="aa"/>
          <w:rFonts w:ascii="仿宋_GB2312" w:eastAsia="仿宋_GB2312" w:hAnsi="黑体" w:cs="Times New Roman" w:hint="eastAsia"/>
          <w:b w:val="0"/>
          <w:spacing w:val="-4"/>
          <w:sz w:val="32"/>
          <w:szCs w:val="32"/>
        </w:rPr>
      </w:pPr>
      <w:r>
        <w:rPr>
          <w:rFonts w:ascii="仿宋_GB2312" w:eastAsia="仿宋_GB2312" w:hAnsi="方正楷体简体" w:cs="宋体" w:hint="eastAsia"/>
          <w:sz w:val="32"/>
          <w:szCs w:val="32"/>
        </w:rPr>
        <w:t>2021年度本单位实</w:t>
      </w:r>
      <w:r>
        <w:rPr>
          <w:rStyle w:val="aa"/>
          <w:rFonts w:ascii="仿宋_GB2312" w:eastAsia="仿宋_GB2312" w:hAnsi="黑体" w:cs="Times New Roman" w:hint="eastAsia"/>
          <w:b w:val="0"/>
          <w:spacing w:val="-4"/>
          <w:sz w:val="32"/>
          <w:szCs w:val="32"/>
        </w:rPr>
        <w:t>施3个项目，通过项目的实施带来的效益：审计业务费大大缓解了我单位经费紧张的情况，改善了职工的办公环境和条件，使职工能更好的投入到工作中；审计中介费为政府投资项目节约成本；访惠聚经费为贫困群众提供了帮助，解决她们的燃眉之急，社区的办公条件得到了很大的改善，社区人员能</w:t>
      </w:r>
      <w:r w:rsidR="00224721">
        <w:rPr>
          <w:rStyle w:val="aa"/>
          <w:rFonts w:ascii="仿宋_GB2312" w:eastAsia="仿宋_GB2312" w:hAnsi="黑体" w:cs="Times New Roman" w:hint="eastAsia"/>
          <w:b w:val="0"/>
          <w:spacing w:val="-4"/>
          <w:sz w:val="32"/>
          <w:szCs w:val="32"/>
        </w:rPr>
        <w:t>更好地为</w:t>
      </w:r>
      <w:r>
        <w:rPr>
          <w:rStyle w:val="aa"/>
          <w:rFonts w:ascii="仿宋_GB2312" w:eastAsia="仿宋_GB2312" w:hAnsi="黑体" w:cs="Times New Roman" w:hint="eastAsia"/>
          <w:b w:val="0"/>
          <w:spacing w:val="-4"/>
          <w:sz w:val="32"/>
          <w:szCs w:val="32"/>
        </w:rPr>
        <w:t>群众服务。</w:t>
      </w:r>
    </w:p>
    <w:p w14:paraId="3BD5E6D4"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四、资产管理情况</w:t>
      </w:r>
    </w:p>
    <w:p w14:paraId="18051807"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（一）资产管理体制和制度建设方面</w:t>
      </w:r>
    </w:p>
    <w:p w14:paraId="16778330"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w:t>
      </w:r>
      <w:r>
        <w:rPr>
          <w:rFonts w:ascii="仿宋_GB2312" w:eastAsia="仿宋_GB2312" w:hAnsi="方正楷体简体" w:cs="宋体" w:hint="eastAsia"/>
          <w:sz w:val="32"/>
          <w:szCs w:val="32"/>
        </w:rPr>
        <w:lastRenderedPageBreak/>
        <w:t>计、维护、保管等，并对所管资产的安全完整负有职责。资产管理人员应相对稳定，工作调动时务必办理交接手续。</w:t>
      </w:r>
    </w:p>
    <w:p w14:paraId="01F07639"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（二）运行机制和管理方式</w:t>
      </w:r>
    </w:p>
    <w:p w14:paraId="00F41B83"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14:paraId="2FD029EA"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（三）信息化建设方面</w:t>
      </w:r>
    </w:p>
    <w:p w14:paraId="5FE4BEC1"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14:paraId="6576ED7B" w14:textId="77777777" w:rsidR="000E1D07"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（四）流动资产的管理</w:t>
      </w:r>
    </w:p>
    <w:p w14:paraId="1E81777B"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流动资产严格按照我单位内控体系要求进行管理，无备用金，单位货币资金管理由财务科每月与银行进行对帐，并填写银行余额调节表。</w:t>
      </w:r>
    </w:p>
    <w:p w14:paraId="67D15D75" w14:textId="77777777" w:rsidR="000E1D07" w:rsidRDefault="00000000">
      <w:pPr>
        <w:pStyle w:val="a9"/>
        <w:widowControl/>
        <w:spacing w:before="0" w:beforeAutospacing="0" w:after="0" w:afterAutospacing="0" w:line="560" w:lineRule="exact"/>
        <w:ind w:firstLineChars="200" w:firstLine="624"/>
        <w:jc w:val="both"/>
        <w:rPr>
          <w:rStyle w:val="aa"/>
          <w:rFonts w:ascii="楷体" w:eastAsia="楷体" w:hAnsi="楷体" w:hint="eastAsia"/>
          <w:b w:val="0"/>
          <w:bCs w:val="0"/>
          <w:spacing w:val="-4"/>
          <w:sz w:val="32"/>
          <w:szCs w:val="32"/>
        </w:rPr>
      </w:pPr>
      <w:r>
        <w:rPr>
          <w:rStyle w:val="aa"/>
          <w:rFonts w:ascii="楷体" w:eastAsia="楷体" w:hAnsi="楷体" w:hint="eastAsia"/>
          <w:b w:val="0"/>
          <w:bCs w:val="0"/>
          <w:spacing w:val="-4"/>
          <w:sz w:val="32"/>
          <w:szCs w:val="32"/>
        </w:rPr>
        <w:t>（五）固定资产的管理</w:t>
      </w:r>
    </w:p>
    <w:p w14:paraId="65FB3F0C" w14:textId="77777777" w:rsidR="000E1D07"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本单位的资产管理详细按照的相关要求执行,符合财政</w:t>
      </w:r>
      <w:r>
        <w:rPr>
          <w:rFonts w:ascii="仿宋_GB2312" w:eastAsia="仿宋_GB2312" w:hAnsi="方正楷体简体" w:cs="宋体" w:hint="eastAsia"/>
          <w:sz w:val="32"/>
          <w:szCs w:val="32"/>
        </w:rPr>
        <w:lastRenderedPageBreak/>
        <w:t>单位要求。每年年末定时对我单位的固定资产进行盘点，对盘点过程中发生的盈亏，进行原因查找，并上报单位党组研究决策，再上报财政国有资产管理科进行申报再行处理。</w:t>
      </w:r>
    </w:p>
    <w:p w14:paraId="72AE9EA0"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五、单位整体支出绩效情况</w:t>
      </w:r>
    </w:p>
    <w:p w14:paraId="30085637" w14:textId="77777777" w:rsidR="000E1D07"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单位整体支出共设置一级指标3个，二级指标7个，三级指标17个，其中已完成三级指标15个，指标完成率为88.2%。</w:t>
      </w:r>
    </w:p>
    <w:p w14:paraId="4AE039A5" w14:textId="77777777" w:rsidR="000E1D07"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1．产出指标完成情况分析</w:t>
      </w:r>
    </w:p>
    <w:p w14:paraId="17105B97"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（1）项目完成数量</w:t>
      </w:r>
    </w:p>
    <w:p w14:paraId="699671DD"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保障单位干部职工工资正常发放人数，预期指标是23人，实际完成值是21人，指标完成率是91.3%,达到预期目标。</w:t>
      </w:r>
    </w:p>
    <w:p w14:paraId="4B9B2C76"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保障运转车辆数，预期指标是2辆，实际完成值是2辆，指标完成率是100%，达到预期目标。</w:t>
      </w:r>
    </w:p>
    <w:p w14:paraId="1B058A67"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保障部门预算项目数，预期指标是2个，实际完成值是2个，指标完成率是100%，达到预期目标。</w:t>
      </w:r>
    </w:p>
    <w:p w14:paraId="3E9B5B99" w14:textId="77777777" w:rsidR="000E1D07" w:rsidRDefault="00000000">
      <w:pPr>
        <w:spacing w:line="560" w:lineRule="exact"/>
        <w:ind w:firstLineChars="200" w:firstLine="624"/>
      </w:pPr>
      <w:r>
        <w:rPr>
          <w:rFonts w:ascii="仿宋_GB2312" w:eastAsia="仿宋_GB2312" w:hAnsi="楷体" w:cs="仿宋" w:hint="eastAsia"/>
          <w:spacing w:val="-4"/>
          <w:sz w:val="32"/>
          <w:szCs w:val="32"/>
        </w:rPr>
        <w:t>数量</w:t>
      </w:r>
      <w:r>
        <w:rPr>
          <w:rFonts w:ascii="仿宋_GB2312" w:eastAsia="仿宋_GB2312" w:hAnsi="仿宋" w:hint="eastAsia"/>
          <w:sz w:val="32"/>
          <w:szCs w:val="32"/>
        </w:rPr>
        <w:t>指标共计3个，完成3个，达到预期目标，</w:t>
      </w:r>
      <w:r>
        <w:rPr>
          <w:rFonts w:ascii="仿宋_GB2312" w:eastAsia="仿宋_GB2312" w:hAnsi="楷体" w:cs="仿宋" w:hint="eastAsia"/>
          <w:spacing w:val="-4"/>
          <w:sz w:val="32"/>
          <w:szCs w:val="32"/>
        </w:rPr>
        <w:t>数量</w:t>
      </w:r>
      <w:r>
        <w:rPr>
          <w:rFonts w:ascii="仿宋_GB2312" w:eastAsia="仿宋_GB2312" w:hAnsi="仿宋" w:hint="eastAsia"/>
          <w:sz w:val="32"/>
          <w:szCs w:val="32"/>
        </w:rPr>
        <w:t>指标完成。</w:t>
      </w:r>
    </w:p>
    <w:p w14:paraId="6915CFAD"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（2）项目完成质量</w:t>
      </w:r>
    </w:p>
    <w:p w14:paraId="04CD0A8D"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工资及社保等各项缴费发放准确率，预期指标是100%，实际完成值是100%，指标完成率是100%，达到预期目标。</w:t>
      </w:r>
    </w:p>
    <w:p w14:paraId="491A6983"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车辆正常运转率，预期指标是100%，实际完成值是100%，指标完成率是100%，达到预期目标。</w:t>
      </w:r>
    </w:p>
    <w:p w14:paraId="154E9977"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质量指标共计2个，完成2个，达到预期目标，质量指标完成。</w:t>
      </w:r>
    </w:p>
    <w:p w14:paraId="036219AA"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（3）项目实施进度</w:t>
      </w:r>
    </w:p>
    <w:p w14:paraId="657F4168"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工资及社保等各项缴费发放及时率，预期指标是100%，实际完成值是100%，指标完成率是100%，达到预期目标。</w:t>
      </w:r>
    </w:p>
    <w:p w14:paraId="5DFD2AE4"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项目完成时间，预期指标是2021年12月，实际完成值是2021年12月，指标完成率是100%，达到预期目标。</w:t>
      </w:r>
    </w:p>
    <w:p w14:paraId="54634D2F" w14:textId="77777777" w:rsidR="000E1D07" w:rsidRDefault="00000000">
      <w:pPr>
        <w:spacing w:line="560" w:lineRule="exact"/>
        <w:ind w:firstLineChars="200" w:firstLine="640"/>
      </w:pPr>
      <w:r>
        <w:rPr>
          <w:rFonts w:ascii="仿宋_GB2312" w:eastAsia="仿宋_GB2312" w:hAnsi="仿宋" w:hint="eastAsia"/>
          <w:sz w:val="32"/>
          <w:szCs w:val="32"/>
        </w:rPr>
        <w:t>项目完成及时率，预期指标是大于等于95%，实际完成值是95%，指标完成率是100%，达到预期目标。</w:t>
      </w:r>
    </w:p>
    <w:p w14:paraId="0094F48C"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时效指标共计3个，完成3个，达到预期目标，时效指标完成。</w:t>
      </w:r>
    </w:p>
    <w:p w14:paraId="6D76449F"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（4）项目成本节约情况</w:t>
      </w:r>
    </w:p>
    <w:p w14:paraId="6D337694"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各项工资、福利、补助费用人均成本，预期指标是14.11万元/人，实际完成值是15.28万元/人，指标完成率是108%，达到预期目标。</w:t>
      </w:r>
    </w:p>
    <w:p w14:paraId="6A590A04"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对个人和家庭补助成本，预期指标是6.50万元，实际完成值是6.50万元，指标完成率是100%，达到预期目标。</w:t>
      </w:r>
    </w:p>
    <w:p w14:paraId="74E23E33"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正常运转支出成本，预期指标是12.08万元，实际完成值是2.57万元，指标完成率是21.3%，未达到预期目标。原因：因未提供发票，资金未支付。措施：督促及时将发票提</w:t>
      </w:r>
      <w:r>
        <w:rPr>
          <w:rFonts w:ascii="仿宋_GB2312" w:eastAsia="仿宋_GB2312" w:hAnsi="仿宋" w:hint="eastAsia"/>
          <w:sz w:val="32"/>
          <w:szCs w:val="32"/>
        </w:rPr>
        <w:lastRenderedPageBreak/>
        <w:t>供。</w:t>
      </w:r>
    </w:p>
    <w:p w14:paraId="2679294F"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预算项目成本，预期指标是110万元，实际完成值是39.2万元，指标完成率是35.6%，未达到预期目标。原因：中介结构手续不齐全，未提供发票，资金未支付。措施：及时提供发票。</w:t>
      </w:r>
    </w:p>
    <w:p w14:paraId="11327C11"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成本指标共计4个，完成2个，未达到预期目标，成本指标未完成。</w:t>
      </w:r>
    </w:p>
    <w:p w14:paraId="58CE4CC6" w14:textId="77777777" w:rsidR="000E1D07"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2．效益指标完成情况分析</w:t>
      </w:r>
    </w:p>
    <w:p w14:paraId="7D643566"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（1）项目实施的经济效益分析</w:t>
      </w:r>
    </w:p>
    <w:p w14:paraId="0861725C" w14:textId="77777777" w:rsidR="000E1D07" w:rsidRDefault="00000000">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无。</w:t>
      </w:r>
    </w:p>
    <w:p w14:paraId="1D6CE0E8"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（2）项目实施的社会效益分析</w:t>
      </w:r>
    </w:p>
    <w:p w14:paraId="74FCE192"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保证本单位正常运转，预期指标是有效保障，实际完成值是有效保障，指标完成率是100%，达到预期目标。</w:t>
      </w:r>
    </w:p>
    <w:p w14:paraId="24668E35" w14:textId="77777777" w:rsidR="000E1D07" w:rsidRDefault="00000000">
      <w:pPr>
        <w:spacing w:line="560" w:lineRule="exact"/>
        <w:ind w:firstLineChars="200" w:firstLine="640"/>
      </w:pPr>
      <w:r>
        <w:rPr>
          <w:rFonts w:ascii="仿宋_GB2312" w:eastAsia="仿宋_GB2312" w:hAnsi="仿宋" w:hint="eastAsia"/>
          <w:sz w:val="32"/>
          <w:szCs w:val="32"/>
        </w:rPr>
        <w:t>提高部门职工业务能力，预期指标是有效提升，实际完成值是有效提升，指标完成率是100%，达到预期目标。</w:t>
      </w:r>
    </w:p>
    <w:p w14:paraId="0D6A5DF3" w14:textId="77777777" w:rsidR="000E1D07" w:rsidRDefault="00000000">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社会效益指标共计2个，完成2个，达到预期目标，</w:t>
      </w:r>
      <w:r>
        <w:rPr>
          <w:rFonts w:ascii="仿宋_GB2312" w:eastAsia="仿宋_GB2312" w:hAnsi="Times New Roman" w:cs="Times New Roman" w:hint="eastAsia"/>
          <w:sz w:val="32"/>
          <w:szCs w:val="28"/>
        </w:rPr>
        <w:t>社会效益指标完成。</w:t>
      </w:r>
    </w:p>
    <w:p w14:paraId="44A2ECD3" w14:textId="77777777" w:rsidR="000E1D07" w:rsidRDefault="00000000">
      <w:pPr>
        <w:spacing w:line="560" w:lineRule="exact"/>
        <w:ind w:firstLineChars="200" w:firstLine="624"/>
        <w:rPr>
          <w:rFonts w:ascii="仿宋_GB2312" w:eastAsia="仿宋_GB2312" w:hAnsi="楷体" w:cs="仿宋" w:hint="eastAsia"/>
          <w:bCs/>
          <w:spacing w:val="-4"/>
          <w:sz w:val="32"/>
          <w:szCs w:val="32"/>
        </w:rPr>
      </w:pPr>
      <w:r>
        <w:rPr>
          <w:rFonts w:ascii="仿宋_GB2312" w:eastAsia="仿宋_GB2312" w:hAnsi="楷体" w:cs="仿宋" w:hint="eastAsia"/>
          <w:spacing w:val="-4"/>
          <w:sz w:val="32"/>
          <w:szCs w:val="32"/>
        </w:rPr>
        <w:t>（3）项目实施的生态效益分</w:t>
      </w:r>
      <w:r>
        <w:rPr>
          <w:rFonts w:ascii="仿宋_GB2312" w:eastAsia="仿宋_GB2312" w:hAnsi="楷体" w:cs="仿宋" w:hint="eastAsia"/>
          <w:bCs/>
          <w:spacing w:val="-4"/>
          <w:sz w:val="32"/>
          <w:szCs w:val="32"/>
        </w:rPr>
        <w:t>析</w:t>
      </w:r>
    </w:p>
    <w:p w14:paraId="3964214F" w14:textId="77777777" w:rsidR="000E1D07" w:rsidRDefault="00000000">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无。</w:t>
      </w:r>
    </w:p>
    <w:p w14:paraId="515EB88D" w14:textId="77777777" w:rsidR="000E1D07"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（4）项目实施的可持续影响分析</w:t>
      </w:r>
    </w:p>
    <w:p w14:paraId="39DAE5CB"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持续为群众提供政府公共服务能力，预期指标是长期，实</w:t>
      </w:r>
      <w:r>
        <w:rPr>
          <w:rFonts w:ascii="仿宋_GB2312" w:eastAsia="仿宋_GB2312" w:hAnsi="仿宋" w:cs="仿宋" w:hint="eastAsia"/>
          <w:spacing w:val="-4"/>
          <w:sz w:val="32"/>
          <w:szCs w:val="32"/>
        </w:rPr>
        <w:lastRenderedPageBreak/>
        <w:t>际完成值是长期，指标完成率是100%，达到预期目标。</w:t>
      </w:r>
    </w:p>
    <w:p w14:paraId="1DAE7E28" w14:textId="77777777" w:rsidR="000E1D07" w:rsidRDefault="00000000">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可持续指标共计1个，完成1个，达到预期目标，</w:t>
      </w:r>
      <w:r>
        <w:rPr>
          <w:rFonts w:ascii="仿宋_GB2312" w:eastAsia="仿宋_GB2312" w:hAnsi="Times New Roman" w:cs="Times New Roman" w:hint="eastAsia"/>
          <w:sz w:val="32"/>
          <w:szCs w:val="32"/>
        </w:rPr>
        <w:t>可持续影响指标完成。</w:t>
      </w:r>
    </w:p>
    <w:p w14:paraId="4A2A7D1A" w14:textId="77777777" w:rsidR="000E1D07"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3．满意度指标完成情况分析</w:t>
      </w:r>
    </w:p>
    <w:p w14:paraId="5B0E2D9A"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按计划完成项目实施，已做满意度调查问卷，具体如下：</w:t>
      </w:r>
    </w:p>
    <w:p w14:paraId="49F86102" w14:textId="77777777" w:rsidR="000E1D07" w:rsidRDefault="00000000">
      <w:pPr>
        <w:spacing w:line="560" w:lineRule="exact"/>
        <w:ind w:firstLineChars="195" w:firstLine="608"/>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干部职工满意度，预期指标是100%，实际完成值是100%，指标完成率是100%，达到预期目标。</w:t>
      </w:r>
    </w:p>
    <w:p w14:paraId="58AE716D" w14:textId="77777777" w:rsidR="000E1D07" w:rsidRDefault="00000000">
      <w:pPr>
        <w:spacing w:line="560" w:lineRule="exact"/>
        <w:ind w:firstLineChars="195" w:firstLine="608"/>
      </w:pPr>
      <w:r>
        <w:rPr>
          <w:rFonts w:ascii="仿宋_GB2312" w:eastAsia="仿宋_GB2312" w:hAnsi="仿宋" w:cs="仿宋" w:hint="eastAsia"/>
          <w:spacing w:val="-4"/>
          <w:sz w:val="32"/>
          <w:szCs w:val="32"/>
        </w:rPr>
        <w:t>受益群众满意度，预期指标是100%，实际完成值是100%，指标完成率是100%，达到预期目标。</w:t>
      </w:r>
    </w:p>
    <w:p w14:paraId="37424B6C"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满意度指标共计2个，完成2个，达到预期目标，服务对象满意度指标完成。</w:t>
      </w:r>
    </w:p>
    <w:p w14:paraId="05544C80"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经济性评价：单位年度任务在预算资金额度内完成，并通过严格的资金管理及项目管理及其他创新的管理措施实现了资金的节约。三公经费在预算范围内开支，开支范围较上年的变化，有节约。</w:t>
      </w:r>
    </w:p>
    <w:p w14:paraId="0E076AF3"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效率性评价：各项工作计划按预期计划按时完成，效益按预期时间产生。</w:t>
      </w:r>
    </w:p>
    <w:p w14:paraId="4D9E9257"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效益性评价：预期的经济效益、社会效益、可持续的影响产生，干部职工满意度100%，受益群众满意度100%。</w:t>
      </w:r>
    </w:p>
    <w:p w14:paraId="5760F7EF"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六、存在的主要问题</w:t>
      </w:r>
    </w:p>
    <w:p w14:paraId="3E146DFB" w14:textId="77777777" w:rsidR="000E1D07"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(一)预算执行存在偏差</w:t>
      </w:r>
    </w:p>
    <w:p w14:paraId="30CC0E13" w14:textId="77777777" w:rsidR="000E1D07"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中介结构手续不齐全，未提供发票，资金未支付。</w:t>
      </w:r>
    </w:p>
    <w:p w14:paraId="1F44CB37" w14:textId="77777777" w:rsidR="000E1D07"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目标设定科学性及评价存在难度</w:t>
      </w:r>
    </w:p>
    <w:p w14:paraId="2D34CE6E"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对于目标设定需要分科室</w:t>
      </w:r>
      <w:r>
        <w:rPr>
          <w:rFonts w:ascii="仿宋_GB2312" w:eastAsia="仿宋_GB2312" w:hAnsi="仿宋" w:cs="仿宋" w:hint="eastAsia"/>
          <w:spacing w:val="-4"/>
          <w:sz w:val="32"/>
          <w:szCs w:val="32"/>
        </w:rPr>
        <w:t>单位</w:t>
      </w:r>
      <w:r>
        <w:rPr>
          <w:rFonts w:ascii="仿宋_GB2312" w:eastAsia="仿宋_GB2312" w:hAnsi="仿宋" w:cs="仿宋"/>
          <w:spacing w:val="-4"/>
          <w:sz w:val="32"/>
          <w:szCs w:val="32"/>
        </w:rPr>
        <w:t>分解,汇总后制定整体目标，如何科学整合全单位绩效目标比较困难；目标设定后如何科学设定考核评价标准，特别是对于不能量化的目标如何评价。</w:t>
      </w:r>
    </w:p>
    <w:p w14:paraId="5DE01672" w14:textId="77777777" w:rsidR="000E1D07"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（三）财务管理方面，会计核算还不够细致,对于有些能够细分的工作,未能详细分类核算,绩效评价基础数据不够精准。</w:t>
      </w:r>
    </w:p>
    <w:p w14:paraId="78C9EE00" w14:textId="77777777" w:rsidR="000E1D07"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（四）固定资产管理水平有待提高</w:t>
      </w:r>
    </w:p>
    <w:p w14:paraId="75BC66FD" w14:textId="77777777" w:rsidR="000E1D07"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固定资产台账未及时与账面资产金额对账且末与实物进行清点及及时清理处置报废资产导致资产台账与账面资产金额存在差异,固定资产管理继续加强中。</w:t>
      </w:r>
    </w:p>
    <w:p w14:paraId="57C7F4D1" w14:textId="77777777" w:rsidR="000E1D07" w:rsidRDefault="00000000">
      <w:pPr>
        <w:pStyle w:val="ad"/>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七、改进措施和建议</w:t>
      </w:r>
    </w:p>
    <w:p w14:paraId="2D07C7F9"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t>（一）</w:t>
      </w:r>
      <w:r>
        <w:rPr>
          <w:rFonts w:ascii="楷体" w:eastAsia="楷体" w:hAnsi="楷体" w:cs="仿宋"/>
          <w:spacing w:val="-4"/>
          <w:sz w:val="32"/>
          <w:szCs w:val="32"/>
        </w:rPr>
        <w:t>加强新行政单位会计制度和新预算法学习培训</w:t>
      </w:r>
      <w:r>
        <w:rPr>
          <w:rFonts w:ascii="楷体" w:eastAsia="楷体" w:hAnsi="楷体" w:cs="仿宋" w:hint="eastAsia"/>
          <w:spacing w:val="-4"/>
          <w:sz w:val="32"/>
          <w:szCs w:val="32"/>
        </w:rPr>
        <w:t>，</w:t>
      </w:r>
      <w:r>
        <w:rPr>
          <w:rFonts w:ascii="楷体" w:eastAsia="楷体" w:hAnsi="楷体" w:cs="仿宋"/>
          <w:spacing w:val="-4"/>
          <w:sz w:val="32"/>
          <w:szCs w:val="32"/>
        </w:rPr>
        <w:t>规范账务处理</w:t>
      </w:r>
      <w:r>
        <w:rPr>
          <w:rFonts w:ascii="楷体" w:eastAsia="楷体" w:hAnsi="楷体" w:cs="仿宋" w:hint="eastAsia"/>
          <w:spacing w:val="-4"/>
          <w:sz w:val="32"/>
          <w:szCs w:val="32"/>
        </w:rPr>
        <w:t>，</w:t>
      </w:r>
      <w:r>
        <w:rPr>
          <w:rFonts w:ascii="楷体" w:eastAsia="楷体" w:hAnsi="楷体" w:cs="仿宋"/>
          <w:spacing w:val="-4"/>
          <w:sz w:val="32"/>
          <w:szCs w:val="32"/>
        </w:rPr>
        <w:t>加强新《预算法》、《行政单位会计制度》 、《会计法》 、《行政单位财务规则》等学习培训,规范</w:t>
      </w:r>
      <w:r>
        <w:rPr>
          <w:rFonts w:ascii="楷体" w:eastAsia="楷体" w:hAnsi="楷体" w:cs="仿宋" w:hint="eastAsia"/>
          <w:spacing w:val="-4"/>
          <w:sz w:val="32"/>
          <w:szCs w:val="32"/>
        </w:rPr>
        <w:t>单位</w:t>
      </w:r>
      <w:r>
        <w:rPr>
          <w:rFonts w:ascii="楷体" w:eastAsia="楷体" w:hAnsi="楷体" w:cs="仿宋"/>
          <w:spacing w:val="-4"/>
          <w:sz w:val="32"/>
          <w:szCs w:val="32"/>
        </w:rPr>
        <w:t>预算收支核算</w:t>
      </w:r>
      <w:r>
        <w:rPr>
          <w:rFonts w:ascii="楷体" w:eastAsia="楷体" w:hAnsi="楷体" w:cs="仿宋" w:hint="eastAsia"/>
          <w:spacing w:val="-4"/>
          <w:sz w:val="32"/>
          <w:szCs w:val="32"/>
        </w:rPr>
        <w:t>。</w:t>
      </w:r>
      <w:r>
        <w:rPr>
          <w:rFonts w:ascii="楷体" w:eastAsia="楷体" w:hAnsi="楷体" w:cs="仿宋"/>
          <w:spacing w:val="-4"/>
          <w:sz w:val="32"/>
          <w:szCs w:val="32"/>
        </w:rPr>
        <w:t>制定和完善基本支出、项目支出等各项支出标准,严格按项目和进度执行预算, 增强预算的约束力和严肃性</w:t>
      </w:r>
      <w:r>
        <w:rPr>
          <w:rFonts w:ascii="楷体" w:eastAsia="楷体" w:hAnsi="楷体" w:cs="仿宋" w:hint="eastAsia"/>
          <w:spacing w:val="-4"/>
          <w:sz w:val="32"/>
          <w:szCs w:val="32"/>
        </w:rPr>
        <w:t>；</w:t>
      </w:r>
      <w:r>
        <w:rPr>
          <w:rFonts w:ascii="楷体" w:eastAsia="楷体" w:hAnsi="楷体" w:cs="仿宋"/>
          <w:spacing w:val="-4"/>
          <w:sz w:val="32"/>
          <w:szCs w:val="32"/>
        </w:rPr>
        <w:t>落实预算执行分析,及时了解预算执行差异,合理调整、纠正预算执行偏差，切实提高</w:t>
      </w:r>
      <w:r>
        <w:rPr>
          <w:rFonts w:ascii="楷体" w:eastAsia="楷体" w:hAnsi="楷体" w:cs="仿宋" w:hint="eastAsia"/>
          <w:spacing w:val="-4"/>
          <w:sz w:val="32"/>
          <w:szCs w:val="32"/>
        </w:rPr>
        <w:t>单位</w:t>
      </w:r>
      <w:r>
        <w:rPr>
          <w:rFonts w:ascii="楷体" w:eastAsia="楷体" w:hAnsi="楷体" w:cs="仿宋"/>
          <w:spacing w:val="-4"/>
          <w:sz w:val="32"/>
          <w:szCs w:val="32"/>
        </w:rPr>
        <w:t>预算收支管理水平。尽可能地做到决算与预算相衔接。</w:t>
      </w:r>
    </w:p>
    <w:p w14:paraId="1E8F7154"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完善管理制度,进</w:t>
      </w:r>
      <w:r>
        <w:rPr>
          <w:rFonts w:ascii="楷体" w:eastAsia="楷体" w:hAnsi="楷体" w:cs="仿宋" w:hint="eastAsia"/>
          <w:spacing w:val="-4"/>
          <w:sz w:val="32"/>
          <w:szCs w:val="32"/>
        </w:rPr>
        <w:t>一步</w:t>
      </w:r>
      <w:r>
        <w:rPr>
          <w:rFonts w:ascii="楷体" w:eastAsia="楷体" w:hAnsi="楷体" w:cs="仿宋"/>
          <w:spacing w:val="-4"/>
          <w:sz w:val="32"/>
          <w:szCs w:val="32"/>
        </w:rPr>
        <w:t>加强资产管理</w:t>
      </w:r>
    </w:p>
    <w:p w14:paraId="7FFB5D22" w14:textId="77777777" w:rsidR="000E1D07" w:rsidRDefault="00000000">
      <w:pPr>
        <w:pStyle w:val="a9"/>
        <w:widowControl/>
        <w:spacing w:before="0" w:beforeAutospacing="0" w:after="0" w:afterAutospacing="0" w:line="560" w:lineRule="exact"/>
        <w:ind w:firstLineChars="200" w:firstLine="624"/>
        <w:jc w:val="both"/>
        <w:rPr>
          <w:rFonts w:ascii="仿宋_GB2312" w:eastAsia="仿宋_GB2312" w:hAnsi="仿宋" w:cs="仿宋" w:hint="eastAsia"/>
          <w:spacing w:val="-4"/>
          <w:sz w:val="32"/>
          <w:szCs w:val="32"/>
        </w:rPr>
      </w:pPr>
      <w:r>
        <w:rPr>
          <w:rFonts w:ascii="仿宋_GB2312" w:eastAsia="仿宋_GB2312" w:hAnsi="仿宋" w:cs="仿宋"/>
          <w:spacing w:val="-4"/>
          <w:sz w:val="32"/>
          <w:szCs w:val="32"/>
        </w:rPr>
        <w:lastRenderedPageBreak/>
        <w:t>严格按照《固定资产管理办法》的规定加强固定资产管理,及时登记、更新台账，加强资产卡片管理,对各类实物资产进行全面盘点,确保账账、账实相符。</w:t>
      </w:r>
    </w:p>
    <w:p w14:paraId="6930D557"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（三）加强学习如何科学合理制定绩效目标及考核体系，充分发挥绩效工作效用</w:t>
      </w:r>
      <w:r>
        <w:rPr>
          <w:rFonts w:ascii="楷体" w:eastAsia="楷体" w:hAnsi="楷体" w:cs="仿宋" w:hint="eastAsia"/>
          <w:spacing w:val="-4"/>
          <w:sz w:val="32"/>
          <w:szCs w:val="32"/>
        </w:rPr>
        <w:t>。</w:t>
      </w:r>
    </w:p>
    <w:p w14:paraId="11754B57"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（四）财务上，会计核算要更加详细，为本单位各项工作的开展、总结、评估提供有效数据资料支撑,为各项业务工作更好的开展提供帮助。</w:t>
      </w:r>
    </w:p>
    <w:p w14:paraId="5BD80F30"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（五）从源头上强化对专项资金预算管理</w:t>
      </w:r>
    </w:p>
    <w:p w14:paraId="0ACB8254" w14:textId="77777777" w:rsidR="000E1D07"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实行专项资金预算管理， 结合单位实际, 按轻重缓急统筹安排编制预算,提高预算编制科学性和合理性,优化资金结构。</w:t>
      </w:r>
    </w:p>
    <w:p w14:paraId="3C53747B"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（六）按时间进度分解资金使用计划</w:t>
      </w:r>
    </w:p>
    <w:p w14:paraId="68A873B7" w14:textId="77777777" w:rsidR="000E1D07"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专项资金的使用，要事前做计划，事中进行控制，事后总结提高。合理安排资金使用,充分体现资金投向的目标和效益。</w:t>
      </w:r>
    </w:p>
    <w:p w14:paraId="216C15F0" w14:textId="77777777" w:rsidR="000E1D07"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（七）进一步提高绩效管理水平</w:t>
      </w:r>
    </w:p>
    <w:p w14:paraId="4A926597" w14:textId="77777777" w:rsidR="000E1D07"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ascii="仿宋_GB2312" w:eastAsia="仿宋_GB2312" w:hAnsi="楷体" w:cs="仿宋" w:hint="eastAsia"/>
          <w:spacing w:val="-4"/>
          <w:sz w:val="32"/>
          <w:szCs w:val="32"/>
        </w:rPr>
        <w:t>单位</w:t>
      </w:r>
      <w:r>
        <w:rPr>
          <w:rFonts w:ascii="仿宋_GB2312" w:eastAsia="仿宋_GB2312" w:hAnsi="楷体" w:cs="仿宋"/>
          <w:spacing w:val="-4"/>
          <w:sz w:val="32"/>
          <w:szCs w:val="32"/>
        </w:rPr>
        <w:t>的紧密配合,开展好整体支出及项目资金绩效管理工作,运用好绩 效评价的结果,不断提升预算管理水平。</w:t>
      </w:r>
    </w:p>
    <w:p w14:paraId="6D501DAE" w14:textId="77777777" w:rsidR="000E1D07" w:rsidRDefault="000E1D07">
      <w:pPr>
        <w:rPr>
          <w:rFonts w:ascii="仿宋" w:eastAsia="仿宋" w:hAnsi="仿宋" w:cs="Times New Roman" w:hint="eastAsia"/>
          <w:bCs/>
          <w:sz w:val="32"/>
          <w:szCs w:val="32"/>
        </w:rPr>
      </w:pPr>
    </w:p>
    <w:sectPr w:rsidR="000E1D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714EA0"/>
    <w:multiLevelType w:val="singleLevel"/>
    <w:tmpl w:val="8E714EA0"/>
    <w:lvl w:ilvl="0">
      <w:start w:val="2"/>
      <w:numFmt w:val="chineseCounting"/>
      <w:suff w:val="nothing"/>
      <w:lvlText w:val="（%1）"/>
      <w:lvlJc w:val="left"/>
      <w:rPr>
        <w:rFonts w:hint="eastAsia"/>
      </w:rPr>
    </w:lvl>
  </w:abstractNum>
  <w:abstractNum w:abstractNumId="1" w15:restartNumberingAfterBreak="0">
    <w:nsid w:val="60DECC26"/>
    <w:multiLevelType w:val="singleLevel"/>
    <w:tmpl w:val="60DECC26"/>
    <w:lvl w:ilvl="0">
      <w:start w:val="1"/>
      <w:numFmt w:val="decimal"/>
      <w:suff w:val="nothing"/>
      <w:lvlText w:val="（%1）"/>
      <w:lvlJc w:val="left"/>
    </w:lvl>
  </w:abstractNum>
  <w:num w:numId="1" w16cid:durableId="1430851991">
    <w:abstractNumId w:val="1"/>
  </w:num>
  <w:num w:numId="2" w16cid:durableId="145510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77D059C"/>
    <w:rsid w:val="00032827"/>
    <w:rsid w:val="0003628E"/>
    <w:rsid w:val="00064105"/>
    <w:rsid w:val="000930E8"/>
    <w:rsid w:val="00094B04"/>
    <w:rsid w:val="000B0352"/>
    <w:rsid w:val="000E1D07"/>
    <w:rsid w:val="000F213A"/>
    <w:rsid w:val="00114469"/>
    <w:rsid w:val="00161FE4"/>
    <w:rsid w:val="001D2D87"/>
    <w:rsid w:val="001F16BE"/>
    <w:rsid w:val="00224721"/>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320A94"/>
    <w:rsid w:val="032D3F5F"/>
    <w:rsid w:val="077D059C"/>
    <w:rsid w:val="085A7547"/>
    <w:rsid w:val="097807C5"/>
    <w:rsid w:val="0A531B8B"/>
    <w:rsid w:val="0E2D1421"/>
    <w:rsid w:val="0F484CBE"/>
    <w:rsid w:val="11970B0A"/>
    <w:rsid w:val="141C6243"/>
    <w:rsid w:val="1A7D2E72"/>
    <w:rsid w:val="1ACC0302"/>
    <w:rsid w:val="1C347F75"/>
    <w:rsid w:val="1CEF2574"/>
    <w:rsid w:val="227375DB"/>
    <w:rsid w:val="24C258FA"/>
    <w:rsid w:val="25A51BB6"/>
    <w:rsid w:val="29F9207F"/>
    <w:rsid w:val="2F187AB3"/>
    <w:rsid w:val="2F2E1EC8"/>
    <w:rsid w:val="30E07F90"/>
    <w:rsid w:val="32F83B93"/>
    <w:rsid w:val="3455214F"/>
    <w:rsid w:val="353C0AD7"/>
    <w:rsid w:val="3B2B6289"/>
    <w:rsid w:val="3CCA3DC7"/>
    <w:rsid w:val="4D457C38"/>
    <w:rsid w:val="4E31105E"/>
    <w:rsid w:val="4ECD6109"/>
    <w:rsid w:val="517E1B32"/>
    <w:rsid w:val="555C287A"/>
    <w:rsid w:val="55D03A95"/>
    <w:rsid w:val="578D5A7C"/>
    <w:rsid w:val="57C101FF"/>
    <w:rsid w:val="599F2F96"/>
    <w:rsid w:val="5AEC3419"/>
    <w:rsid w:val="5D6176A7"/>
    <w:rsid w:val="5F81294E"/>
    <w:rsid w:val="616E0F8F"/>
    <w:rsid w:val="66540FAC"/>
    <w:rsid w:val="6E0B4E67"/>
    <w:rsid w:val="6FE15325"/>
    <w:rsid w:val="7810477E"/>
    <w:rsid w:val="7C8770E7"/>
    <w:rsid w:val="7CE73138"/>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B7009"/>
  <w15:docId w15:val="{CEB96C88-D2DB-4DBA-9C6C-9681989A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文本1"/>
    <w:basedOn w:val="a"/>
    <w:qFormat/>
    <w:pPr>
      <w:spacing w:after="120"/>
    </w:pPr>
  </w:style>
  <w:style w:type="paragraph" w:styleId="a3">
    <w:name w:val="annotation text"/>
    <w:basedOn w:val="a"/>
    <w:uiPriority w:val="99"/>
    <w:semiHidden/>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pPr>
      <w:snapToGrid w:val="0"/>
      <w:jc w:val="left"/>
    </w:pPr>
    <w:rPr>
      <w:sz w:val="18"/>
      <w:szCs w:val="18"/>
    </w:rPr>
  </w:style>
  <w:style w:type="paragraph" w:styleId="a9">
    <w:name w:val="Normal (Web)"/>
    <w:basedOn w:val="a"/>
    <w:uiPriority w:val="99"/>
    <w:qFormat/>
    <w:pPr>
      <w:spacing w:before="100" w:beforeAutospacing="1" w:after="100" w:afterAutospacing="1"/>
      <w:jc w:val="left"/>
    </w:pPr>
    <w:rPr>
      <w:rFonts w:cs="Times New Roman"/>
      <w:sz w:val="24"/>
    </w:rPr>
  </w:style>
  <w:style w:type="character" w:styleId="aa">
    <w:name w:val="Strong"/>
    <w:basedOn w:val="a0"/>
    <w:qFormat/>
    <w:rPr>
      <w:b/>
      <w:bCs/>
    </w:rPr>
  </w:style>
  <w:style w:type="character" w:styleId="ab">
    <w:name w:val="annotation reference"/>
    <w:basedOn w:val="a0"/>
    <w:uiPriority w:val="99"/>
    <w:semiHidden/>
    <w:unhideWhenUsed/>
    <w:qFormat/>
    <w:rPr>
      <w:sz w:val="21"/>
      <w:szCs w:val="21"/>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99"/>
    <w:qFormat/>
    <w:pPr>
      <w:ind w:firstLineChars="200" w:firstLine="420"/>
    </w:pPr>
  </w:style>
  <w:style w:type="character" w:customStyle="1" w:styleId="a7">
    <w:name w:val="页眉 字符"/>
    <w:basedOn w:val="a0"/>
    <w:link w:val="a6"/>
    <w:qFormat/>
    <w:rPr>
      <w:rFonts w:asciiTheme="minorHAnsi" w:eastAsiaTheme="minorEastAsia" w:hAnsiTheme="minorHAnsi" w:cstheme="minorBidi"/>
      <w:kern w:val="2"/>
      <w:sz w:val="18"/>
      <w:szCs w:val="18"/>
    </w:rPr>
  </w:style>
  <w:style w:type="character" w:customStyle="1" w:styleId="a5">
    <w:name w:val="页脚 字符"/>
    <w:basedOn w:val="a0"/>
    <w:link w:val="a4"/>
    <w:qFormat/>
    <w:rPr>
      <w:rFonts w:asciiTheme="minorHAnsi" w:eastAsiaTheme="minorEastAsia" w:hAnsiTheme="minorHAnsi" w:cstheme="minorBidi"/>
      <w:kern w:val="2"/>
      <w:sz w:val="18"/>
      <w:szCs w:val="18"/>
    </w:rPr>
  </w:style>
  <w:style w:type="paragraph" w:customStyle="1" w:styleId="Ae">
    <w:name w:val="正文A"/>
    <w:basedOn w:val="a"/>
    <w:uiPriority w:val="4"/>
    <w:qFormat/>
    <w:pPr>
      <w:widowControl/>
      <w:spacing w:line="580" w:lineRule="exact"/>
      <w:ind w:firstLine="640"/>
      <w:jc w:val="left"/>
    </w:pPr>
    <w:rPr>
      <w:rFonts w:ascii="仿宋_GB2312" w:eastAsia="仿宋_GB2312" w:hAnsi="仿宋_GB2312" w:cs="宋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普天鹏华郭丽娜</dc:creator>
  <cp:lastModifiedBy>Don Wong</cp:lastModifiedBy>
  <cp:revision>97</cp:revision>
  <dcterms:created xsi:type="dcterms:W3CDTF">2020-02-09T05:06:00Z</dcterms:created>
  <dcterms:modified xsi:type="dcterms:W3CDTF">2025-02-10T06:39:00Z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SaveFontToCloudKey">
    <vt:lpwstr>405071676_stopsync</vt:lpwstr>
  </property>
  <property fmtid="{D5CDD505-2E9C-101B-9397-08002B2CF9AE}" pid="4" name="ICV">
    <vt:lpwstr>B97F772AD34546D294CAEEC88B538755</vt:lpwstr>
  </property>
</Properties>
</file>