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auto"/>
          <w:highlight w:val="none"/>
        </w:rPr>
      </w:pPr>
    </w:p>
    <w:p>
      <w:pPr>
        <w:rPr>
          <w:color w:val="auto"/>
          <w:highlight w:val="none"/>
        </w:rPr>
      </w:pPr>
    </w:p>
    <w:p>
      <w:pPr>
        <w:rPr>
          <w:color w:val="auto"/>
          <w:highlight w:val="none"/>
        </w:rPr>
      </w:pPr>
    </w:p>
    <w:p>
      <w:pPr>
        <w:spacing w:line="540" w:lineRule="exact"/>
        <w:jc w:val="center"/>
        <w:rPr>
          <w:rFonts w:ascii="方正小标宋_GBK" w:hAnsi="华文中宋" w:eastAsia="方正小标宋_GBK" w:cs="宋体"/>
          <w:b/>
          <w:color w:val="auto"/>
          <w:kern w:val="0"/>
          <w:sz w:val="48"/>
          <w:szCs w:val="48"/>
          <w:highlight w:val="none"/>
        </w:rPr>
      </w:pPr>
    </w:p>
    <w:p>
      <w:pPr>
        <w:spacing w:line="600" w:lineRule="exact"/>
        <w:jc w:val="center"/>
        <w:rPr>
          <w:rFonts w:ascii="方正小标宋_GBK" w:hAnsi="华文中宋" w:eastAsia="方正小标宋_GBK" w:cs="宋体"/>
          <w:b/>
          <w:color w:val="auto"/>
          <w:kern w:val="0"/>
          <w:sz w:val="44"/>
          <w:szCs w:val="44"/>
          <w:highlight w:val="none"/>
        </w:rPr>
      </w:pPr>
      <w:r>
        <w:rPr>
          <w:rFonts w:hint="eastAsia" w:ascii="方正小标宋_GBK" w:hAnsi="华文中宋" w:eastAsia="方正小标宋_GBK" w:cs="宋体"/>
          <w:b/>
          <w:color w:val="auto"/>
          <w:kern w:val="0"/>
          <w:sz w:val="44"/>
          <w:szCs w:val="44"/>
          <w:highlight w:val="none"/>
          <w:lang w:val="en-US" w:eastAsia="zh-CN"/>
        </w:rPr>
        <w:t>和田市委群众工作服务中心</w:t>
      </w:r>
      <w:r>
        <w:rPr>
          <w:rFonts w:hint="eastAsia" w:ascii="方正小标宋_GBK" w:hAnsi="华文中宋" w:eastAsia="方正小标宋_GBK" w:cs="宋体"/>
          <w:b/>
          <w:color w:val="auto"/>
          <w:kern w:val="0"/>
          <w:sz w:val="44"/>
          <w:szCs w:val="44"/>
          <w:highlight w:val="none"/>
        </w:rPr>
        <w:t>整体支出</w:t>
      </w:r>
    </w:p>
    <w:p>
      <w:pPr>
        <w:spacing w:line="600" w:lineRule="exact"/>
        <w:jc w:val="center"/>
        <w:rPr>
          <w:rFonts w:ascii="方正小标宋_GBK" w:hAnsi="华文中宋" w:eastAsia="方正小标宋_GBK" w:cs="宋体"/>
          <w:b/>
          <w:color w:val="auto"/>
          <w:kern w:val="0"/>
          <w:sz w:val="44"/>
          <w:szCs w:val="44"/>
          <w:highlight w:val="none"/>
        </w:rPr>
      </w:pPr>
      <w:r>
        <w:rPr>
          <w:rFonts w:hint="eastAsia" w:ascii="方正小标宋_GBK" w:hAnsi="华文中宋" w:eastAsia="方正小标宋_GBK" w:cs="宋体"/>
          <w:b/>
          <w:color w:val="auto"/>
          <w:kern w:val="0"/>
          <w:sz w:val="44"/>
          <w:szCs w:val="44"/>
          <w:highlight w:val="none"/>
        </w:rPr>
        <w:t>绩效自评报告</w:t>
      </w:r>
    </w:p>
    <w:p>
      <w:pPr>
        <w:spacing w:line="540" w:lineRule="exact"/>
        <w:jc w:val="center"/>
        <w:rPr>
          <w:rFonts w:ascii="Times New Roman" w:hAnsi="宋体" w:eastAsia="仿宋_GB2312" w:cs="宋体"/>
          <w:color w:val="auto"/>
          <w:kern w:val="0"/>
          <w:sz w:val="36"/>
          <w:szCs w:val="36"/>
          <w:highlight w:val="none"/>
        </w:rPr>
      </w:pPr>
    </w:p>
    <w:p>
      <w:pPr>
        <w:jc w:val="center"/>
        <w:rPr>
          <w:rFonts w:hint="eastAsia" w:ascii="仿宋_GB2312" w:hAnsi="宋体" w:eastAsia="仿宋_GB2312" w:cs="宋体"/>
          <w:color w:val="auto"/>
          <w:kern w:val="0"/>
          <w:sz w:val="36"/>
          <w:szCs w:val="36"/>
          <w:highlight w:val="none"/>
        </w:rPr>
      </w:pPr>
      <w:r>
        <w:rPr>
          <w:rFonts w:hint="eastAsia" w:ascii="仿宋_GB2312" w:hAnsi="宋体" w:eastAsia="仿宋_GB2312" w:cs="宋体"/>
          <w:color w:val="auto"/>
          <w:kern w:val="0"/>
          <w:sz w:val="36"/>
          <w:szCs w:val="36"/>
          <w:highlight w:val="none"/>
        </w:rPr>
        <w:t>（</w:t>
      </w:r>
      <w:r>
        <w:rPr>
          <w:rFonts w:hint="eastAsia" w:ascii="仿宋_GB2312" w:hAnsi="宋体" w:eastAsia="仿宋_GB2312" w:cs="宋体"/>
          <w:color w:val="auto"/>
          <w:kern w:val="0"/>
          <w:sz w:val="36"/>
          <w:szCs w:val="36"/>
          <w:highlight w:val="none"/>
          <w:lang w:eastAsia="zh-CN"/>
        </w:rPr>
        <w:t>2021</w:t>
      </w:r>
      <w:r>
        <w:rPr>
          <w:rFonts w:hint="eastAsia" w:ascii="仿宋_GB2312" w:hAnsi="宋体" w:eastAsia="仿宋_GB2312" w:cs="宋体"/>
          <w:color w:val="auto"/>
          <w:kern w:val="0"/>
          <w:sz w:val="36"/>
          <w:szCs w:val="36"/>
          <w:highlight w:val="none"/>
        </w:rPr>
        <w:t>年度）</w:t>
      </w: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rFonts w:hint="default" w:ascii="Times New Roman" w:hAnsi="宋体" w:eastAsia="仿宋_GB2312" w:cs="宋体"/>
          <w:color w:val="auto"/>
          <w:kern w:val="0"/>
          <w:sz w:val="36"/>
          <w:szCs w:val="36"/>
          <w:highlight w:val="none"/>
          <w:lang w:val="en-US" w:eastAsia="zh-CN"/>
        </w:rPr>
      </w:pPr>
      <w:r>
        <w:rPr>
          <w:rFonts w:hint="eastAsia" w:ascii="Times New Roman" w:hAnsi="宋体" w:eastAsia="仿宋_GB2312" w:cs="宋体"/>
          <w:color w:val="auto"/>
          <w:kern w:val="0"/>
          <w:sz w:val="36"/>
          <w:szCs w:val="36"/>
          <w:highlight w:val="none"/>
        </w:rPr>
        <w:t>单位名称（公章）：</w:t>
      </w:r>
      <w:r>
        <w:rPr>
          <w:rFonts w:hint="eastAsia" w:ascii="Times New Roman" w:hAnsi="宋体" w:eastAsia="仿宋_GB2312" w:cs="宋体"/>
          <w:color w:val="auto"/>
          <w:kern w:val="0"/>
          <w:sz w:val="36"/>
          <w:szCs w:val="36"/>
          <w:highlight w:val="none"/>
          <w:lang w:val="en-US" w:eastAsia="zh-CN"/>
        </w:rPr>
        <w:t>和田市委群众工作服务中心</w:t>
      </w:r>
    </w:p>
    <w:p>
      <w:pPr>
        <w:rPr>
          <w:rFonts w:ascii="Times New Roman" w:hAnsi="宋体" w:eastAsia="仿宋_GB2312" w:cs="宋体"/>
          <w:color w:val="auto"/>
          <w:kern w:val="0"/>
          <w:sz w:val="36"/>
          <w:szCs w:val="36"/>
          <w:highlight w:val="none"/>
        </w:rPr>
      </w:pPr>
      <w:r>
        <w:rPr>
          <w:rFonts w:hint="eastAsia" w:ascii="Times New Roman" w:hAnsi="宋体" w:eastAsia="仿宋_GB2312" w:cs="宋体"/>
          <w:color w:val="auto"/>
          <w:kern w:val="0"/>
          <w:sz w:val="36"/>
          <w:szCs w:val="36"/>
          <w:highlight w:val="none"/>
        </w:rPr>
        <w:t>填报时间：</w:t>
      </w:r>
      <w:r>
        <w:rPr>
          <w:rFonts w:hint="eastAsia" w:ascii="Times New Roman" w:hAnsi="宋体" w:eastAsia="仿宋_GB2312" w:cs="宋体"/>
          <w:color w:val="auto"/>
          <w:kern w:val="0"/>
          <w:sz w:val="36"/>
          <w:szCs w:val="36"/>
          <w:highlight w:val="none"/>
          <w:lang w:val="en-US" w:eastAsia="zh-CN"/>
        </w:rPr>
        <w:t>2022</w:t>
      </w:r>
      <w:r>
        <w:rPr>
          <w:rFonts w:hint="eastAsia" w:ascii="Times New Roman" w:hAnsi="宋体" w:eastAsia="仿宋_GB2312" w:cs="宋体"/>
          <w:color w:val="auto"/>
          <w:kern w:val="0"/>
          <w:sz w:val="36"/>
          <w:szCs w:val="36"/>
          <w:highlight w:val="none"/>
        </w:rPr>
        <w:t xml:space="preserve">年 </w:t>
      </w:r>
      <w:r>
        <w:rPr>
          <w:rFonts w:hint="eastAsia" w:ascii="Times New Roman" w:hAnsi="宋体" w:eastAsia="仿宋_GB2312" w:cs="宋体"/>
          <w:color w:val="auto"/>
          <w:kern w:val="0"/>
          <w:sz w:val="36"/>
          <w:szCs w:val="36"/>
          <w:highlight w:val="none"/>
          <w:lang w:val="en-US" w:eastAsia="zh-CN"/>
        </w:rPr>
        <w:t>1</w:t>
      </w:r>
      <w:r>
        <w:rPr>
          <w:rFonts w:hint="eastAsia" w:ascii="Times New Roman" w:hAnsi="宋体" w:eastAsia="仿宋_GB2312" w:cs="宋体"/>
          <w:color w:val="auto"/>
          <w:kern w:val="0"/>
          <w:sz w:val="36"/>
          <w:szCs w:val="36"/>
          <w:highlight w:val="none"/>
        </w:rPr>
        <w:t>月</w:t>
      </w:r>
      <w:r>
        <w:rPr>
          <w:rFonts w:hint="eastAsia" w:ascii="Times New Roman" w:hAnsi="宋体" w:eastAsia="仿宋_GB2312" w:cs="宋体"/>
          <w:color w:val="auto"/>
          <w:kern w:val="0"/>
          <w:sz w:val="36"/>
          <w:szCs w:val="36"/>
          <w:highlight w:val="none"/>
          <w:lang w:val="en-US" w:eastAsia="zh-CN"/>
        </w:rPr>
        <w:t>12</w:t>
      </w:r>
      <w:r>
        <w:rPr>
          <w:rFonts w:hint="eastAsia" w:ascii="Times New Roman" w:hAnsi="宋体" w:eastAsia="仿宋_GB2312" w:cs="宋体"/>
          <w:color w:val="auto"/>
          <w:kern w:val="0"/>
          <w:sz w:val="36"/>
          <w:szCs w:val="36"/>
          <w:highlight w:val="none"/>
        </w:rPr>
        <w:t>日</w:t>
      </w:r>
    </w:p>
    <w:p>
      <w:pPr>
        <w:rPr>
          <w:rFonts w:ascii="Times New Roman" w:hAnsi="宋体" w:eastAsia="仿宋_GB2312" w:cs="宋体"/>
          <w:color w:val="auto"/>
          <w:kern w:val="0"/>
          <w:sz w:val="36"/>
          <w:szCs w:val="36"/>
          <w:highlight w:val="none"/>
        </w:rPr>
      </w:pPr>
    </w:p>
    <w:p>
      <w:pPr>
        <w:rPr>
          <w:rFonts w:ascii="方正小标宋简体" w:hAnsi="宋体" w:eastAsia="方正小标宋简体" w:cs="宋体"/>
          <w:color w:val="auto"/>
          <w:kern w:val="0"/>
          <w:sz w:val="36"/>
          <w:szCs w:val="36"/>
          <w:highlight w:val="none"/>
        </w:rPr>
      </w:pPr>
    </w:p>
    <w:p>
      <w:pPr>
        <w:pStyle w:val="2"/>
        <w:rPr>
          <w:color w:val="auto"/>
          <w:highlight w:val="none"/>
        </w:rPr>
      </w:pPr>
    </w:p>
    <w:p>
      <w:pPr>
        <w:rPr>
          <w:color w:val="auto"/>
          <w:highlight w:val="none"/>
        </w:rPr>
      </w:pPr>
    </w:p>
    <w:p>
      <w:pPr>
        <w:rPr>
          <w:color w:val="auto"/>
          <w:highlight w:val="none"/>
        </w:rPr>
      </w:pPr>
    </w:p>
    <w:p>
      <w:pPr>
        <w:pStyle w:val="12"/>
        <w:spacing w:line="560" w:lineRule="exact"/>
        <w:ind w:firstLine="624"/>
        <w:rPr>
          <w:rStyle w:val="10"/>
          <w:rFonts w:ascii="黑体" w:hAnsi="黑体" w:eastAsia="黑体" w:cs="Times New Roman"/>
          <w:b w:val="0"/>
          <w:color w:val="auto"/>
          <w:spacing w:val="-4"/>
          <w:sz w:val="32"/>
          <w:szCs w:val="32"/>
          <w:highlight w:val="none"/>
        </w:rPr>
      </w:pPr>
      <w:r>
        <w:rPr>
          <w:rStyle w:val="10"/>
          <w:rFonts w:hint="eastAsia" w:ascii="黑体" w:hAnsi="黑体" w:eastAsia="黑体" w:cs="Times New Roman"/>
          <w:b w:val="0"/>
          <w:color w:val="auto"/>
          <w:spacing w:val="-4"/>
          <w:sz w:val="32"/>
          <w:szCs w:val="32"/>
          <w:highlight w:val="none"/>
        </w:rPr>
        <w:t>一、基本概况</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（一）单位基本情况</w:t>
      </w:r>
    </w:p>
    <w:p>
      <w:pPr>
        <w:pStyle w:val="12"/>
        <w:spacing w:line="560" w:lineRule="exact"/>
        <w:ind w:firstLine="640"/>
        <w:rPr>
          <w:rFonts w:hint="eastAsia"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rPr>
        <w:t>1．</w:t>
      </w:r>
      <w:r>
        <w:rPr>
          <w:rFonts w:hint="eastAsia" w:ascii="仿宋_GB2312" w:hAnsi="仿宋" w:eastAsia="仿宋_GB2312" w:cs="Times New Roman"/>
          <w:bCs/>
          <w:color w:val="auto"/>
          <w:sz w:val="32"/>
          <w:szCs w:val="32"/>
          <w:highlight w:val="none"/>
          <w:lang w:val="en-US" w:eastAsia="zh-CN"/>
        </w:rPr>
        <w:t>单位</w:t>
      </w:r>
      <w:r>
        <w:rPr>
          <w:rFonts w:hint="eastAsia" w:ascii="仿宋_GB2312" w:hAnsi="仿宋" w:eastAsia="仿宋_GB2312" w:cs="Times New Roman"/>
          <w:bCs/>
          <w:color w:val="auto"/>
          <w:sz w:val="32"/>
          <w:szCs w:val="32"/>
          <w:highlight w:val="none"/>
        </w:rPr>
        <w:t>主要职能</w:t>
      </w:r>
    </w:p>
    <w:p>
      <w:pPr>
        <w:pStyle w:val="12"/>
        <w:spacing w:line="560" w:lineRule="exact"/>
        <w:ind w:firstLine="640"/>
        <w:rPr>
          <w:rFonts w:hint="eastAsia" w:ascii="仿宋_GB2312" w:hAnsi="仿宋" w:eastAsia="仿宋_GB2312" w:cs="Times New Roman"/>
          <w:bCs/>
          <w:color w:val="auto"/>
          <w:sz w:val="32"/>
          <w:szCs w:val="32"/>
          <w:highlight w:val="none"/>
          <w:lang w:val="en-US" w:eastAsia="zh-CN"/>
        </w:rPr>
      </w:pPr>
      <w:r>
        <w:rPr>
          <w:rFonts w:hint="eastAsia" w:ascii="仿宋_GB2312" w:hAnsi="仿宋" w:eastAsia="仿宋_GB2312" w:cs="Times New Roman"/>
          <w:bCs/>
          <w:color w:val="auto"/>
          <w:sz w:val="32"/>
          <w:szCs w:val="32"/>
          <w:highlight w:val="none"/>
          <w:lang w:val="en-US" w:eastAsia="zh-CN"/>
        </w:rPr>
        <w:t>本单位职能工作围绕群众服务工作分析形势、解决问题、部署工作为全市群众工作提供相关服务并完成市委和政府交办的其它任务”。</w:t>
      </w:r>
    </w:p>
    <w:p>
      <w:pPr>
        <w:pStyle w:val="12"/>
        <w:numPr>
          <w:ilvl w:val="0"/>
          <w:numId w:val="1"/>
        </w:numPr>
        <w:spacing w:line="560" w:lineRule="exact"/>
        <w:ind w:firstLine="640"/>
        <w:rPr>
          <w:rFonts w:hint="eastAsia"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lang w:eastAsia="zh-CN"/>
        </w:rPr>
        <w:t>单位</w:t>
      </w:r>
      <w:r>
        <w:rPr>
          <w:rFonts w:hint="eastAsia" w:ascii="仿宋_GB2312" w:hAnsi="仿宋" w:eastAsia="仿宋_GB2312" w:cs="Times New Roman"/>
          <w:bCs/>
          <w:color w:val="auto"/>
          <w:sz w:val="32"/>
          <w:szCs w:val="32"/>
          <w:highlight w:val="none"/>
        </w:rPr>
        <w:t>机构设置及人员构成</w:t>
      </w:r>
    </w:p>
    <w:p>
      <w:pPr>
        <w:pStyle w:val="12"/>
        <w:numPr>
          <w:ilvl w:val="0"/>
          <w:numId w:val="0"/>
        </w:numPr>
        <w:spacing w:line="560" w:lineRule="exact"/>
        <w:ind w:firstLine="640" w:firstLineChars="200"/>
        <w:rPr>
          <w:rFonts w:hint="default" w:ascii="仿宋_GB2312" w:hAnsi="仿宋" w:eastAsia="仿宋_GB2312" w:cs="Times New Roman"/>
          <w:bCs/>
          <w:color w:val="auto"/>
          <w:sz w:val="32"/>
          <w:szCs w:val="32"/>
          <w:highlight w:val="none"/>
          <w:lang w:val="en-US" w:eastAsia="zh-CN"/>
        </w:rPr>
      </w:pPr>
      <w:r>
        <w:rPr>
          <w:rFonts w:hint="eastAsia" w:ascii="仿宋_GB2312" w:hAnsi="仿宋" w:eastAsia="仿宋_GB2312" w:cs="Times New Roman"/>
          <w:bCs/>
          <w:color w:val="auto"/>
          <w:sz w:val="32"/>
          <w:szCs w:val="32"/>
          <w:highlight w:val="none"/>
          <w:lang w:val="en-US" w:eastAsia="zh-CN"/>
        </w:rPr>
        <w:t>本单位成立三个业务科室，分别为综合办、民生办，社会办，共配备**名干部，其中在职在编**人。</w:t>
      </w:r>
    </w:p>
    <w:p>
      <w:pPr>
        <w:pStyle w:val="12"/>
        <w:spacing w:line="560" w:lineRule="exact"/>
        <w:ind w:firstLine="640"/>
        <w:rPr>
          <w:rFonts w:hint="eastAsia"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rPr>
        <w:t>3．202</w:t>
      </w:r>
      <w:r>
        <w:rPr>
          <w:rFonts w:hint="eastAsia" w:ascii="仿宋_GB2312" w:hAnsi="仿宋" w:eastAsia="仿宋_GB2312" w:cs="Times New Roman"/>
          <w:bCs/>
          <w:color w:val="auto"/>
          <w:sz w:val="32"/>
          <w:szCs w:val="32"/>
          <w:highlight w:val="none"/>
          <w:lang w:val="en-US" w:eastAsia="zh-CN"/>
        </w:rPr>
        <w:t>1</w:t>
      </w:r>
      <w:r>
        <w:rPr>
          <w:rFonts w:hint="eastAsia" w:ascii="仿宋_GB2312" w:hAnsi="仿宋" w:eastAsia="仿宋_GB2312" w:cs="Times New Roman"/>
          <w:bCs/>
          <w:color w:val="auto"/>
          <w:sz w:val="32"/>
          <w:szCs w:val="32"/>
          <w:highlight w:val="none"/>
        </w:rPr>
        <w:t>年度</w:t>
      </w:r>
      <w:r>
        <w:rPr>
          <w:rFonts w:hint="eastAsia" w:ascii="仿宋_GB2312" w:hAnsi="仿宋" w:eastAsia="仿宋_GB2312" w:cs="Times New Roman"/>
          <w:bCs/>
          <w:color w:val="auto"/>
          <w:sz w:val="32"/>
          <w:szCs w:val="32"/>
          <w:highlight w:val="none"/>
          <w:lang w:eastAsia="zh-CN"/>
        </w:rPr>
        <w:t>单位</w:t>
      </w:r>
      <w:r>
        <w:rPr>
          <w:rFonts w:hint="eastAsia" w:ascii="仿宋_GB2312" w:hAnsi="仿宋" w:eastAsia="仿宋_GB2312" w:cs="Times New Roman"/>
          <w:bCs/>
          <w:color w:val="auto"/>
          <w:sz w:val="32"/>
          <w:szCs w:val="32"/>
          <w:highlight w:val="none"/>
        </w:rPr>
        <w:t xml:space="preserve">重点工作计划 </w:t>
      </w:r>
    </w:p>
    <w:p>
      <w:pPr>
        <w:pStyle w:val="12"/>
        <w:spacing w:line="560" w:lineRule="exact"/>
        <w:ind w:firstLine="640"/>
        <w:rPr>
          <w:rFonts w:hint="eastAsia"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rPr>
        <w:t>（1）</w:t>
      </w:r>
      <w:r>
        <w:rPr>
          <w:rFonts w:hint="eastAsia" w:ascii="仿宋_GB2312" w:hAnsi="仿宋" w:eastAsia="仿宋_GB2312" w:cs="Times New Roman"/>
          <w:bCs/>
          <w:color w:val="auto"/>
          <w:sz w:val="32"/>
          <w:szCs w:val="32"/>
          <w:highlight w:val="none"/>
          <w:lang w:val="en-US" w:eastAsia="zh-CN"/>
        </w:rPr>
        <w:t>收集群众“急难愁盼”困难诉求</w:t>
      </w:r>
      <w:r>
        <w:rPr>
          <w:rFonts w:hint="eastAsia" w:ascii="仿宋_GB2312" w:hAnsi="仿宋" w:eastAsia="仿宋_GB2312" w:cs="Times New Roman"/>
          <w:bCs/>
          <w:color w:val="auto"/>
          <w:sz w:val="32"/>
          <w:szCs w:val="32"/>
          <w:highlight w:val="none"/>
        </w:rPr>
        <w:t>。</w:t>
      </w:r>
      <w:r>
        <w:rPr>
          <w:rFonts w:hint="eastAsia" w:ascii="仿宋_GB2312" w:hAnsi="仿宋" w:eastAsia="仿宋_GB2312" w:cs="Times New Roman"/>
          <w:bCs/>
          <w:color w:val="auto"/>
          <w:sz w:val="32"/>
          <w:szCs w:val="32"/>
          <w:highlight w:val="none"/>
          <w:lang w:val="zh-CN"/>
        </w:rPr>
        <w:t>202</w:t>
      </w:r>
      <w:r>
        <w:rPr>
          <w:rFonts w:hint="eastAsia" w:ascii="仿宋_GB2312" w:hAnsi="仿宋" w:eastAsia="仿宋_GB2312" w:cs="Times New Roman"/>
          <w:bCs/>
          <w:color w:val="auto"/>
          <w:sz w:val="32"/>
          <w:szCs w:val="32"/>
          <w:highlight w:val="none"/>
          <w:lang w:val="en-US" w:eastAsia="zh-CN"/>
        </w:rPr>
        <w:t>1</w:t>
      </w:r>
      <w:r>
        <w:rPr>
          <w:rFonts w:hint="eastAsia" w:ascii="仿宋_GB2312" w:hAnsi="仿宋" w:eastAsia="仿宋_GB2312" w:cs="Times New Roman"/>
          <w:bCs/>
          <w:color w:val="auto"/>
          <w:sz w:val="32"/>
          <w:szCs w:val="32"/>
          <w:highlight w:val="none"/>
          <w:lang w:val="zh-CN"/>
        </w:rPr>
        <w:t>年</w:t>
      </w:r>
      <w:r>
        <w:rPr>
          <w:rFonts w:hint="eastAsia" w:ascii="仿宋_GB2312" w:hAnsi="仿宋" w:eastAsia="仿宋_GB2312" w:cs="Times New Roman"/>
          <w:bCs/>
          <w:color w:val="auto"/>
          <w:sz w:val="32"/>
          <w:szCs w:val="32"/>
          <w:highlight w:val="none"/>
          <w:lang w:val="en-US" w:eastAsia="zh-CN"/>
        </w:rPr>
        <w:t>共收集“急难愁盼”困难诉求7890条，解决7885条，正在解决5条，解决率99.93%</w:t>
      </w:r>
      <w:r>
        <w:rPr>
          <w:rFonts w:hint="eastAsia" w:ascii="仿宋_GB2312" w:hAnsi="仿宋" w:eastAsia="仿宋_GB2312" w:cs="Times New Roman"/>
          <w:bCs/>
          <w:color w:val="auto"/>
          <w:sz w:val="32"/>
          <w:szCs w:val="32"/>
          <w:highlight w:val="none"/>
          <w:lang w:val="zh-CN"/>
        </w:rPr>
        <w:t>；</w:t>
      </w:r>
    </w:p>
    <w:p>
      <w:pPr>
        <w:pStyle w:val="12"/>
        <w:spacing w:line="560" w:lineRule="exact"/>
        <w:ind w:firstLine="640"/>
        <w:rPr>
          <w:rFonts w:hint="default" w:ascii="仿宋_GB2312" w:hAnsi="仿宋" w:eastAsia="仿宋_GB2312" w:cs="Times New Roman"/>
          <w:bCs/>
          <w:color w:val="auto"/>
          <w:sz w:val="32"/>
          <w:szCs w:val="32"/>
          <w:highlight w:val="none"/>
          <w:lang w:val="en-US" w:eastAsia="zh-CN"/>
        </w:rPr>
      </w:pPr>
      <w:r>
        <w:rPr>
          <w:rFonts w:hint="eastAsia" w:ascii="仿宋_GB2312" w:hAnsi="仿宋" w:eastAsia="仿宋_GB2312" w:cs="Times New Roman"/>
          <w:bCs/>
          <w:color w:val="auto"/>
          <w:sz w:val="32"/>
          <w:szCs w:val="32"/>
          <w:highlight w:val="none"/>
        </w:rPr>
        <w:t>（2）</w:t>
      </w:r>
      <w:r>
        <w:rPr>
          <w:rFonts w:hint="eastAsia" w:ascii="仿宋_GB2312" w:hAnsi="仿宋" w:eastAsia="仿宋_GB2312" w:cs="Times New Roman"/>
          <w:bCs/>
          <w:color w:val="auto"/>
          <w:sz w:val="32"/>
          <w:szCs w:val="32"/>
          <w:highlight w:val="none"/>
          <w:lang w:val="en-US" w:eastAsia="zh-CN"/>
        </w:rPr>
        <w:t>协调全市开展“我为群众办实事”实践活动</w:t>
      </w:r>
      <w:r>
        <w:rPr>
          <w:rFonts w:hint="eastAsia" w:ascii="仿宋_GB2312" w:hAnsi="仿宋" w:eastAsia="仿宋_GB2312" w:cs="Times New Roman"/>
          <w:bCs/>
          <w:color w:val="auto"/>
          <w:sz w:val="32"/>
          <w:szCs w:val="32"/>
          <w:highlight w:val="none"/>
        </w:rPr>
        <w:t>。</w:t>
      </w:r>
      <w:r>
        <w:rPr>
          <w:rFonts w:hint="eastAsia" w:ascii="仿宋_GB2312" w:hAnsi="仿宋" w:eastAsia="仿宋_GB2312" w:cs="Times New Roman"/>
          <w:bCs/>
          <w:color w:val="auto"/>
          <w:sz w:val="32"/>
          <w:szCs w:val="32"/>
          <w:highlight w:val="none"/>
          <w:lang w:val="en-US" w:eastAsia="zh-CN"/>
        </w:rPr>
        <w:t>全市完成10+10+10+10规定动作40件，各行业部门自行承诺405件，完成405件；乡镇街道自行承诺103件，完成103件；村社区自行承诺3535件，完成3535件；全市单位干部自行承诺7856件，完成7856件。</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（二）决策过程</w:t>
      </w:r>
      <w:bookmarkStart w:id="0" w:name="_GoBack"/>
      <w:bookmarkEnd w:id="0"/>
    </w:p>
    <w:p>
      <w:pPr>
        <w:pStyle w:val="12"/>
        <w:spacing w:line="560" w:lineRule="exact"/>
        <w:ind w:firstLine="640"/>
        <w:rPr>
          <w:rFonts w:ascii="仿宋" w:hAnsi="仿宋" w:eastAsia="仿宋" w:cs="宋体"/>
          <w:color w:val="auto"/>
          <w:sz w:val="32"/>
          <w:szCs w:val="32"/>
          <w:highlight w:val="none"/>
        </w:rPr>
      </w:pPr>
      <w:r>
        <w:rPr>
          <w:rFonts w:hint="eastAsia" w:ascii="仿宋" w:hAnsi="仿宋" w:eastAsia="仿宋" w:cs="宋体"/>
          <w:color w:val="auto"/>
          <w:sz w:val="32"/>
          <w:szCs w:val="32"/>
          <w:highlight w:val="none"/>
        </w:rPr>
        <w:t>本</w:t>
      </w:r>
      <w:r>
        <w:rPr>
          <w:rFonts w:hint="eastAsia" w:ascii="仿宋" w:hAnsi="仿宋" w:eastAsia="仿宋" w:cs="宋体"/>
          <w:color w:val="auto"/>
          <w:sz w:val="32"/>
          <w:szCs w:val="32"/>
          <w:highlight w:val="none"/>
          <w:lang w:eastAsia="zh-CN"/>
        </w:rPr>
        <w:t>单位</w:t>
      </w:r>
      <w:r>
        <w:rPr>
          <w:rFonts w:hint="eastAsia" w:ascii="仿宋" w:hAnsi="仿宋" w:eastAsia="仿宋" w:cs="宋体"/>
          <w:color w:val="auto"/>
          <w:sz w:val="32"/>
          <w:szCs w:val="32"/>
          <w:highlight w:val="none"/>
        </w:rPr>
        <w:t>的项目立项符合相关法规政策及</w:t>
      </w:r>
      <w:r>
        <w:rPr>
          <w:rFonts w:hint="eastAsia" w:ascii="仿宋" w:hAnsi="仿宋" w:eastAsia="仿宋" w:cs="宋体"/>
          <w:color w:val="auto"/>
          <w:sz w:val="32"/>
          <w:szCs w:val="32"/>
          <w:highlight w:val="none"/>
          <w:lang w:eastAsia="zh-CN"/>
        </w:rPr>
        <w:t>单位</w:t>
      </w:r>
      <w:r>
        <w:rPr>
          <w:rFonts w:hint="eastAsia" w:ascii="仿宋" w:hAnsi="仿宋" w:eastAsia="仿宋" w:cs="宋体"/>
          <w:color w:val="auto"/>
          <w:sz w:val="32"/>
          <w:szCs w:val="32"/>
          <w:highlight w:val="none"/>
        </w:rPr>
        <w:t>职责，依据充分；项目按照规定的程序申请设立；审批文件、材料符合相关要求；项目前期已经经过绩效评估、集体决策。</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（三）资金分配</w:t>
      </w:r>
    </w:p>
    <w:p>
      <w:pPr>
        <w:pStyle w:val="12"/>
        <w:spacing w:line="560" w:lineRule="exact"/>
        <w:ind w:firstLine="640"/>
        <w:rPr>
          <w:rFonts w:ascii="仿宋" w:hAnsi="仿宋" w:eastAsia="仿宋" w:cs="宋体"/>
          <w:color w:val="auto"/>
          <w:sz w:val="32"/>
          <w:szCs w:val="32"/>
          <w:highlight w:val="none"/>
        </w:rPr>
      </w:pPr>
      <w:r>
        <w:rPr>
          <w:rFonts w:hint="eastAsia" w:ascii="仿宋" w:hAnsi="仿宋" w:eastAsia="仿宋" w:cs="宋体"/>
          <w:color w:val="auto"/>
          <w:sz w:val="32"/>
          <w:szCs w:val="32"/>
          <w:highlight w:val="none"/>
        </w:rPr>
        <w:t>在资金投入方面，预算编制经过科学论证、有明确标准，资金额度与年度目标一致，用以反映和考核项目预算编制的科学性、合理性情况。本年度合理安排重点项目与</w:t>
      </w:r>
      <w:r>
        <w:rPr>
          <w:rFonts w:hint="eastAsia" w:ascii="仿宋" w:hAnsi="仿宋" w:eastAsia="仿宋" w:cs="宋体"/>
          <w:color w:val="auto"/>
          <w:sz w:val="32"/>
          <w:szCs w:val="32"/>
          <w:highlight w:val="none"/>
          <w:lang w:eastAsia="zh-CN"/>
        </w:rPr>
        <w:t>单位</w:t>
      </w:r>
      <w:r>
        <w:rPr>
          <w:rFonts w:hint="eastAsia" w:ascii="仿宋" w:hAnsi="仿宋" w:eastAsia="仿宋" w:cs="宋体"/>
          <w:color w:val="auto"/>
          <w:sz w:val="32"/>
          <w:szCs w:val="32"/>
          <w:highlight w:val="none"/>
        </w:rPr>
        <w:t>项目资金，根据相关文件要求设置了绩效目标，项目绩效目标基本合理，与实际工作内容相关；项目预期产出效益和效果符合正常的业绩水平；与预算确定的项目投资额或资金量相匹配；将项目绩效目标细化分解为具体的绩效指标；通过清晰、可衡量的指标值予以体现；与项目目标任务数或计划数相对应，有效提升了单位履行主要职能及完成重点任务的保障程度。</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（四）</w:t>
      </w:r>
      <w:r>
        <w:rPr>
          <w:rStyle w:val="10"/>
          <w:rFonts w:hint="eastAsia" w:ascii="楷体" w:hAnsi="楷体" w:eastAsia="楷体" w:cs="Times New Roman"/>
          <w:b w:val="0"/>
          <w:bCs w:val="0"/>
          <w:color w:val="auto"/>
          <w:spacing w:val="-4"/>
          <w:sz w:val="32"/>
          <w:szCs w:val="32"/>
          <w:highlight w:val="none"/>
          <w:lang w:eastAsia="zh-CN"/>
        </w:rPr>
        <w:t>单位</w:t>
      </w:r>
      <w:r>
        <w:rPr>
          <w:rStyle w:val="10"/>
          <w:rFonts w:hint="eastAsia" w:ascii="楷体" w:hAnsi="楷体" w:eastAsia="楷体" w:cs="Times New Roman"/>
          <w:b w:val="0"/>
          <w:bCs w:val="0"/>
          <w:color w:val="auto"/>
          <w:spacing w:val="-4"/>
          <w:sz w:val="32"/>
          <w:szCs w:val="32"/>
          <w:highlight w:val="none"/>
        </w:rPr>
        <w:t>整体支出规模、使用方法、主要内容及涉及范围</w:t>
      </w:r>
    </w:p>
    <w:p>
      <w:pPr>
        <w:spacing w:line="560" w:lineRule="exact"/>
        <w:ind w:firstLine="643"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b/>
          <w:bCs/>
          <w:color w:val="auto"/>
          <w:sz w:val="32"/>
          <w:szCs w:val="32"/>
          <w:highlight w:val="none"/>
        </w:rPr>
        <w:t>1．</w:t>
      </w:r>
      <w:r>
        <w:rPr>
          <w:rFonts w:hint="eastAsia" w:ascii="仿宋_GB2312" w:hAnsi="方正楷体简体" w:eastAsia="仿宋_GB2312" w:cs="宋体"/>
          <w:b/>
          <w:bCs/>
          <w:color w:val="auto"/>
          <w:sz w:val="32"/>
          <w:szCs w:val="32"/>
          <w:highlight w:val="none"/>
          <w:lang w:eastAsia="zh-CN"/>
        </w:rPr>
        <w:t>单位</w:t>
      </w:r>
      <w:r>
        <w:rPr>
          <w:rFonts w:hint="eastAsia" w:ascii="仿宋_GB2312" w:hAnsi="方正楷体简体" w:eastAsia="仿宋_GB2312" w:cs="宋体"/>
          <w:b/>
          <w:bCs/>
          <w:color w:val="auto"/>
          <w:sz w:val="32"/>
          <w:szCs w:val="32"/>
          <w:highlight w:val="none"/>
        </w:rPr>
        <w:t>整体支出规模</w:t>
      </w:r>
    </w:p>
    <w:p>
      <w:pPr>
        <w:spacing w:line="560" w:lineRule="exact"/>
        <w:ind w:firstLine="640" w:firstLineChars="200"/>
        <w:rPr>
          <w:rFonts w:hint="eastAsia"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202</w:t>
      </w:r>
      <w:r>
        <w:rPr>
          <w:rFonts w:hint="eastAsia" w:ascii="仿宋_GB2312" w:hAnsi="方正楷体简体" w:eastAsia="仿宋_GB2312" w:cs="宋体"/>
          <w:color w:val="auto"/>
          <w:sz w:val="32"/>
          <w:szCs w:val="32"/>
          <w:highlight w:val="none"/>
          <w:lang w:val="en-US" w:eastAsia="zh-CN"/>
        </w:rPr>
        <w:t>1</w:t>
      </w:r>
      <w:r>
        <w:rPr>
          <w:rFonts w:hint="eastAsia" w:ascii="仿宋_GB2312" w:hAnsi="方正楷体简体" w:eastAsia="仿宋_GB2312" w:cs="宋体"/>
          <w:color w:val="auto"/>
          <w:sz w:val="32"/>
          <w:szCs w:val="32"/>
          <w:highlight w:val="none"/>
        </w:rPr>
        <w:t>年度</w:t>
      </w:r>
      <w:r>
        <w:rPr>
          <w:rFonts w:hint="eastAsia" w:ascii="仿宋_GB2312" w:hAnsi="方正楷体简体" w:eastAsia="仿宋_GB2312" w:cs="宋体"/>
          <w:color w:val="auto"/>
          <w:sz w:val="32"/>
          <w:szCs w:val="32"/>
          <w:highlight w:val="none"/>
          <w:lang w:val="en-US" w:eastAsia="zh-CN"/>
        </w:rPr>
        <w:t>和田市委群众工作服务中心</w:t>
      </w:r>
      <w:r>
        <w:rPr>
          <w:rFonts w:hint="eastAsia" w:ascii="仿宋_GB2312" w:hAnsi="方正楷体简体" w:eastAsia="仿宋_GB2312" w:cs="宋体"/>
          <w:color w:val="auto"/>
          <w:sz w:val="32"/>
          <w:szCs w:val="32"/>
          <w:highlight w:val="none"/>
        </w:rPr>
        <w:t>整体支出全年预算总额为</w:t>
      </w:r>
      <w:r>
        <w:rPr>
          <w:rFonts w:hint="eastAsia" w:ascii="仿宋_GB2312" w:hAnsi="方正楷体简体" w:eastAsia="仿宋_GB2312" w:cs="宋体"/>
          <w:color w:val="auto"/>
          <w:sz w:val="32"/>
          <w:szCs w:val="32"/>
          <w:highlight w:val="none"/>
          <w:lang w:val="en-US" w:eastAsia="zh-CN"/>
        </w:rPr>
        <w:t>50.74</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38.27</w:t>
      </w:r>
      <w:r>
        <w:rPr>
          <w:rFonts w:hint="eastAsia" w:ascii="仿宋_GB2312" w:hAnsi="方正楷体简体" w:eastAsia="仿宋_GB2312" w:cs="宋体"/>
          <w:color w:val="auto"/>
          <w:sz w:val="32"/>
          <w:szCs w:val="32"/>
          <w:highlight w:val="none"/>
        </w:rPr>
        <w:t>万元，执行率</w:t>
      </w:r>
      <w:r>
        <w:rPr>
          <w:rFonts w:hint="eastAsia" w:ascii="仿宋_GB2312" w:hAnsi="方正楷体简体" w:eastAsia="仿宋_GB2312" w:cs="宋体"/>
          <w:color w:val="auto"/>
          <w:sz w:val="32"/>
          <w:szCs w:val="32"/>
          <w:highlight w:val="none"/>
          <w:lang w:val="en-US" w:eastAsia="zh-CN"/>
        </w:rPr>
        <w:t>75.42</w:t>
      </w:r>
      <w:r>
        <w:rPr>
          <w:rFonts w:hint="eastAsia" w:ascii="仿宋_GB2312" w:hAnsi="方正楷体简体" w:eastAsia="仿宋_GB2312" w:cs="宋体"/>
          <w:color w:val="auto"/>
          <w:sz w:val="32"/>
          <w:szCs w:val="32"/>
          <w:highlight w:val="none"/>
        </w:rPr>
        <w:t>%；</w:t>
      </w:r>
      <w:r>
        <w:rPr>
          <w:rFonts w:hint="eastAsia" w:ascii="仿宋_GB2312" w:hAnsi="方正楷体简体" w:eastAsia="仿宋_GB2312" w:cs="宋体"/>
          <w:color w:val="auto"/>
          <w:sz w:val="32"/>
          <w:szCs w:val="32"/>
          <w:highlight w:val="none"/>
          <w:lang w:val="en-US" w:eastAsia="zh-CN"/>
        </w:rPr>
        <w:t>因本单位为新增单位，2021年才独立核算，所以预算金额不存在增加或减少</w:t>
      </w:r>
      <w:r>
        <w:rPr>
          <w:rFonts w:hint="eastAsia" w:ascii="仿宋_GB2312" w:hAnsi="方正楷体简体" w:eastAsia="仿宋_GB2312" w:cs="宋体"/>
          <w:color w:val="auto"/>
          <w:sz w:val="32"/>
          <w:szCs w:val="32"/>
          <w:highlight w:val="none"/>
        </w:rPr>
        <w:t xml:space="preserve">。 </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（1）基本支出情况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截至12月31日，基本支出全年预算数</w:t>
      </w:r>
      <w:r>
        <w:rPr>
          <w:rFonts w:hint="eastAsia" w:ascii="仿宋_GB2312" w:eastAsia="仿宋_GB2312" w:hAnsiTheme="minorEastAsia"/>
          <w:color w:val="auto"/>
          <w:sz w:val="32"/>
          <w:szCs w:val="32"/>
          <w:highlight w:val="none"/>
          <w:lang w:val="en-US" w:eastAsia="zh-CN"/>
        </w:rPr>
        <w:t>24.44</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21.27</w:t>
      </w:r>
      <w:r>
        <w:rPr>
          <w:rFonts w:hint="eastAsia" w:ascii="仿宋_GB2312" w:hAnsi="方正楷体简体" w:eastAsia="仿宋_GB2312" w:cs="宋体"/>
          <w:color w:val="auto"/>
          <w:sz w:val="32"/>
          <w:szCs w:val="32"/>
          <w:highlight w:val="none"/>
        </w:rPr>
        <w:t>万元，执行率</w:t>
      </w:r>
      <w:r>
        <w:rPr>
          <w:rFonts w:hint="eastAsia" w:ascii="仿宋_GB2312" w:hAnsi="方正楷体简体" w:eastAsia="仿宋_GB2312" w:cs="宋体"/>
          <w:color w:val="auto"/>
          <w:sz w:val="32"/>
          <w:szCs w:val="32"/>
          <w:highlight w:val="none"/>
          <w:lang w:val="en-US" w:eastAsia="zh-CN"/>
        </w:rPr>
        <w:t>87</w:t>
      </w:r>
      <w:r>
        <w:rPr>
          <w:rFonts w:hint="eastAsia" w:ascii="仿宋_GB2312" w:hAnsi="方正楷体简体" w:eastAsia="仿宋_GB2312" w:cs="宋体"/>
          <w:color w:val="auto"/>
          <w:sz w:val="32"/>
          <w:szCs w:val="32"/>
          <w:highlight w:val="none"/>
        </w:rPr>
        <w:t>%；其中，年初</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预算批复的整体支出绩效目标表中，基本支出预算数</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万元，年中追加基本支出预算数</w:t>
      </w:r>
      <w:r>
        <w:rPr>
          <w:rFonts w:hint="eastAsia" w:ascii="仿宋_GB2312" w:hAnsi="方正楷体简体" w:eastAsia="仿宋_GB2312" w:cs="宋体"/>
          <w:color w:val="auto"/>
          <w:sz w:val="32"/>
          <w:szCs w:val="32"/>
          <w:highlight w:val="none"/>
          <w:lang w:val="en-US" w:eastAsia="zh-CN"/>
        </w:rPr>
        <w:t>24.44</w:t>
      </w:r>
      <w:r>
        <w:rPr>
          <w:rFonts w:hint="eastAsia" w:ascii="仿宋_GB2312" w:hAnsi="方正楷体简体" w:eastAsia="仿宋_GB2312" w:cs="宋体"/>
          <w:color w:val="auto"/>
          <w:sz w:val="32"/>
          <w:szCs w:val="32"/>
          <w:highlight w:val="none"/>
        </w:rPr>
        <w:t>万元。</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（2）</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预算项目支出情况</w:t>
      </w:r>
    </w:p>
    <w:p>
      <w:pPr>
        <w:spacing w:line="560" w:lineRule="exact"/>
        <w:ind w:firstLine="640" w:firstLineChars="200"/>
        <w:rPr>
          <w:rFonts w:hint="eastAsia"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截至12月31日，</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预算项目支出数共计</w:t>
      </w:r>
      <w:r>
        <w:rPr>
          <w:rFonts w:hint="eastAsia" w:ascii="仿宋_GB2312" w:hAnsi="方正楷体简体" w:eastAsia="仿宋_GB2312" w:cs="宋体"/>
          <w:color w:val="auto"/>
          <w:sz w:val="32"/>
          <w:szCs w:val="32"/>
          <w:highlight w:val="none"/>
          <w:lang w:val="en-US" w:eastAsia="zh-CN"/>
        </w:rPr>
        <w:t>1</w:t>
      </w:r>
      <w:r>
        <w:rPr>
          <w:rFonts w:hint="eastAsia" w:ascii="仿宋_GB2312" w:hAnsi="方正楷体简体" w:eastAsia="仿宋_GB2312" w:cs="宋体"/>
          <w:color w:val="auto"/>
          <w:sz w:val="32"/>
          <w:szCs w:val="32"/>
          <w:highlight w:val="none"/>
        </w:rPr>
        <w:t>个，全年预算数</w:t>
      </w:r>
      <w:r>
        <w:rPr>
          <w:rFonts w:hint="eastAsia" w:ascii="仿宋_GB2312" w:hAnsi="方正楷体简体" w:eastAsia="仿宋_GB2312" w:cs="宋体"/>
          <w:color w:val="auto"/>
          <w:sz w:val="32"/>
          <w:szCs w:val="32"/>
          <w:highlight w:val="none"/>
          <w:lang w:val="en-US" w:eastAsia="zh-CN"/>
        </w:rPr>
        <w:t>16.3</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7.44</w:t>
      </w:r>
      <w:r>
        <w:rPr>
          <w:rFonts w:hint="eastAsia" w:ascii="仿宋_GB2312" w:hAnsi="方正楷体简体" w:eastAsia="仿宋_GB2312" w:cs="宋体"/>
          <w:color w:val="auto"/>
          <w:sz w:val="32"/>
          <w:szCs w:val="32"/>
          <w:highlight w:val="none"/>
        </w:rPr>
        <w:t>万元，执行率</w:t>
      </w:r>
      <w:r>
        <w:rPr>
          <w:rFonts w:hint="eastAsia" w:ascii="仿宋_GB2312" w:hAnsi="方正楷体简体" w:eastAsia="仿宋_GB2312" w:cs="宋体"/>
          <w:color w:val="auto"/>
          <w:sz w:val="32"/>
          <w:szCs w:val="32"/>
          <w:highlight w:val="none"/>
          <w:lang w:val="en-US" w:eastAsia="zh-CN"/>
        </w:rPr>
        <w:t>45.6</w:t>
      </w:r>
      <w:r>
        <w:rPr>
          <w:rFonts w:hint="eastAsia" w:ascii="仿宋_GB2312" w:hAnsi="方正楷体简体" w:eastAsia="仿宋_GB2312" w:cs="宋体"/>
          <w:color w:val="auto"/>
          <w:sz w:val="32"/>
          <w:szCs w:val="32"/>
          <w:highlight w:val="none"/>
        </w:rPr>
        <w:t>%；其中，年初</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预算批复的整体支出绩效目标表中，项目支出预算数</w:t>
      </w:r>
      <w:r>
        <w:rPr>
          <w:rFonts w:hint="eastAsia" w:ascii="仿宋_GB2312" w:hAnsi="方正楷体简体" w:eastAsia="仿宋_GB2312" w:cs="宋体"/>
          <w:color w:val="auto"/>
          <w:sz w:val="32"/>
          <w:szCs w:val="32"/>
          <w:highlight w:val="none"/>
          <w:lang w:val="en-US" w:eastAsia="zh-CN"/>
        </w:rPr>
        <w:t>16.3</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7.44</w:t>
      </w:r>
      <w:r>
        <w:rPr>
          <w:rFonts w:hint="eastAsia" w:ascii="仿宋_GB2312" w:hAnsi="方正楷体简体" w:eastAsia="仿宋_GB2312" w:cs="宋体"/>
          <w:color w:val="auto"/>
          <w:sz w:val="32"/>
          <w:szCs w:val="32"/>
          <w:highlight w:val="none"/>
        </w:rPr>
        <w:t>万元，年中追加项目支出预算数</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万元，绩效结果应用调整项目支出预算数</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万元。</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（3）专项资金项目支出情况</w:t>
      </w:r>
      <w:r>
        <w:rPr>
          <w:rFonts w:hint="eastAsia" w:ascii="仿宋_GB2312" w:hAnsi="方正楷体简体" w:eastAsia="仿宋_GB2312" w:cs="宋体"/>
          <w:color w:val="auto"/>
          <w:sz w:val="32"/>
          <w:szCs w:val="32"/>
          <w:highlight w:val="none"/>
        </w:rPr>
        <w:tab/>
      </w:r>
    </w:p>
    <w:p>
      <w:pPr>
        <w:spacing w:line="560" w:lineRule="exact"/>
        <w:ind w:firstLine="640" w:firstLineChars="200"/>
        <w:rPr>
          <w:rFonts w:hint="eastAsia"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截至12月31日，上级专项资金项目共计</w:t>
      </w:r>
      <w:r>
        <w:rPr>
          <w:rFonts w:hint="eastAsia" w:ascii="仿宋_GB2312" w:hAnsi="方正楷体简体" w:eastAsia="仿宋_GB2312" w:cs="宋体"/>
          <w:color w:val="auto"/>
          <w:sz w:val="32"/>
          <w:szCs w:val="32"/>
          <w:highlight w:val="none"/>
          <w:lang w:val="en-US" w:eastAsia="zh-CN"/>
        </w:rPr>
        <w:t>1</w:t>
      </w:r>
      <w:r>
        <w:rPr>
          <w:rFonts w:hint="eastAsia" w:ascii="仿宋_GB2312" w:hAnsi="方正楷体简体" w:eastAsia="仿宋_GB2312" w:cs="宋体"/>
          <w:color w:val="auto"/>
          <w:sz w:val="32"/>
          <w:szCs w:val="32"/>
          <w:highlight w:val="none"/>
        </w:rPr>
        <w:t>个，全年预算数</w:t>
      </w:r>
      <w:r>
        <w:rPr>
          <w:rFonts w:hint="eastAsia" w:ascii="仿宋_GB2312" w:hAnsi="方正楷体简体" w:eastAsia="仿宋_GB2312" w:cs="宋体"/>
          <w:color w:val="auto"/>
          <w:sz w:val="32"/>
          <w:szCs w:val="32"/>
          <w:highlight w:val="none"/>
          <w:lang w:val="en-US" w:eastAsia="zh-CN"/>
        </w:rPr>
        <w:t>10</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10</w:t>
      </w:r>
      <w:r>
        <w:rPr>
          <w:rFonts w:hint="eastAsia" w:ascii="仿宋_GB2312" w:hAnsi="方正楷体简体" w:eastAsia="仿宋_GB2312" w:cs="宋体"/>
          <w:color w:val="auto"/>
          <w:sz w:val="32"/>
          <w:szCs w:val="32"/>
          <w:highlight w:val="none"/>
        </w:rPr>
        <w:t>万元，执行率</w:t>
      </w:r>
      <w:r>
        <w:rPr>
          <w:rFonts w:hint="eastAsia" w:ascii="仿宋_GB2312" w:hAnsi="方正楷体简体" w:eastAsia="仿宋_GB2312" w:cs="宋体"/>
          <w:color w:val="auto"/>
          <w:sz w:val="32"/>
          <w:szCs w:val="32"/>
          <w:highlight w:val="none"/>
          <w:lang w:val="en-US" w:eastAsia="zh-CN"/>
        </w:rPr>
        <w:t>100</w:t>
      </w:r>
      <w:r>
        <w:rPr>
          <w:rFonts w:hint="eastAsia" w:ascii="仿宋_GB2312" w:hAnsi="方正楷体简体" w:eastAsia="仿宋_GB2312" w:cs="宋体"/>
          <w:color w:val="auto"/>
          <w:sz w:val="32"/>
          <w:szCs w:val="32"/>
          <w:highlight w:val="none"/>
        </w:rPr>
        <w:t>%。</w:t>
      </w:r>
    </w:p>
    <w:p>
      <w:pPr>
        <w:spacing w:line="560" w:lineRule="exact"/>
        <w:ind w:firstLine="643" w:firstLineChars="200"/>
        <w:rPr>
          <w:rFonts w:hint="eastAsia" w:ascii="仿宋_GB2312" w:hAnsi="方正楷体简体" w:eastAsia="仿宋_GB2312" w:cs="宋体"/>
          <w:b/>
          <w:bCs/>
          <w:color w:val="auto"/>
          <w:sz w:val="32"/>
          <w:szCs w:val="32"/>
          <w:highlight w:val="none"/>
          <w:lang w:val="en-US" w:eastAsia="zh-CN"/>
        </w:rPr>
      </w:pPr>
      <w:r>
        <w:rPr>
          <w:rFonts w:hint="eastAsia" w:ascii="仿宋_GB2312" w:hAnsi="方正楷体简体" w:eastAsia="仿宋_GB2312" w:cs="宋体"/>
          <w:b/>
          <w:bCs/>
          <w:color w:val="auto"/>
          <w:sz w:val="32"/>
          <w:szCs w:val="32"/>
          <w:highlight w:val="none"/>
        </w:rPr>
        <w:t>2．使用方法</w:t>
      </w:r>
    </w:p>
    <w:p>
      <w:pPr>
        <w:spacing w:line="560" w:lineRule="exact"/>
        <w:ind w:firstLine="640"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color w:val="auto"/>
          <w:sz w:val="32"/>
          <w:szCs w:val="32"/>
          <w:highlight w:val="none"/>
        </w:rPr>
        <w:t>基本支出由财政</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按照进度每月分期拨付，人员支出按照工资计划发放工资；涉及资金</w:t>
      </w:r>
      <w:r>
        <w:rPr>
          <w:rFonts w:hint="eastAsia" w:ascii="仿宋_GB2312" w:hAnsi="方正楷体简体" w:eastAsia="仿宋_GB2312" w:cs="宋体"/>
          <w:color w:val="auto"/>
          <w:sz w:val="32"/>
          <w:szCs w:val="32"/>
          <w:highlight w:val="none"/>
          <w:lang w:val="en-US" w:eastAsia="zh-CN"/>
        </w:rPr>
        <w:t>支</w:t>
      </w:r>
      <w:r>
        <w:rPr>
          <w:rFonts w:hint="eastAsia" w:ascii="仿宋_GB2312" w:hAnsi="方正楷体简体" w:eastAsia="仿宋_GB2312" w:cs="宋体"/>
          <w:color w:val="auto"/>
          <w:sz w:val="32"/>
          <w:szCs w:val="32"/>
          <w:highlight w:val="none"/>
        </w:rPr>
        <w:t>出按照我单位《内控制度》中设定的流程申报审批进行；属于非政府采购的项目，按照“三重一大”制度规定，重大项目支出上党组会研究决定。</w:t>
      </w:r>
    </w:p>
    <w:p>
      <w:pPr>
        <w:tabs>
          <w:tab w:val="left" w:pos="312"/>
        </w:tabs>
        <w:spacing w:line="560" w:lineRule="exact"/>
        <w:ind w:firstLine="643"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b/>
          <w:bCs/>
          <w:color w:val="auto"/>
          <w:sz w:val="32"/>
          <w:szCs w:val="32"/>
          <w:highlight w:val="none"/>
        </w:rPr>
        <w:t>3．主要内容及涉及范围</w:t>
      </w:r>
    </w:p>
    <w:p>
      <w:pPr>
        <w:pStyle w:val="15"/>
        <w:spacing w:line="560" w:lineRule="exact"/>
        <w:ind w:firstLineChars="200"/>
        <w:jc w:val="both"/>
        <w:rPr>
          <w:rFonts w:hAnsi="方正楷体简体"/>
          <w:color w:val="auto"/>
          <w:highlight w:val="none"/>
        </w:rPr>
      </w:pPr>
      <w:r>
        <w:rPr>
          <w:rFonts w:hint="eastAsia" w:hAnsi="方正楷体简体"/>
          <w:color w:val="auto"/>
          <w:highlight w:val="none"/>
        </w:rPr>
        <w:t>（1）基本支出包括人员经费和公用经费。公用经费主要包括：办公费、印刷费、手续费、邮电费、维修（护）费、专用燃料费、公务用车运行维护费、其他商品和服务支出、办公设备购置等。</w:t>
      </w:r>
    </w:p>
    <w:p>
      <w:pPr>
        <w:pStyle w:val="15"/>
        <w:spacing w:line="560" w:lineRule="exact"/>
        <w:ind w:firstLineChars="200"/>
        <w:jc w:val="both"/>
        <w:rPr>
          <w:rFonts w:hAnsi="方正楷体简体"/>
          <w:b/>
          <w:color w:val="auto"/>
          <w:highlight w:val="none"/>
        </w:rPr>
      </w:pPr>
      <w:r>
        <w:rPr>
          <w:rFonts w:hint="eastAsia" w:hAnsi="方正楷体简体"/>
          <w:color w:val="auto"/>
          <w:highlight w:val="none"/>
        </w:rPr>
        <w:t>（2）202</w:t>
      </w:r>
      <w:r>
        <w:rPr>
          <w:rFonts w:hint="eastAsia" w:hAnsi="方正楷体简体"/>
          <w:color w:val="auto"/>
          <w:highlight w:val="none"/>
          <w:lang w:val="en-US" w:eastAsia="zh-CN"/>
        </w:rPr>
        <w:t>1</w:t>
      </w:r>
      <w:r>
        <w:rPr>
          <w:rFonts w:hint="eastAsia" w:hAnsi="方正楷体简体"/>
          <w:color w:val="auto"/>
          <w:highlight w:val="none"/>
        </w:rPr>
        <w:t>年度</w:t>
      </w:r>
      <w:r>
        <w:rPr>
          <w:rFonts w:hint="eastAsia" w:hAnsi="方正楷体简体"/>
          <w:color w:val="auto"/>
          <w:highlight w:val="none"/>
          <w:lang w:val="en-US" w:eastAsia="zh-CN"/>
        </w:rPr>
        <w:t>和田市委群众工作服务中心</w:t>
      </w:r>
      <w:r>
        <w:rPr>
          <w:rFonts w:hint="eastAsia" w:hAnsi="方正楷体简体"/>
          <w:color w:val="auto"/>
          <w:highlight w:val="none"/>
        </w:rPr>
        <w:t>项目支出共涉及</w:t>
      </w:r>
      <w:r>
        <w:rPr>
          <w:rFonts w:hint="eastAsia" w:hAnsi="方正楷体简体"/>
          <w:color w:val="auto"/>
          <w:highlight w:val="none"/>
          <w:lang w:val="en-US" w:eastAsia="zh-CN"/>
        </w:rPr>
        <w:t>2</w:t>
      </w:r>
      <w:r>
        <w:rPr>
          <w:rFonts w:hint="eastAsia" w:hAnsi="方正楷体简体"/>
          <w:color w:val="auto"/>
          <w:highlight w:val="none"/>
        </w:rPr>
        <w:t>个项目，分别为：</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pStyle w:val="12"/>
              <w:spacing w:line="560" w:lineRule="exact"/>
              <w:ind w:firstLine="200" w:firstLineChars="0"/>
              <w:rPr>
                <w:rStyle w:val="10"/>
                <w:rFonts w:hint="eastAsia"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项目名称</w:t>
            </w:r>
          </w:p>
        </w:tc>
        <w:tc>
          <w:tcPr>
            <w:tcW w:w="4261" w:type="dxa"/>
            <w:vAlign w:val="center"/>
          </w:tcPr>
          <w:p>
            <w:pPr>
              <w:pStyle w:val="12"/>
              <w:spacing w:line="560" w:lineRule="exact"/>
              <w:ind w:firstLine="200" w:firstLineChars="0"/>
              <w:rPr>
                <w:rStyle w:val="10"/>
                <w:rFonts w:hint="eastAsia"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总预算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pStyle w:val="12"/>
              <w:spacing w:line="560" w:lineRule="exact"/>
              <w:ind w:firstLine="200" w:firstLineChars="0"/>
              <w:rPr>
                <w:rFonts w:hint="eastAsia" w:ascii="仿宋_GB2312" w:hAnsi="仿宋" w:eastAsia="仿宋_GB2312" w:cs="宋体"/>
                <w:color w:val="auto"/>
                <w:sz w:val="32"/>
                <w:szCs w:val="32"/>
                <w:highlight w:val="none"/>
              </w:rPr>
            </w:pPr>
            <w:r>
              <w:rPr>
                <w:rFonts w:hint="eastAsia" w:ascii="仿宋_GB2312" w:hAnsi="仿宋" w:eastAsia="仿宋_GB2312" w:cs="宋体"/>
                <w:color w:val="auto"/>
                <w:sz w:val="32"/>
                <w:szCs w:val="32"/>
                <w:highlight w:val="none"/>
                <w:lang w:val="en-US" w:eastAsia="zh-CN"/>
              </w:rPr>
              <w:t>业务经费</w:t>
            </w:r>
            <w:r>
              <w:rPr>
                <w:rFonts w:hint="eastAsia" w:ascii="仿宋_GB2312" w:hAnsi="仿宋" w:eastAsia="仿宋_GB2312" w:cs="宋体"/>
                <w:color w:val="auto"/>
                <w:sz w:val="32"/>
                <w:szCs w:val="32"/>
                <w:highlight w:val="none"/>
              </w:rPr>
              <w:t>项目</w:t>
            </w:r>
          </w:p>
        </w:tc>
        <w:tc>
          <w:tcPr>
            <w:tcW w:w="4261" w:type="dxa"/>
            <w:vAlign w:val="center"/>
          </w:tcPr>
          <w:p>
            <w:pPr>
              <w:pStyle w:val="12"/>
              <w:spacing w:line="560" w:lineRule="exact"/>
              <w:ind w:firstLine="200" w:firstLineChars="0"/>
              <w:rPr>
                <w:rFonts w:hint="eastAsia" w:ascii="仿宋_GB2312" w:hAnsi="仿宋" w:eastAsia="仿宋_GB2312" w:cs="宋体"/>
                <w:color w:val="auto"/>
                <w:sz w:val="32"/>
                <w:szCs w:val="32"/>
                <w:highlight w:val="none"/>
              </w:rPr>
            </w:pPr>
            <w:r>
              <w:rPr>
                <w:rFonts w:hint="eastAsia" w:ascii="仿宋_GB2312" w:hAnsi="仿宋" w:eastAsia="仿宋_GB2312" w:cs="宋体"/>
                <w:color w:val="auto"/>
                <w:sz w:val="32"/>
                <w:szCs w:val="32"/>
                <w:highlight w:val="none"/>
                <w:lang w:val="en-US" w:eastAsia="zh-CN"/>
              </w:rPr>
              <w:t>16.3</w:t>
            </w:r>
            <w:r>
              <w:rPr>
                <w:rFonts w:hint="eastAsia" w:ascii="仿宋_GB2312" w:hAnsi="仿宋" w:eastAsia="仿宋_GB2312" w:cs="宋体"/>
                <w:color w:val="auto"/>
                <w:sz w:val="32"/>
                <w:szCs w:val="32"/>
                <w:highlight w:val="none"/>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pStyle w:val="12"/>
              <w:spacing w:line="560" w:lineRule="exact"/>
              <w:ind w:firstLine="200" w:firstLineChars="0"/>
              <w:rPr>
                <w:rFonts w:hint="eastAsia" w:ascii="仿宋_GB2312" w:hAnsi="仿宋" w:eastAsia="仿宋_GB2312" w:cs="宋体"/>
                <w:color w:val="auto"/>
                <w:sz w:val="32"/>
                <w:szCs w:val="32"/>
                <w:highlight w:val="none"/>
              </w:rPr>
            </w:pPr>
            <w:r>
              <w:rPr>
                <w:rFonts w:hint="eastAsia" w:ascii="仿宋_GB2312" w:hAnsi="仿宋" w:eastAsia="仿宋_GB2312" w:cs="宋体"/>
                <w:color w:val="auto"/>
                <w:sz w:val="32"/>
                <w:szCs w:val="32"/>
                <w:highlight w:val="none"/>
                <w:lang w:val="en-US" w:eastAsia="zh-CN"/>
              </w:rPr>
              <w:t>访惠聚</w:t>
            </w:r>
            <w:r>
              <w:rPr>
                <w:rFonts w:hint="eastAsia" w:ascii="仿宋_GB2312" w:hAnsi="仿宋" w:eastAsia="仿宋_GB2312" w:cs="宋体"/>
                <w:color w:val="auto"/>
                <w:sz w:val="32"/>
                <w:szCs w:val="32"/>
                <w:highlight w:val="none"/>
              </w:rPr>
              <w:t>项目</w:t>
            </w:r>
          </w:p>
        </w:tc>
        <w:tc>
          <w:tcPr>
            <w:tcW w:w="4261" w:type="dxa"/>
            <w:vAlign w:val="center"/>
          </w:tcPr>
          <w:p>
            <w:pPr>
              <w:pStyle w:val="12"/>
              <w:spacing w:line="560" w:lineRule="exact"/>
              <w:ind w:firstLine="200" w:firstLineChars="0"/>
              <w:rPr>
                <w:rFonts w:hint="eastAsia" w:ascii="仿宋_GB2312" w:hAnsi="仿宋" w:eastAsia="仿宋_GB2312" w:cs="宋体"/>
                <w:color w:val="auto"/>
                <w:sz w:val="32"/>
                <w:szCs w:val="32"/>
                <w:highlight w:val="none"/>
              </w:rPr>
            </w:pPr>
            <w:r>
              <w:rPr>
                <w:rFonts w:hint="eastAsia" w:ascii="仿宋_GB2312" w:hAnsi="仿宋" w:eastAsia="仿宋_GB2312" w:cs="宋体"/>
                <w:color w:val="auto"/>
                <w:sz w:val="32"/>
                <w:szCs w:val="32"/>
                <w:highlight w:val="none"/>
                <w:lang w:val="en-US" w:eastAsia="zh-CN"/>
              </w:rPr>
              <w:t>10</w:t>
            </w:r>
            <w:r>
              <w:rPr>
                <w:rFonts w:hint="eastAsia" w:ascii="仿宋_GB2312" w:hAnsi="仿宋" w:eastAsia="仿宋_GB2312" w:cs="宋体"/>
                <w:color w:val="auto"/>
                <w:sz w:val="32"/>
                <w:szCs w:val="32"/>
                <w:highlight w:val="none"/>
              </w:rPr>
              <w:t>万元</w:t>
            </w:r>
          </w:p>
        </w:tc>
      </w:tr>
    </w:tbl>
    <w:p>
      <w:pPr>
        <w:pStyle w:val="12"/>
        <w:spacing w:line="560" w:lineRule="exact"/>
        <w:ind w:firstLine="624"/>
        <w:rPr>
          <w:rStyle w:val="10"/>
          <w:rFonts w:ascii="黑体" w:hAnsi="黑体" w:eastAsia="黑体" w:cs="Times New Roman"/>
          <w:b w:val="0"/>
          <w:color w:val="auto"/>
          <w:spacing w:val="-4"/>
          <w:sz w:val="32"/>
          <w:szCs w:val="32"/>
          <w:highlight w:val="none"/>
        </w:rPr>
      </w:pPr>
      <w:r>
        <w:rPr>
          <w:rStyle w:val="10"/>
          <w:rFonts w:hint="eastAsia" w:ascii="黑体" w:hAnsi="黑体" w:eastAsia="黑体" w:cs="Times New Roman"/>
          <w:b w:val="0"/>
          <w:color w:val="auto"/>
          <w:spacing w:val="-4"/>
          <w:sz w:val="32"/>
          <w:szCs w:val="32"/>
          <w:highlight w:val="none"/>
        </w:rPr>
        <w:t>二、</w:t>
      </w:r>
      <w:r>
        <w:rPr>
          <w:rStyle w:val="10"/>
          <w:rFonts w:hint="eastAsia" w:ascii="黑体" w:hAnsi="黑体" w:eastAsia="黑体" w:cs="Times New Roman"/>
          <w:b w:val="0"/>
          <w:color w:val="auto"/>
          <w:spacing w:val="-4"/>
          <w:sz w:val="32"/>
          <w:szCs w:val="32"/>
          <w:highlight w:val="none"/>
          <w:lang w:eastAsia="zh-CN"/>
        </w:rPr>
        <w:t>单位</w:t>
      </w:r>
      <w:r>
        <w:rPr>
          <w:rStyle w:val="10"/>
          <w:rFonts w:hint="eastAsia" w:ascii="黑体" w:hAnsi="黑体" w:eastAsia="黑体" w:cs="Times New Roman"/>
          <w:b w:val="0"/>
          <w:color w:val="auto"/>
          <w:spacing w:val="-4"/>
          <w:sz w:val="32"/>
          <w:szCs w:val="32"/>
          <w:highlight w:val="none"/>
        </w:rPr>
        <w:t>整体支出管理及使用情况</w:t>
      </w:r>
    </w:p>
    <w:p>
      <w:pPr>
        <w:spacing w:line="560" w:lineRule="exact"/>
        <w:ind w:firstLine="624" w:firstLineChars="200"/>
        <w:rPr>
          <w:rStyle w:val="10"/>
          <w:rFonts w:ascii="楷体" w:hAnsi="楷体" w:eastAsia="楷体" w:cs="Times New Roman"/>
          <w:b w:val="0"/>
          <w:bCs w:val="0"/>
          <w:color w:val="auto"/>
          <w:spacing w:val="-4"/>
          <w:highlight w:val="none"/>
        </w:rPr>
      </w:pPr>
      <w:r>
        <w:rPr>
          <w:rStyle w:val="10"/>
          <w:rFonts w:hint="eastAsia" w:ascii="楷体" w:hAnsi="楷体" w:eastAsia="楷体" w:cs="Times New Roman"/>
          <w:b w:val="0"/>
          <w:bCs w:val="0"/>
          <w:color w:val="auto"/>
          <w:spacing w:val="-4"/>
          <w:sz w:val="32"/>
          <w:szCs w:val="32"/>
          <w:highlight w:val="none"/>
        </w:rPr>
        <w:t>（一）资金管理情况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我单位严格按照国家财经法规、预算资金管理办法、财务管理制度以及专项资金管理办法的规定，建立了</w:t>
      </w:r>
      <w:r>
        <w:rPr>
          <w:rFonts w:hint="eastAsia" w:ascii="仿宋_GB2312" w:hAnsi="方正楷体简体" w:eastAsia="仿宋_GB2312" w:cs="宋体"/>
          <w:color w:val="auto"/>
          <w:sz w:val="32"/>
          <w:szCs w:val="32"/>
          <w:highlight w:val="none"/>
          <w:lang w:val="en-US" w:eastAsia="zh-CN"/>
        </w:rPr>
        <w:t>财物</w:t>
      </w:r>
      <w:r>
        <w:rPr>
          <w:rFonts w:hint="eastAsia" w:ascii="仿宋_GB2312" w:hAnsi="方正楷体简体" w:eastAsia="仿宋_GB2312" w:cs="宋体"/>
          <w:color w:val="auto"/>
          <w:sz w:val="32"/>
          <w:szCs w:val="32"/>
          <w:highlight w:val="none"/>
        </w:rPr>
        <w:t>制度</w:t>
      </w:r>
      <w:r>
        <w:rPr>
          <w:rFonts w:hint="eastAsia" w:ascii="仿宋_GB2312" w:hAnsi="方正楷体简体" w:eastAsia="仿宋_GB2312" w:cs="宋体"/>
          <w:color w:val="auto"/>
          <w:sz w:val="32"/>
          <w:szCs w:val="32"/>
          <w:highlight w:val="none"/>
          <w:lang w:val="en-US" w:eastAsia="zh-CN"/>
        </w:rPr>
        <w:t>和资金支付支付</w:t>
      </w:r>
      <w:r>
        <w:rPr>
          <w:rFonts w:hint="eastAsia" w:ascii="仿宋_GB2312" w:hAnsi="方正楷体简体" w:eastAsia="仿宋_GB2312" w:cs="宋体"/>
          <w:color w:val="auto"/>
          <w:sz w:val="32"/>
          <w:szCs w:val="32"/>
          <w:highlight w:val="none"/>
        </w:rPr>
        <w:t>，严控经费支出，并严格按照公示制度要求进行公示，对项目资金，把资金的审批分配、监督检查与绩效评价结合起来，遵循先预算、再审批、后支出的原则，确保了财政资金分配和财政审批程序合法，保证了项目资金的合理使用。对中央及自治区转移支付专项资金，按照专项资金管理办法进行管理和使用，对本级资金安排项目按照单位内部制定的资金管理办法及其他相关管理办法进行管理并严格执行。按照政府信息公开有关规定及时向社会公众公开相关预决算信息，保障预决算管理的公开透明。</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（二）基本支出管理、支出情况、“三公”经费控制情况</w:t>
      </w:r>
    </w:p>
    <w:p>
      <w:pPr>
        <w:spacing w:line="560" w:lineRule="exact"/>
        <w:ind w:firstLine="643"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b/>
          <w:bCs/>
          <w:color w:val="auto"/>
          <w:sz w:val="32"/>
          <w:szCs w:val="32"/>
          <w:highlight w:val="none"/>
        </w:rPr>
        <w:t>1．基本支出管理</w:t>
      </w:r>
    </w:p>
    <w:p>
      <w:pPr>
        <w:spacing w:line="560" w:lineRule="exact"/>
        <w:ind w:firstLine="640" w:firstLineChars="200"/>
        <w:rPr>
          <w:rFonts w:hint="eastAsia" w:ascii="仿宋_GB2312" w:hAnsi="方正楷体简体" w:eastAsia="仿宋_GB2312" w:cs="宋体"/>
          <w:color w:val="auto"/>
          <w:sz w:val="32"/>
          <w:szCs w:val="32"/>
          <w:highlight w:val="none"/>
          <w:lang w:val="en-US" w:eastAsia="zh-CN"/>
        </w:rPr>
      </w:pPr>
      <w:r>
        <w:rPr>
          <w:rFonts w:hint="eastAsia" w:ascii="仿宋_GB2312" w:hAnsi="方正楷体简体" w:eastAsia="仿宋_GB2312" w:cs="宋体"/>
          <w:color w:val="auto"/>
          <w:sz w:val="32"/>
          <w:szCs w:val="32"/>
          <w:highlight w:val="none"/>
        </w:rPr>
        <w:t>基本支出主要用于日常工作运转开支,包括人员的工资福利支出、一般商品和服务支出、对个人和家庭的补助支出、对企事业单位的补贴及其他资本性支出。人员经费的开支主要是按照市财政统发工资表及文件的相关规定执行</w:t>
      </w:r>
      <w:r>
        <w:rPr>
          <w:rFonts w:hint="eastAsia" w:ascii="仿宋_GB2312" w:hAnsi="方正楷体简体" w:eastAsia="仿宋_GB2312" w:cs="宋体"/>
          <w:color w:val="auto"/>
          <w:sz w:val="32"/>
          <w:szCs w:val="32"/>
          <w:highlight w:val="none"/>
          <w:lang w:eastAsia="zh-CN"/>
        </w:rPr>
        <w:t>。</w:t>
      </w:r>
    </w:p>
    <w:p>
      <w:pPr>
        <w:spacing w:line="560" w:lineRule="exact"/>
        <w:ind w:firstLine="643"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b/>
          <w:bCs/>
          <w:color w:val="auto"/>
          <w:sz w:val="32"/>
          <w:szCs w:val="32"/>
          <w:highlight w:val="none"/>
        </w:rPr>
        <w:t>2．基本支出情况</w:t>
      </w:r>
    </w:p>
    <w:p>
      <w:pPr>
        <w:spacing w:line="560" w:lineRule="exact"/>
        <w:ind w:firstLine="640" w:firstLineChars="200"/>
        <w:rPr>
          <w:rFonts w:hint="eastAsia" w:ascii="仿宋_GB2312" w:hAnsi="方正楷体简体" w:eastAsia="仿宋_GB2312" w:cs="宋体"/>
          <w:color w:val="auto"/>
          <w:sz w:val="32"/>
          <w:szCs w:val="32"/>
          <w:highlight w:val="none"/>
          <w:lang w:eastAsia="zh-CN"/>
        </w:rPr>
      </w:pPr>
      <w:r>
        <w:rPr>
          <w:rFonts w:hint="eastAsia" w:ascii="仿宋_GB2312" w:hAnsi="方正楷体简体" w:eastAsia="仿宋_GB2312" w:cs="宋体"/>
          <w:color w:val="auto"/>
          <w:sz w:val="32"/>
          <w:szCs w:val="32"/>
          <w:highlight w:val="none"/>
          <w:lang w:eastAsia="zh-CN"/>
        </w:rPr>
        <w:t>2021</w:t>
      </w:r>
      <w:r>
        <w:rPr>
          <w:rFonts w:hint="eastAsia" w:ascii="仿宋_GB2312" w:hAnsi="方正楷体简体" w:eastAsia="仿宋_GB2312" w:cs="宋体"/>
          <w:color w:val="auto"/>
          <w:sz w:val="32"/>
          <w:szCs w:val="32"/>
          <w:highlight w:val="none"/>
        </w:rPr>
        <w:t>年</w:t>
      </w:r>
      <w:r>
        <w:rPr>
          <w:rFonts w:hint="eastAsia" w:ascii="仿宋_GB2312" w:hAnsi="方正楷体简体" w:eastAsia="仿宋_GB2312" w:cs="宋体"/>
          <w:color w:val="auto"/>
          <w:sz w:val="32"/>
          <w:szCs w:val="32"/>
          <w:highlight w:val="none"/>
          <w:lang w:val="en-US" w:eastAsia="zh-CN"/>
        </w:rPr>
        <w:t>和田市委群众工作服务中心</w:t>
      </w:r>
      <w:r>
        <w:rPr>
          <w:rFonts w:hint="eastAsia" w:ascii="仿宋_GB2312" w:hAnsi="方正楷体简体" w:eastAsia="仿宋_GB2312" w:cs="宋体"/>
          <w:color w:val="auto"/>
          <w:sz w:val="32"/>
          <w:szCs w:val="32"/>
          <w:highlight w:val="none"/>
          <w:lang w:eastAsia="zh-CN"/>
        </w:rPr>
        <w:t>基本支出预算总额</w:t>
      </w:r>
      <w:r>
        <w:rPr>
          <w:rFonts w:hint="eastAsia" w:ascii="仿宋_GB2312" w:hAnsi="方正楷体简体" w:eastAsia="仿宋_GB2312" w:cs="宋体"/>
          <w:color w:val="auto"/>
          <w:sz w:val="32"/>
          <w:szCs w:val="32"/>
          <w:highlight w:val="none"/>
          <w:lang w:val="en-US" w:eastAsia="zh-CN"/>
        </w:rPr>
        <w:t>24.44</w:t>
      </w:r>
      <w:r>
        <w:rPr>
          <w:rFonts w:hint="eastAsia" w:ascii="仿宋_GB2312" w:hAnsi="方正楷体简体" w:eastAsia="仿宋_GB2312" w:cs="宋体"/>
          <w:color w:val="auto"/>
          <w:sz w:val="32"/>
          <w:szCs w:val="32"/>
          <w:highlight w:val="none"/>
          <w:lang w:eastAsia="zh-CN"/>
        </w:rPr>
        <w:t>万元，其中人员经费</w:t>
      </w:r>
      <w:r>
        <w:rPr>
          <w:rFonts w:hint="eastAsia" w:ascii="仿宋_GB2312" w:hAnsi="方正楷体简体" w:eastAsia="仿宋_GB2312" w:cs="宋体"/>
          <w:color w:val="auto"/>
          <w:sz w:val="32"/>
          <w:szCs w:val="32"/>
          <w:highlight w:val="none"/>
          <w:lang w:val="en-US" w:eastAsia="zh-CN"/>
        </w:rPr>
        <w:t>24.44</w:t>
      </w:r>
      <w:r>
        <w:rPr>
          <w:rFonts w:hint="eastAsia" w:ascii="仿宋_GB2312" w:hAnsi="方正楷体简体" w:eastAsia="仿宋_GB2312" w:cs="宋体"/>
          <w:color w:val="auto"/>
          <w:sz w:val="32"/>
          <w:szCs w:val="32"/>
          <w:highlight w:val="none"/>
          <w:lang w:eastAsia="zh-CN"/>
        </w:rPr>
        <w:t>万元，公用经费</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lang w:eastAsia="zh-CN"/>
        </w:rPr>
        <w:t>万元。实际支出</w:t>
      </w:r>
      <w:r>
        <w:rPr>
          <w:rFonts w:hint="eastAsia" w:ascii="仿宋_GB2312" w:hAnsi="方正楷体简体" w:eastAsia="仿宋_GB2312" w:cs="宋体"/>
          <w:color w:val="auto"/>
          <w:sz w:val="32"/>
          <w:szCs w:val="32"/>
          <w:highlight w:val="none"/>
          <w:lang w:val="en-US" w:eastAsia="zh-CN"/>
        </w:rPr>
        <w:t>21.27</w:t>
      </w:r>
      <w:r>
        <w:rPr>
          <w:rFonts w:hint="eastAsia" w:ascii="仿宋_GB2312" w:hAnsi="方正楷体简体" w:eastAsia="仿宋_GB2312" w:cs="宋体"/>
          <w:color w:val="auto"/>
          <w:sz w:val="32"/>
          <w:szCs w:val="32"/>
          <w:highlight w:val="none"/>
          <w:lang w:eastAsia="zh-CN"/>
        </w:rPr>
        <w:t>万元，预算执行率</w:t>
      </w:r>
      <w:r>
        <w:rPr>
          <w:rFonts w:hint="eastAsia" w:ascii="仿宋_GB2312" w:hAnsi="方正楷体简体" w:eastAsia="仿宋_GB2312" w:cs="宋体"/>
          <w:color w:val="auto"/>
          <w:sz w:val="32"/>
          <w:szCs w:val="32"/>
          <w:highlight w:val="none"/>
          <w:lang w:val="en-US" w:eastAsia="zh-CN"/>
        </w:rPr>
        <w:t>87</w:t>
      </w:r>
      <w:r>
        <w:rPr>
          <w:rFonts w:hint="eastAsia" w:ascii="仿宋_GB2312" w:hAnsi="方正楷体简体" w:eastAsia="仿宋_GB2312" w:cs="宋体"/>
          <w:color w:val="auto"/>
          <w:sz w:val="32"/>
          <w:szCs w:val="32"/>
          <w:highlight w:val="none"/>
          <w:lang w:eastAsia="zh-CN"/>
        </w:rPr>
        <w:t>%。</w:t>
      </w:r>
    </w:p>
    <w:p>
      <w:pPr>
        <w:spacing w:line="560" w:lineRule="exact"/>
        <w:ind w:firstLine="643"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b/>
          <w:bCs/>
          <w:color w:val="auto"/>
          <w:sz w:val="32"/>
          <w:szCs w:val="32"/>
          <w:highlight w:val="none"/>
        </w:rPr>
        <w:t>3．“三公”经费控制情况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我单位认真贯彻落实中央关于厉行节约的有关规定，严格执行《党政机关厉行节约反对浪费条例》和《机关公务接待管理办法》，全年大幅度压缩了因公出国（境）及公务接待费用支出。全年“三公”经费支出为</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 xml:space="preserve">万元。 </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（三）专项资金支出预算安排及支出情况</w:t>
      </w:r>
    </w:p>
    <w:p>
      <w:pPr>
        <w:spacing w:line="560" w:lineRule="exact"/>
        <w:ind w:firstLine="640" w:firstLineChars="200"/>
        <w:rPr>
          <w:rFonts w:hint="eastAsia" w:ascii="仿宋_GB2312" w:hAnsi="方正楷体简体" w:eastAsia="仿宋_GB2312" w:cs="宋体"/>
          <w:color w:val="auto"/>
          <w:sz w:val="32"/>
          <w:szCs w:val="32"/>
          <w:highlight w:val="none"/>
          <w:lang w:eastAsia="zh-CN"/>
        </w:rPr>
      </w:pPr>
      <w:r>
        <w:rPr>
          <w:rFonts w:hint="eastAsia" w:ascii="仿宋_GB2312" w:hAnsi="方正楷体简体" w:eastAsia="仿宋_GB2312" w:cs="宋体"/>
          <w:color w:val="auto"/>
          <w:sz w:val="32"/>
          <w:szCs w:val="32"/>
          <w:highlight w:val="none"/>
          <w:lang w:eastAsia="zh-CN"/>
        </w:rPr>
        <w:t>2021</w:t>
      </w:r>
      <w:r>
        <w:rPr>
          <w:rFonts w:hint="eastAsia" w:ascii="仿宋_GB2312" w:hAnsi="方正楷体简体" w:eastAsia="仿宋_GB2312" w:cs="宋体"/>
          <w:color w:val="auto"/>
          <w:sz w:val="32"/>
          <w:szCs w:val="32"/>
          <w:highlight w:val="none"/>
        </w:rPr>
        <w:t>年专项支出预算总</w:t>
      </w:r>
      <w:r>
        <w:rPr>
          <w:rFonts w:hint="eastAsia" w:ascii="仿宋_GB2312" w:hAnsi="方正楷体简体" w:eastAsia="仿宋_GB2312" w:cs="宋体"/>
          <w:color w:val="auto"/>
          <w:sz w:val="32"/>
          <w:szCs w:val="32"/>
          <w:highlight w:val="none"/>
          <w:lang w:eastAsia="zh-CN"/>
        </w:rPr>
        <w:t>额</w:t>
      </w:r>
      <w:r>
        <w:rPr>
          <w:rFonts w:hint="eastAsia" w:ascii="仿宋_GB2312" w:hAnsi="方正楷体简体" w:eastAsia="仿宋_GB2312" w:cs="宋体"/>
          <w:color w:val="auto"/>
          <w:sz w:val="32"/>
          <w:szCs w:val="32"/>
          <w:highlight w:val="none"/>
          <w:lang w:val="en-US" w:eastAsia="zh-CN"/>
        </w:rPr>
        <w:t>10</w:t>
      </w:r>
      <w:r>
        <w:rPr>
          <w:rFonts w:hint="eastAsia" w:ascii="仿宋_GB2312" w:hAnsi="方正楷体简体" w:eastAsia="仿宋_GB2312" w:cs="宋体"/>
          <w:color w:val="auto"/>
          <w:sz w:val="32"/>
          <w:szCs w:val="32"/>
          <w:highlight w:val="none"/>
          <w:lang w:eastAsia="zh-CN"/>
        </w:rPr>
        <w:t>万元，实际支出</w:t>
      </w:r>
      <w:r>
        <w:rPr>
          <w:rFonts w:hint="eastAsia" w:ascii="仿宋_GB2312" w:hAnsi="方正楷体简体" w:eastAsia="仿宋_GB2312" w:cs="宋体"/>
          <w:color w:val="auto"/>
          <w:sz w:val="32"/>
          <w:szCs w:val="32"/>
          <w:highlight w:val="none"/>
          <w:lang w:val="en-US" w:eastAsia="zh-CN"/>
        </w:rPr>
        <w:t>10</w:t>
      </w:r>
      <w:r>
        <w:rPr>
          <w:rFonts w:hint="eastAsia" w:ascii="仿宋_GB2312" w:hAnsi="方正楷体简体" w:eastAsia="仿宋_GB2312" w:cs="宋体"/>
          <w:color w:val="auto"/>
          <w:sz w:val="32"/>
          <w:szCs w:val="32"/>
          <w:highlight w:val="none"/>
          <w:lang w:eastAsia="zh-CN"/>
        </w:rPr>
        <w:t>万元，预算执行率</w:t>
      </w:r>
      <w:r>
        <w:rPr>
          <w:rFonts w:hint="eastAsia" w:ascii="仿宋_GB2312" w:hAnsi="方正楷体简体" w:eastAsia="仿宋_GB2312" w:cs="宋体"/>
          <w:color w:val="auto"/>
          <w:sz w:val="32"/>
          <w:szCs w:val="32"/>
          <w:highlight w:val="none"/>
          <w:lang w:val="en-US" w:eastAsia="zh-CN"/>
        </w:rPr>
        <w:t>100</w:t>
      </w:r>
      <w:r>
        <w:rPr>
          <w:rFonts w:hint="eastAsia" w:ascii="仿宋_GB2312" w:hAnsi="方正楷体简体" w:eastAsia="仿宋_GB2312" w:cs="宋体"/>
          <w:color w:val="auto"/>
          <w:sz w:val="32"/>
          <w:szCs w:val="32"/>
          <w:highlight w:val="none"/>
          <w:lang w:eastAsia="zh-CN"/>
        </w:rPr>
        <w:t>%。</w:t>
      </w:r>
    </w:p>
    <w:p>
      <w:pPr>
        <w:spacing w:line="560" w:lineRule="exact"/>
        <w:ind w:firstLine="640" w:firstLineChars="200"/>
        <w:rPr>
          <w:rFonts w:hint="eastAsia" w:ascii="仿宋_GB2312" w:hAnsi="方正楷体简体" w:eastAsia="仿宋_GB2312" w:cs="宋体"/>
          <w:color w:val="auto"/>
          <w:sz w:val="32"/>
          <w:szCs w:val="32"/>
          <w:highlight w:val="none"/>
          <w:lang w:eastAsia="zh-CN"/>
        </w:rPr>
      </w:pPr>
      <w:r>
        <w:rPr>
          <w:rFonts w:hint="eastAsia" w:ascii="仿宋_GB2312" w:hAnsi="方正楷体简体" w:eastAsia="仿宋_GB2312" w:cs="宋体"/>
          <w:color w:val="auto"/>
          <w:sz w:val="32"/>
          <w:szCs w:val="32"/>
          <w:highlight w:val="none"/>
          <w:lang w:eastAsia="zh-CN"/>
        </w:rPr>
        <w:t>2021年共有</w:t>
      </w:r>
      <w:r>
        <w:rPr>
          <w:rFonts w:hint="eastAsia" w:ascii="仿宋_GB2312" w:hAnsi="方正楷体简体" w:eastAsia="仿宋_GB2312" w:cs="宋体"/>
          <w:color w:val="auto"/>
          <w:sz w:val="32"/>
          <w:szCs w:val="32"/>
          <w:highlight w:val="none"/>
          <w:lang w:val="en-US" w:eastAsia="zh-CN"/>
        </w:rPr>
        <w:t>1</w:t>
      </w:r>
      <w:r>
        <w:rPr>
          <w:rFonts w:hint="eastAsia" w:ascii="仿宋_GB2312" w:hAnsi="方正楷体简体" w:eastAsia="仿宋_GB2312" w:cs="宋体"/>
          <w:color w:val="auto"/>
          <w:sz w:val="32"/>
          <w:szCs w:val="32"/>
          <w:highlight w:val="none"/>
          <w:lang w:eastAsia="zh-CN"/>
        </w:rPr>
        <w:t>个专项资金项目，其中已完成项目</w:t>
      </w:r>
      <w:r>
        <w:rPr>
          <w:rFonts w:hint="eastAsia" w:ascii="仿宋_GB2312" w:hAnsi="方正楷体简体" w:eastAsia="仿宋_GB2312" w:cs="宋体"/>
          <w:color w:val="auto"/>
          <w:sz w:val="32"/>
          <w:szCs w:val="32"/>
          <w:highlight w:val="none"/>
          <w:lang w:val="en-US" w:eastAsia="zh-CN"/>
        </w:rPr>
        <w:t>1</w:t>
      </w:r>
      <w:r>
        <w:rPr>
          <w:rFonts w:hint="eastAsia" w:ascii="仿宋_GB2312" w:hAnsi="方正楷体简体" w:eastAsia="仿宋_GB2312" w:cs="宋体"/>
          <w:color w:val="auto"/>
          <w:sz w:val="32"/>
          <w:szCs w:val="32"/>
          <w:highlight w:val="none"/>
          <w:lang w:eastAsia="zh-CN"/>
        </w:rPr>
        <w:t>个、未完成项目</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lang w:eastAsia="zh-CN"/>
        </w:rPr>
        <w:t>个、结转项目</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lang w:eastAsia="zh-CN"/>
        </w:rPr>
        <w:t>个。2021年度项目预算及执行情况见下表：</w:t>
      </w:r>
    </w:p>
    <w:tbl>
      <w:tblPr>
        <w:tblStyle w:val="7"/>
        <w:tblW w:w="8522" w:type="dxa"/>
        <w:tblInd w:w="0" w:type="dxa"/>
        <w:tblLayout w:type="fixed"/>
        <w:tblCellMar>
          <w:top w:w="0" w:type="dxa"/>
          <w:left w:w="108" w:type="dxa"/>
          <w:bottom w:w="0" w:type="dxa"/>
          <w:right w:w="108" w:type="dxa"/>
        </w:tblCellMar>
      </w:tblPr>
      <w:tblGrid>
        <w:gridCol w:w="1581"/>
        <w:gridCol w:w="1581"/>
        <w:gridCol w:w="1602"/>
        <w:gridCol w:w="1155"/>
        <w:gridCol w:w="1260"/>
        <w:gridCol w:w="1343"/>
      </w:tblGrid>
      <w:tr>
        <w:tblPrEx>
          <w:tblCellMar>
            <w:top w:w="0" w:type="dxa"/>
            <w:left w:w="108" w:type="dxa"/>
            <w:bottom w:w="0" w:type="dxa"/>
            <w:right w:w="108" w:type="dxa"/>
          </w:tblCellMar>
        </w:tblPrEx>
        <w:trPr>
          <w:trHeight w:val="283" w:hRule="atLeast"/>
          <w:tblHeader/>
        </w:trPr>
        <w:tc>
          <w:tcPr>
            <w:tcW w:w="1581" w:type="dxa"/>
            <w:tcBorders>
              <w:top w:val="single" w:color="auto" w:sz="8" w:space="0"/>
              <w:left w:val="single" w:color="auto" w:sz="8" w:space="0"/>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b/>
                <w:bCs/>
                <w:color w:val="auto"/>
                <w:kern w:val="0"/>
                <w:sz w:val="24"/>
                <w:highlight w:val="none"/>
              </w:rPr>
            </w:pPr>
            <w:r>
              <w:rPr>
                <w:rFonts w:hint="eastAsia" w:ascii="仿宋_GB2312" w:hAnsi="仿宋" w:eastAsia="仿宋_GB2312" w:cs="宋体"/>
                <w:b/>
                <w:bCs/>
                <w:color w:val="auto"/>
                <w:kern w:val="0"/>
                <w:sz w:val="24"/>
                <w:highlight w:val="none"/>
              </w:rPr>
              <w:t>项目名称</w:t>
            </w:r>
          </w:p>
        </w:tc>
        <w:tc>
          <w:tcPr>
            <w:tcW w:w="1581" w:type="dxa"/>
            <w:tcBorders>
              <w:top w:val="single" w:color="auto" w:sz="8" w:space="0"/>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b/>
                <w:bCs/>
                <w:color w:val="auto"/>
                <w:kern w:val="0"/>
                <w:sz w:val="24"/>
                <w:highlight w:val="none"/>
              </w:rPr>
            </w:pPr>
            <w:r>
              <w:rPr>
                <w:rFonts w:hint="eastAsia" w:ascii="仿宋_GB2312" w:hAnsi="仿宋" w:eastAsia="仿宋_GB2312" w:cs="宋体"/>
                <w:b/>
                <w:bCs/>
                <w:color w:val="auto"/>
                <w:kern w:val="0"/>
                <w:sz w:val="24"/>
                <w:highlight w:val="none"/>
              </w:rPr>
              <w:t>预算金额（调整后）</w:t>
            </w:r>
          </w:p>
        </w:tc>
        <w:tc>
          <w:tcPr>
            <w:tcW w:w="1602" w:type="dxa"/>
            <w:tcBorders>
              <w:top w:val="single" w:color="auto" w:sz="8" w:space="0"/>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b/>
                <w:bCs/>
                <w:color w:val="auto"/>
                <w:kern w:val="0"/>
                <w:sz w:val="24"/>
                <w:highlight w:val="none"/>
              </w:rPr>
            </w:pPr>
            <w:r>
              <w:rPr>
                <w:rFonts w:hint="eastAsia" w:ascii="仿宋_GB2312" w:hAnsi="仿宋" w:eastAsia="仿宋_GB2312" w:cs="宋体"/>
                <w:b/>
                <w:bCs/>
                <w:color w:val="auto"/>
                <w:kern w:val="0"/>
                <w:sz w:val="24"/>
                <w:highlight w:val="none"/>
              </w:rPr>
              <w:t>执行金额</w:t>
            </w:r>
          </w:p>
        </w:tc>
        <w:tc>
          <w:tcPr>
            <w:tcW w:w="1155" w:type="dxa"/>
            <w:tcBorders>
              <w:top w:val="single" w:color="auto" w:sz="8" w:space="0"/>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b/>
                <w:bCs/>
                <w:color w:val="auto"/>
                <w:kern w:val="0"/>
                <w:sz w:val="24"/>
                <w:highlight w:val="none"/>
              </w:rPr>
            </w:pPr>
            <w:r>
              <w:rPr>
                <w:rFonts w:hint="eastAsia" w:ascii="仿宋_GB2312" w:hAnsi="仿宋" w:eastAsia="仿宋_GB2312" w:cs="宋体"/>
                <w:b/>
                <w:bCs/>
                <w:color w:val="auto"/>
                <w:kern w:val="0"/>
                <w:sz w:val="24"/>
                <w:highlight w:val="none"/>
              </w:rPr>
              <w:t>执行率</w:t>
            </w:r>
          </w:p>
        </w:tc>
        <w:tc>
          <w:tcPr>
            <w:tcW w:w="1260" w:type="dxa"/>
            <w:tcBorders>
              <w:top w:val="single" w:color="auto" w:sz="8" w:space="0"/>
              <w:left w:val="nil"/>
              <w:bottom w:val="single" w:color="auto" w:sz="8" w:space="0"/>
              <w:right w:val="single" w:color="auto" w:sz="8" w:space="0"/>
            </w:tcBorders>
            <w:shd w:val="clear" w:color="auto" w:fill="auto"/>
            <w:vAlign w:val="center"/>
          </w:tcPr>
          <w:p>
            <w:pPr>
              <w:spacing w:line="560" w:lineRule="exact"/>
              <w:rPr>
                <w:rFonts w:hint="eastAsia" w:ascii="仿宋_GB2312" w:hAnsi="仿宋" w:eastAsia="仿宋_GB2312" w:cs="宋体"/>
                <w:b/>
                <w:bCs/>
                <w:color w:val="auto"/>
                <w:kern w:val="0"/>
                <w:sz w:val="24"/>
                <w:highlight w:val="none"/>
              </w:rPr>
            </w:pPr>
            <w:r>
              <w:rPr>
                <w:rFonts w:hint="eastAsia" w:ascii="仿宋_GB2312" w:hAnsi="仿宋" w:eastAsia="仿宋_GB2312" w:cs="宋体"/>
                <w:b/>
                <w:bCs/>
                <w:color w:val="auto"/>
                <w:kern w:val="0"/>
                <w:sz w:val="24"/>
                <w:highlight w:val="none"/>
              </w:rPr>
              <w:t>项目类型</w:t>
            </w:r>
          </w:p>
        </w:tc>
        <w:tc>
          <w:tcPr>
            <w:tcW w:w="1343" w:type="dxa"/>
            <w:tcBorders>
              <w:top w:val="single" w:color="auto" w:sz="8" w:space="0"/>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b/>
                <w:bCs/>
                <w:color w:val="auto"/>
                <w:kern w:val="0"/>
                <w:sz w:val="24"/>
                <w:highlight w:val="none"/>
              </w:rPr>
            </w:pPr>
            <w:r>
              <w:rPr>
                <w:rFonts w:hint="eastAsia" w:ascii="仿宋_GB2312" w:hAnsi="仿宋" w:eastAsia="仿宋_GB2312" w:cs="宋体"/>
                <w:b/>
                <w:bCs/>
                <w:color w:val="auto"/>
                <w:kern w:val="0"/>
                <w:sz w:val="24"/>
                <w:highlight w:val="none"/>
              </w:rPr>
              <w:t>备注（对预算调整情况进行说明）</w:t>
            </w:r>
          </w:p>
        </w:tc>
      </w:tr>
      <w:tr>
        <w:tblPrEx>
          <w:tblCellMar>
            <w:top w:w="0" w:type="dxa"/>
            <w:left w:w="108" w:type="dxa"/>
            <w:bottom w:w="0" w:type="dxa"/>
            <w:right w:w="108" w:type="dxa"/>
          </w:tblCellMar>
        </w:tblPrEx>
        <w:trPr>
          <w:trHeight w:val="1144" w:hRule="atLeast"/>
          <w:tblHeader/>
        </w:trPr>
        <w:tc>
          <w:tcPr>
            <w:tcW w:w="1581" w:type="dxa"/>
            <w:tcBorders>
              <w:top w:val="nil"/>
              <w:left w:val="single" w:color="auto" w:sz="8" w:space="0"/>
              <w:bottom w:val="single" w:color="auto" w:sz="8" w:space="0"/>
              <w:right w:val="single" w:color="auto" w:sz="8" w:space="0"/>
            </w:tcBorders>
            <w:shd w:val="clear" w:color="auto" w:fill="auto"/>
            <w:vAlign w:val="center"/>
          </w:tcPr>
          <w:p>
            <w:pPr>
              <w:spacing w:line="560" w:lineRule="exact"/>
              <w:rPr>
                <w:rFonts w:hint="default" w:ascii="仿宋_GB2312" w:hAnsi="仿宋" w:eastAsia="仿宋_GB2312" w:cs="宋体"/>
                <w:color w:val="auto"/>
                <w:kern w:val="0"/>
                <w:sz w:val="32"/>
                <w:szCs w:val="32"/>
                <w:highlight w:val="none"/>
                <w:lang w:val="en-US" w:eastAsia="zh-CN"/>
              </w:rPr>
            </w:pPr>
            <w:r>
              <w:rPr>
                <w:rFonts w:hint="eastAsia" w:ascii="仿宋_GB2312" w:hAnsi="仿宋" w:eastAsia="仿宋_GB2312" w:cs="宋体"/>
                <w:color w:val="auto"/>
                <w:kern w:val="0"/>
                <w:sz w:val="32"/>
                <w:szCs w:val="32"/>
                <w:highlight w:val="none"/>
                <w:shd w:val="clear" w:color="auto" w:fill="auto"/>
                <w:lang w:val="en-US" w:eastAsia="zh-CN"/>
              </w:rPr>
              <w:t>访惠聚经费项目</w:t>
            </w:r>
          </w:p>
        </w:tc>
        <w:tc>
          <w:tcPr>
            <w:tcW w:w="1581" w:type="dxa"/>
            <w:tcBorders>
              <w:top w:val="nil"/>
              <w:left w:val="nil"/>
              <w:bottom w:val="single" w:color="auto" w:sz="8" w:space="0"/>
              <w:right w:val="single" w:color="auto" w:sz="8" w:space="0"/>
            </w:tcBorders>
            <w:shd w:val="clear" w:color="auto" w:fill="auto"/>
            <w:vAlign w:val="center"/>
          </w:tcPr>
          <w:p>
            <w:pPr>
              <w:spacing w:line="560" w:lineRule="exact"/>
              <w:ind w:firstLine="200"/>
              <w:rPr>
                <w:rFonts w:hint="default" w:ascii="仿宋_GB2312" w:hAnsi="仿宋" w:eastAsia="仿宋_GB2312" w:cs="宋体"/>
                <w:color w:val="auto"/>
                <w:kern w:val="0"/>
                <w:sz w:val="32"/>
                <w:szCs w:val="32"/>
                <w:highlight w:val="none"/>
                <w:shd w:val="clear" w:color="auto" w:fill="auto"/>
                <w:lang w:val="en-US" w:eastAsia="zh-CN"/>
              </w:rPr>
            </w:pPr>
            <w:r>
              <w:rPr>
                <w:rFonts w:hint="eastAsia" w:ascii="仿宋_GB2312" w:hAnsi="仿宋" w:eastAsia="仿宋_GB2312" w:cs="宋体"/>
                <w:color w:val="auto"/>
                <w:kern w:val="0"/>
                <w:sz w:val="32"/>
                <w:szCs w:val="32"/>
                <w:highlight w:val="none"/>
                <w:shd w:val="clear" w:color="auto" w:fill="auto"/>
                <w:lang w:val="en-US" w:eastAsia="zh-CN"/>
              </w:rPr>
              <w:t>10万元</w:t>
            </w:r>
          </w:p>
        </w:tc>
        <w:tc>
          <w:tcPr>
            <w:tcW w:w="1602" w:type="dxa"/>
            <w:tcBorders>
              <w:top w:val="nil"/>
              <w:left w:val="nil"/>
              <w:bottom w:val="single" w:color="auto" w:sz="8" w:space="0"/>
              <w:right w:val="single" w:color="auto" w:sz="8" w:space="0"/>
            </w:tcBorders>
            <w:shd w:val="clear" w:color="auto" w:fill="auto"/>
            <w:vAlign w:val="center"/>
          </w:tcPr>
          <w:p>
            <w:pPr>
              <w:spacing w:line="560" w:lineRule="exact"/>
              <w:ind w:firstLine="200"/>
              <w:rPr>
                <w:rFonts w:hint="default" w:ascii="仿宋_GB2312" w:hAnsi="仿宋" w:eastAsia="仿宋_GB2312" w:cs="宋体"/>
                <w:color w:val="auto"/>
                <w:kern w:val="0"/>
                <w:sz w:val="32"/>
                <w:szCs w:val="32"/>
                <w:highlight w:val="none"/>
                <w:shd w:val="clear" w:color="auto" w:fill="auto"/>
                <w:lang w:val="en-US" w:eastAsia="zh-CN"/>
              </w:rPr>
            </w:pPr>
            <w:r>
              <w:rPr>
                <w:rFonts w:hint="eastAsia" w:ascii="仿宋_GB2312" w:hAnsi="仿宋" w:eastAsia="仿宋_GB2312" w:cs="宋体"/>
                <w:color w:val="auto"/>
                <w:kern w:val="0"/>
                <w:sz w:val="32"/>
                <w:szCs w:val="32"/>
                <w:highlight w:val="none"/>
                <w:shd w:val="clear" w:color="auto" w:fill="auto"/>
                <w:lang w:val="en-US" w:eastAsia="zh-CN"/>
              </w:rPr>
              <w:t>10万元</w:t>
            </w:r>
          </w:p>
        </w:tc>
        <w:tc>
          <w:tcPr>
            <w:tcW w:w="1155" w:type="dxa"/>
            <w:tcBorders>
              <w:top w:val="nil"/>
              <w:left w:val="nil"/>
              <w:bottom w:val="single" w:color="auto" w:sz="8" w:space="0"/>
              <w:right w:val="single" w:color="auto" w:sz="8" w:space="0"/>
            </w:tcBorders>
            <w:shd w:val="clear" w:color="auto" w:fill="auto"/>
            <w:vAlign w:val="center"/>
          </w:tcPr>
          <w:p>
            <w:pPr>
              <w:spacing w:line="560" w:lineRule="exact"/>
              <w:ind w:firstLine="200"/>
              <w:rPr>
                <w:rFonts w:hint="default" w:ascii="仿宋_GB2312" w:hAnsi="仿宋" w:eastAsia="仿宋_GB2312" w:cs="宋体"/>
                <w:color w:val="auto"/>
                <w:kern w:val="0"/>
                <w:sz w:val="32"/>
                <w:szCs w:val="32"/>
                <w:highlight w:val="none"/>
                <w:shd w:val="clear" w:color="auto" w:fill="auto"/>
                <w:lang w:val="en-US" w:eastAsia="zh-CN"/>
              </w:rPr>
            </w:pPr>
            <w:r>
              <w:rPr>
                <w:rFonts w:hint="eastAsia" w:ascii="仿宋_GB2312" w:hAnsi="仿宋" w:eastAsia="仿宋_GB2312" w:cs="宋体"/>
                <w:color w:val="auto"/>
                <w:kern w:val="0"/>
                <w:sz w:val="32"/>
                <w:szCs w:val="32"/>
                <w:highlight w:val="none"/>
                <w:shd w:val="clear" w:color="auto" w:fill="auto"/>
                <w:lang w:val="en-US" w:eastAsia="zh-CN"/>
              </w:rPr>
              <w:t>100%</w:t>
            </w:r>
          </w:p>
        </w:tc>
        <w:tc>
          <w:tcPr>
            <w:tcW w:w="1260" w:type="dxa"/>
            <w:tcBorders>
              <w:top w:val="nil"/>
              <w:left w:val="nil"/>
              <w:bottom w:val="single" w:color="auto" w:sz="8" w:space="0"/>
              <w:right w:val="single" w:color="auto" w:sz="8" w:space="0"/>
            </w:tcBorders>
            <w:shd w:val="clear" w:color="auto" w:fill="auto"/>
            <w:vAlign w:val="center"/>
          </w:tcPr>
          <w:p>
            <w:pPr>
              <w:spacing w:line="560" w:lineRule="exact"/>
              <w:jc w:val="left"/>
              <w:rPr>
                <w:rFonts w:hint="eastAsia" w:ascii="仿宋_GB2312" w:hAnsi="仿宋" w:eastAsia="仿宋_GB2312" w:cs="宋体"/>
                <w:color w:val="auto"/>
                <w:kern w:val="0"/>
                <w:sz w:val="32"/>
                <w:szCs w:val="32"/>
                <w:highlight w:val="none"/>
                <w:shd w:val="clear" w:color="auto" w:fill="auto"/>
                <w:lang w:val="en-US" w:eastAsia="zh-CN"/>
              </w:rPr>
            </w:pPr>
            <w:r>
              <w:rPr>
                <w:rFonts w:hint="eastAsia" w:ascii="仿宋_GB2312" w:hAnsi="仿宋" w:eastAsia="仿宋_GB2312" w:cs="宋体"/>
                <w:color w:val="auto"/>
                <w:kern w:val="0"/>
                <w:sz w:val="32"/>
                <w:szCs w:val="32"/>
                <w:highlight w:val="none"/>
                <w:shd w:val="clear" w:color="auto" w:fill="auto"/>
                <w:lang w:val="en-US" w:eastAsia="zh-CN"/>
              </w:rPr>
              <w:t>其他类</w:t>
            </w:r>
          </w:p>
        </w:tc>
        <w:tc>
          <w:tcPr>
            <w:tcW w:w="1343" w:type="dxa"/>
            <w:tcBorders>
              <w:top w:val="nil"/>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color w:val="auto"/>
                <w:kern w:val="0"/>
                <w:sz w:val="32"/>
                <w:szCs w:val="32"/>
                <w:highlight w:val="none"/>
              </w:rPr>
            </w:pPr>
          </w:p>
        </w:tc>
      </w:tr>
      <w:tr>
        <w:tblPrEx>
          <w:tblCellMar>
            <w:top w:w="0" w:type="dxa"/>
            <w:left w:w="108" w:type="dxa"/>
            <w:bottom w:w="0" w:type="dxa"/>
            <w:right w:w="108" w:type="dxa"/>
          </w:tblCellMar>
        </w:tblPrEx>
        <w:trPr>
          <w:trHeight w:val="283" w:hRule="atLeast"/>
          <w:tblHeader/>
        </w:trPr>
        <w:tc>
          <w:tcPr>
            <w:tcW w:w="1581" w:type="dxa"/>
            <w:tcBorders>
              <w:top w:val="nil"/>
              <w:left w:val="single" w:color="auto" w:sz="8" w:space="0"/>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b/>
                <w:bCs/>
                <w:color w:val="auto"/>
                <w:kern w:val="0"/>
                <w:sz w:val="32"/>
                <w:szCs w:val="32"/>
                <w:highlight w:val="none"/>
              </w:rPr>
            </w:pPr>
            <w:r>
              <w:rPr>
                <w:rFonts w:hint="eastAsia" w:ascii="仿宋_GB2312" w:hAnsi="仿宋" w:eastAsia="仿宋_GB2312" w:cs="宋体"/>
                <w:b/>
                <w:bCs/>
                <w:color w:val="auto"/>
                <w:kern w:val="0"/>
                <w:sz w:val="32"/>
                <w:szCs w:val="32"/>
                <w:highlight w:val="none"/>
              </w:rPr>
              <w:t>合计</w:t>
            </w:r>
          </w:p>
        </w:tc>
        <w:tc>
          <w:tcPr>
            <w:tcW w:w="1581" w:type="dxa"/>
            <w:tcBorders>
              <w:top w:val="nil"/>
              <w:left w:val="nil"/>
              <w:bottom w:val="single" w:color="auto" w:sz="8" w:space="0"/>
              <w:right w:val="single" w:color="auto" w:sz="8" w:space="0"/>
            </w:tcBorders>
            <w:shd w:val="clear" w:color="auto" w:fill="auto"/>
            <w:vAlign w:val="center"/>
          </w:tcPr>
          <w:p>
            <w:pPr>
              <w:spacing w:line="560" w:lineRule="exact"/>
              <w:ind w:firstLine="200" w:firstLineChars="0"/>
              <w:rPr>
                <w:rFonts w:hint="default" w:ascii="仿宋_GB2312" w:hAnsi="仿宋" w:eastAsia="仿宋_GB2312" w:cs="宋体"/>
                <w:color w:val="auto"/>
                <w:kern w:val="0"/>
                <w:sz w:val="32"/>
                <w:szCs w:val="32"/>
                <w:highlight w:val="none"/>
                <w:lang w:val="en-US" w:eastAsia="zh-CN"/>
              </w:rPr>
            </w:pPr>
            <w:r>
              <w:rPr>
                <w:rFonts w:hint="eastAsia" w:ascii="仿宋_GB2312" w:hAnsi="仿宋" w:eastAsia="仿宋_GB2312" w:cs="宋体"/>
                <w:color w:val="auto"/>
                <w:kern w:val="0"/>
                <w:sz w:val="32"/>
                <w:szCs w:val="32"/>
                <w:highlight w:val="none"/>
                <w:shd w:val="clear" w:color="auto" w:fill="auto"/>
                <w:lang w:val="en-US" w:eastAsia="zh-CN"/>
              </w:rPr>
              <w:t>10万元</w:t>
            </w:r>
          </w:p>
        </w:tc>
        <w:tc>
          <w:tcPr>
            <w:tcW w:w="1602" w:type="dxa"/>
            <w:tcBorders>
              <w:top w:val="nil"/>
              <w:left w:val="nil"/>
              <w:bottom w:val="single" w:color="auto" w:sz="8" w:space="0"/>
              <w:right w:val="single" w:color="auto" w:sz="8" w:space="0"/>
            </w:tcBorders>
            <w:shd w:val="clear" w:color="auto" w:fill="auto"/>
            <w:vAlign w:val="center"/>
          </w:tcPr>
          <w:p>
            <w:pPr>
              <w:spacing w:line="560" w:lineRule="exact"/>
              <w:ind w:firstLine="200" w:firstLineChars="0"/>
              <w:rPr>
                <w:rFonts w:hint="eastAsia" w:ascii="仿宋_GB2312" w:hAnsi="仿宋" w:eastAsia="仿宋_GB2312" w:cs="宋体"/>
                <w:color w:val="auto"/>
                <w:kern w:val="0"/>
                <w:sz w:val="32"/>
                <w:szCs w:val="32"/>
                <w:highlight w:val="none"/>
              </w:rPr>
            </w:pPr>
            <w:r>
              <w:rPr>
                <w:rFonts w:hint="eastAsia" w:ascii="仿宋_GB2312" w:hAnsi="仿宋" w:eastAsia="仿宋_GB2312" w:cs="宋体"/>
                <w:color w:val="auto"/>
                <w:kern w:val="0"/>
                <w:sz w:val="32"/>
                <w:szCs w:val="32"/>
                <w:highlight w:val="none"/>
                <w:shd w:val="clear" w:color="auto" w:fill="auto"/>
                <w:lang w:val="en-US" w:eastAsia="zh-CN"/>
              </w:rPr>
              <w:t>10万元</w:t>
            </w:r>
          </w:p>
        </w:tc>
        <w:tc>
          <w:tcPr>
            <w:tcW w:w="1155" w:type="dxa"/>
            <w:tcBorders>
              <w:top w:val="nil"/>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color w:val="auto"/>
                <w:kern w:val="0"/>
                <w:sz w:val="32"/>
                <w:szCs w:val="32"/>
                <w:highlight w:val="none"/>
              </w:rPr>
            </w:pPr>
          </w:p>
        </w:tc>
        <w:tc>
          <w:tcPr>
            <w:tcW w:w="1260" w:type="dxa"/>
            <w:tcBorders>
              <w:top w:val="nil"/>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color w:val="auto"/>
                <w:kern w:val="0"/>
                <w:sz w:val="32"/>
                <w:szCs w:val="32"/>
                <w:highlight w:val="none"/>
              </w:rPr>
            </w:pPr>
            <w:r>
              <w:rPr>
                <w:rFonts w:hint="eastAsia" w:ascii="仿宋_GB2312" w:hAnsi="仿宋" w:eastAsia="仿宋_GB2312" w:cs="宋体"/>
                <w:color w:val="auto"/>
                <w:kern w:val="0"/>
                <w:sz w:val="32"/>
                <w:szCs w:val="32"/>
                <w:highlight w:val="none"/>
              </w:rPr>
              <w:t>　</w:t>
            </w:r>
          </w:p>
        </w:tc>
        <w:tc>
          <w:tcPr>
            <w:tcW w:w="1343" w:type="dxa"/>
            <w:tcBorders>
              <w:top w:val="nil"/>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color w:val="auto"/>
                <w:kern w:val="0"/>
                <w:sz w:val="32"/>
                <w:szCs w:val="32"/>
                <w:highlight w:val="none"/>
              </w:rPr>
            </w:pPr>
            <w:r>
              <w:rPr>
                <w:rFonts w:hint="eastAsia" w:ascii="仿宋_GB2312" w:hAnsi="仿宋" w:eastAsia="仿宋_GB2312" w:cs="宋体"/>
                <w:color w:val="auto"/>
                <w:kern w:val="0"/>
                <w:sz w:val="32"/>
                <w:szCs w:val="32"/>
                <w:highlight w:val="none"/>
              </w:rPr>
              <w:t>　</w:t>
            </w:r>
          </w:p>
        </w:tc>
      </w:tr>
    </w:tbl>
    <w:p>
      <w:pPr>
        <w:spacing w:line="560" w:lineRule="exact"/>
        <w:rPr>
          <w:rFonts w:ascii="仿宋_GB2312" w:eastAsia="仿宋_GB2312"/>
          <w:color w:val="auto"/>
          <w:sz w:val="32"/>
          <w:szCs w:val="32"/>
          <w:highlight w:val="none"/>
        </w:rPr>
      </w:pPr>
    </w:p>
    <w:p>
      <w:pPr>
        <w:pStyle w:val="12"/>
        <w:spacing w:line="560" w:lineRule="exact"/>
        <w:ind w:firstLine="624"/>
        <w:rPr>
          <w:rStyle w:val="10"/>
          <w:rFonts w:ascii="黑体" w:hAnsi="黑体" w:eastAsia="黑体" w:cs="Times New Roman"/>
          <w:b w:val="0"/>
          <w:color w:val="auto"/>
          <w:spacing w:val="-4"/>
          <w:sz w:val="32"/>
          <w:szCs w:val="32"/>
          <w:highlight w:val="none"/>
        </w:rPr>
      </w:pPr>
      <w:r>
        <w:rPr>
          <w:rStyle w:val="10"/>
          <w:rFonts w:hint="eastAsia" w:ascii="黑体" w:hAnsi="黑体" w:eastAsia="黑体" w:cs="Times New Roman"/>
          <w:b w:val="0"/>
          <w:color w:val="auto"/>
          <w:spacing w:val="-4"/>
          <w:sz w:val="32"/>
          <w:szCs w:val="32"/>
          <w:highlight w:val="none"/>
        </w:rPr>
        <w:t>三、</w:t>
      </w:r>
      <w:r>
        <w:rPr>
          <w:rStyle w:val="10"/>
          <w:rFonts w:hint="eastAsia" w:ascii="黑体" w:hAnsi="黑体" w:eastAsia="黑体" w:cs="Times New Roman"/>
          <w:b w:val="0"/>
          <w:color w:val="auto"/>
          <w:spacing w:val="-4"/>
          <w:sz w:val="32"/>
          <w:szCs w:val="32"/>
          <w:highlight w:val="none"/>
          <w:lang w:eastAsia="zh-CN"/>
        </w:rPr>
        <w:t>单位</w:t>
      </w:r>
      <w:r>
        <w:rPr>
          <w:rStyle w:val="10"/>
          <w:rFonts w:hint="eastAsia" w:ascii="黑体" w:hAnsi="黑体" w:eastAsia="黑体" w:cs="Times New Roman"/>
          <w:b w:val="0"/>
          <w:color w:val="auto"/>
          <w:spacing w:val="-4"/>
          <w:sz w:val="32"/>
          <w:szCs w:val="32"/>
          <w:highlight w:val="none"/>
        </w:rPr>
        <w:t>专项组织实施情况</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（一）专项组织情况分析</w:t>
      </w:r>
      <w:r>
        <w:rPr>
          <w:rStyle w:val="10"/>
          <w:rFonts w:hint="eastAsia" w:ascii="楷体" w:hAnsi="楷体" w:eastAsia="楷体" w:cs="Times New Roman"/>
          <w:b w:val="0"/>
          <w:bCs w:val="0"/>
          <w:color w:val="auto"/>
          <w:spacing w:val="-4"/>
          <w:sz w:val="32"/>
          <w:szCs w:val="32"/>
          <w:highlight w:val="none"/>
        </w:rPr>
        <w:tab/>
      </w:r>
    </w:p>
    <w:p>
      <w:pPr>
        <w:spacing w:line="560" w:lineRule="exact"/>
        <w:ind w:firstLine="627" w:firstLineChars="200"/>
        <w:rPr>
          <w:rStyle w:val="10"/>
          <w:rFonts w:ascii="仿宋_GB2312" w:hAnsi="黑体" w:eastAsia="仿宋_GB2312" w:cs="Times New Roman"/>
          <w:bCs w:val="0"/>
          <w:color w:val="auto"/>
          <w:spacing w:val="-4"/>
          <w:sz w:val="32"/>
          <w:szCs w:val="32"/>
          <w:highlight w:val="none"/>
        </w:rPr>
      </w:pPr>
      <w:r>
        <w:rPr>
          <w:rStyle w:val="10"/>
          <w:rFonts w:hint="eastAsia" w:ascii="仿宋_GB2312" w:hAnsi="黑体" w:eastAsia="仿宋_GB2312" w:cs="Times New Roman"/>
          <w:bCs w:val="0"/>
          <w:color w:val="auto"/>
          <w:spacing w:val="-4"/>
          <w:sz w:val="32"/>
          <w:szCs w:val="32"/>
          <w:highlight w:val="none"/>
        </w:rPr>
        <w:t>1．前期准备</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我单位作为项目承担单位，组织实施</w:t>
      </w:r>
      <w:r>
        <w:rPr>
          <w:rStyle w:val="10"/>
          <w:rFonts w:hint="eastAsia" w:ascii="仿宋_GB2312" w:hAnsi="黑体" w:eastAsia="仿宋_GB2312" w:cs="Times New Roman"/>
          <w:b w:val="0"/>
          <w:color w:val="auto"/>
          <w:spacing w:val="-4"/>
          <w:sz w:val="32"/>
          <w:szCs w:val="32"/>
          <w:highlight w:val="none"/>
          <w:lang w:eastAsia="zh-CN"/>
        </w:rPr>
        <w:t>单位</w:t>
      </w:r>
      <w:r>
        <w:rPr>
          <w:rStyle w:val="10"/>
          <w:rFonts w:hint="eastAsia" w:ascii="仿宋_GB2312" w:hAnsi="黑体" w:eastAsia="仿宋_GB2312" w:cs="Times New Roman"/>
          <w:b w:val="0"/>
          <w:color w:val="auto"/>
          <w:spacing w:val="-4"/>
          <w:sz w:val="32"/>
          <w:szCs w:val="32"/>
          <w:highlight w:val="none"/>
        </w:rPr>
        <w:t>开展项目前期准备工作，根据项目特点和内容组织项目小组，制定详细的项目计划和实施方案，并提请单位党组会议研究，待党组会议研究通过后项目实施</w:t>
      </w:r>
      <w:r>
        <w:rPr>
          <w:rStyle w:val="10"/>
          <w:rFonts w:hint="eastAsia" w:ascii="仿宋_GB2312" w:hAnsi="黑体" w:eastAsia="仿宋_GB2312" w:cs="Times New Roman"/>
          <w:b w:val="0"/>
          <w:color w:val="auto"/>
          <w:spacing w:val="-4"/>
          <w:sz w:val="32"/>
          <w:szCs w:val="32"/>
          <w:highlight w:val="none"/>
          <w:lang w:eastAsia="zh-CN"/>
        </w:rPr>
        <w:t>单位</w:t>
      </w:r>
      <w:r>
        <w:rPr>
          <w:rStyle w:val="10"/>
          <w:rFonts w:hint="eastAsia" w:ascii="仿宋_GB2312" w:hAnsi="黑体" w:eastAsia="仿宋_GB2312" w:cs="Times New Roman"/>
          <w:b w:val="0"/>
          <w:color w:val="auto"/>
          <w:spacing w:val="-4"/>
          <w:sz w:val="32"/>
          <w:szCs w:val="32"/>
          <w:highlight w:val="none"/>
        </w:rPr>
        <w:t>方可实施。</w:t>
      </w:r>
    </w:p>
    <w:p>
      <w:pPr>
        <w:spacing w:line="560" w:lineRule="exact"/>
        <w:ind w:firstLine="627" w:firstLineChars="200"/>
        <w:rPr>
          <w:rStyle w:val="10"/>
          <w:rFonts w:ascii="仿宋_GB2312" w:hAnsi="黑体" w:eastAsia="仿宋_GB2312" w:cs="Times New Roman"/>
          <w:bCs w:val="0"/>
          <w:color w:val="auto"/>
          <w:spacing w:val="-4"/>
          <w:sz w:val="32"/>
          <w:szCs w:val="32"/>
          <w:highlight w:val="none"/>
        </w:rPr>
      </w:pPr>
      <w:r>
        <w:rPr>
          <w:rStyle w:val="10"/>
          <w:rFonts w:hint="eastAsia" w:ascii="仿宋_GB2312" w:hAnsi="黑体" w:eastAsia="仿宋_GB2312" w:cs="Times New Roman"/>
          <w:bCs w:val="0"/>
          <w:color w:val="auto"/>
          <w:spacing w:val="-4"/>
          <w:sz w:val="32"/>
          <w:szCs w:val="32"/>
          <w:highlight w:val="none"/>
        </w:rPr>
        <w:t>2．组织实施</w:t>
      </w:r>
    </w:p>
    <w:p>
      <w:pPr>
        <w:spacing w:line="560" w:lineRule="exact"/>
        <w:ind w:firstLine="624" w:firstLineChars="200"/>
        <w:rPr>
          <w:rStyle w:val="10"/>
          <w:rFonts w:hint="eastAsia" w:ascii="仿宋_GB2312" w:hAnsi="黑体" w:eastAsia="仿宋_GB2312" w:cs="Times New Roman"/>
          <w:b w:val="0"/>
          <w:color w:val="auto"/>
          <w:spacing w:val="-4"/>
          <w:sz w:val="32"/>
          <w:szCs w:val="32"/>
          <w:highlight w:val="none"/>
          <w:lang w:eastAsia="zh-CN"/>
        </w:rPr>
      </w:pPr>
      <w:r>
        <w:rPr>
          <w:rStyle w:val="10"/>
          <w:rFonts w:hint="eastAsia" w:ascii="仿宋_GB2312" w:hAnsi="黑体" w:eastAsia="仿宋_GB2312" w:cs="Times New Roman"/>
          <w:b w:val="0"/>
          <w:color w:val="auto"/>
          <w:spacing w:val="-4"/>
          <w:sz w:val="32"/>
          <w:szCs w:val="32"/>
          <w:highlight w:val="none"/>
        </w:rPr>
        <w:t>项目需根据前期制定的计划和实施方案进行实施。实施过程中，专项资金项目实施</w:t>
      </w:r>
      <w:r>
        <w:rPr>
          <w:rStyle w:val="10"/>
          <w:rFonts w:hint="eastAsia" w:ascii="仿宋_GB2312" w:hAnsi="黑体" w:eastAsia="仿宋_GB2312" w:cs="Times New Roman"/>
          <w:b w:val="0"/>
          <w:color w:val="auto"/>
          <w:spacing w:val="-4"/>
          <w:sz w:val="32"/>
          <w:szCs w:val="32"/>
          <w:highlight w:val="none"/>
          <w:lang w:eastAsia="zh-CN"/>
        </w:rPr>
        <w:t>单位</w:t>
      </w:r>
      <w:r>
        <w:rPr>
          <w:rStyle w:val="10"/>
          <w:rFonts w:hint="eastAsia" w:ascii="仿宋_GB2312" w:hAnsi="黑体" w:eastAsia="仿宋_GB2312" w:cs="Times New Roman"/>
          <w:b w:val="0"/>
          <w:color w:val="auto"/>
          <w:spacing w:val="-4"/>
          <w:sz w:val="32"/>
          <w:szCs w:val="32"/>
          <w:highlight w:val="none"/>
        </w:rPr>
        <w:t>负责项目的实施、实施过程中的协调、重大事项的审批工作负责以及项目完成目标的验收工作</w:t>
      </w:r>
      <w:r>
        <w:rPr>
          <w:rStyle w:val="10"/>
          <w:rFonts w:hint="eastAsia" w:ascii="仿宋_GB2312" w:hAnsi="黑体" w:eastAsia="仿宋_GB2312" w:cs="Times New Roman"/>
          <w:b w:val="0"/>
          <w:color w:val="auto"/>
          <w:spacing w:val="-4"/>
          <w:sz w:val="32"/>
          <w:szCs w:val="32"/>
          <w:highlight w:val="none"/>
          <w:lang w:eastAsia="zh-CN"/>
        </w:rPr>
        <w:t>。</w:t>
      </w:r>
    </w:p>
    <w:p>
      <w:pPr>
        <w:pStyle w:val="12"/>
        <w:numPr>
          <w:ilvl w:val="0"/>
          <w:numId w:val="2"/>
        </w:numPr>
        <w:spacing w:line="560" w:lineRule="exact"/>
        <w:ind w:firstLine="624"/>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专项管理情况分析</w:t>
      </w:r>
    </w:p>
    <w:p>
      <w:pPr>
        <w:spacing w:line="560" w:lineRule="exact"/>
        <w:ind w:firstLine="627" w:firstLineChars="200"/>
        <w:rPr>
          <w:rStyle w:val="10"/>
          <w:rFonts w:ascii="仿宋_GB2312" w:hAnsi="黑体" w:eastAsia="仿宋_GB2312" w:cs="Times New Roman"/>
          <w:bCs w:val="0"/>
          <w:color w:val="auto"/>
          <w:spacing w:val="-4"/>
          <w:sz w:val="32"/>
          <w:szCs w:val="32"/>
          <w:highlight w:val="none"/>
        </w:rPr>
      </w:pPr>
      <w:r>
        <w:rPr>
          <w:rStyle w:val="10"/>
          <w:rFonts w:hint="eastAsia" w:ascii="仿宋_GB2312" w:hAnsi="黑体" w:eastAsia="仿宋_GB2312" w:cs="Times New Roman"/>
          <w:bCs w:val="0"/>
          <w:color w:val="auto"/>
          <w:spacing w:val="-4"/>
          <w:sz w:val="32"/>
          <w:szCs w:val="32"/>
          <w:highlight w:val="none"/>
        </w:rPr>
        <w:t>1．项目资金情况分析</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本单位</w:t>
      </w:r>
      <w:r>
        <w:rPr>
          <w:rStyle w:val="10"/>
          <w:rFonts w:hint="eastAsia" w:ascii="仿宋_GB2312" w:hAnsi="黑体" w:eastAsia="仿宋_GB2312" w:cs="Times New Roman"/>
          <w:b w:val="0"/>
          <w:color w:val="auto"/>
          <w:spacing w:val="-4"/>
          <w:sz w:val="32"/>
          <w:szCs w:val="32"/>
          <w:highlight w:val="none"/>
          <w:lang w:eastAsia="zh-CN"/>
        </w:rPr>
        <w:t>2021</w:t>
      </w:r>
      <w:r>
        <w:rPr>
          <w:rStyle w:val="10"/>
          <w:rFonts w:hint="eastAsia" w:ascii="仿宋_GB2312" w:hAnsi="黑体" w:eastAsia="仿宋_GB2312" w:cs="Times New Roman"/>
          <w:b w:val="0"/>
          <w:color w:val="auto"/>
          <w:spacing w:val="-4"/>
          <w:sz w:val="32"/>
          <w:szCs w:val="32"/>
          <w:highlight w:val="none"/>
        </w:rPr>
        <w:t>年共有项目</w:t>
      </w:r>
      <w:r>
        <w:rPr>
          <w:rStyle w:val="10"/>
          <w:rFonts w:hint="eastAsia" w:ascii="仿宋_GB2312" w:hAnsi="黑体" w:eastAsia="仿宋_GB2312" w:cs="Times New Roman"/>
          <w:b w:val="0"/>
          <w:color w:val="auto"/>
          <w:spacing w:val="-4"/>
          <w:sz w:val="32"/>
          <w:szCs w:val="32"/>
          <w:highlight w:val="none"/>
          <w:lang w:val="en-US" w:eastAsia="zh-CN"/>
        </w:rPr>
        <w:t>2</w:t>
      </w:r>
      <w:r>
        <w:rPr>
          <w:rStyle w:val="10"/>
          <w:rFonts w:hint="eastAsia" w:ascii="仿宋_GB2312" w:hAnsi="黑体" w:eastAsia="仿宋_GB2312" w:cs="Times New Roman"/>
          <w:b w:val="0"/>
          <w:color w:val="auto"/>
          <w:spacing w:val="-4"/>
          <w:sz w:val="32"/>
          <w:szCs w:val="32"/>
          <w:highlight w:val="none"/>
        </w:rPr>
        <w:t>个，项目总预算</w:t>
      </w:r>
      <w:r>
        <w:rPr>
          <w:rStyle w:val="10"/>
          <w:rFonts w:hint="eastAsia" w:ascii="仿宋_GB2312" w:hAnsi="黑体" w:eastAsia="仿宋_GB2312" w:cs="Times New Roman"/>
          <w:b w:val="0"/>
          <w:color w:val="auto"/>
          <w:spacing w:val="-4"/>
          <w:sz w:val="32"/>
          <w:szCs w:val="32"/>
          <w:highlight w:val="none"/>
          <w:lang w:val="en-US" w:eastAsia="zh-CN"/>
        </w:rPr>
        <w:t>26.3</w:t>
      </w:r>
      <w:r>
        <w:rPr>
          <w:rStyle w:val="10"/>
          <w:rFonts w:hint="eastAsia" w:ascii="仿宋_GB2312" w:hAnsi="黑体" w:eastAsia="仿宋_GB2312" w:cs="Times New Roman"/>
          <w:b w:val="0"/>
          <w:color w:val="auto"/>
          <w:spacing w:val="-4"/>
          <w:sz w:val="32"/>
          <w:szCs w:val="32"/>
          <w:highlight w:val="none"/>
        </w:rPr>
        <w:t>万元，资金到位</w:t>
      </w:r>
      <w:r>
        <w:rPr>
          <w:rStyle w:val="10"/>
          <w:rFonts w:hint="eastAsia" w:ascii="仿宋_GB2312" w:hAnsi="黑体" w:eastAsia="仿宋_GB2312" w:cs="Times New Roman"/>
          <w:b w:val="0"/>
          <w:color w:val="auto"/>
          <w:spacing w:val="-4"/>
          <w:sz w:val="32"/>
          <w:szCs w:val="32"/>
          <w:highlight w:val="none"/>
          <w:lang w:val="en-US" w:eastAsia="zh-CN"/>
        </w:rPr>
        <w:t>26.3</w:t>
      </w:r>
      <w:r>
        <w:rPr>
          <w:rStyle w:val="10"/>
          <w:rFonts w:hint="eastAsia" w:ascii="仿宋_GB2312" w:hAnsi="黑体" w:eastAsia="仿宋_GB2312" w:cs="Times New Roman"/>
          <w:b w:val="0"/>
          <w:color w:val="auto"/>
          <w:spacing w:val="-4"/>
          <w:sz w:val="32"/>
          <w:szCs w:val="32"/>
          <w:highlight w:val="none"/>
        </w:rPr>
        <w:t>万元，资金执行数</w:t>
      </w:r>
      <w:r>
        <w:rPr>
          <w:rStyle w:val="10"/>
          <w:rFonts w:hint="eastAsia" w:ascii="仿宋_GB2312" w:hAnsi="黑体" w:eastAsia="仿宋_GB2312" w:cs="Times New Roman"/>
          <w:b w:val="0"/>
          <w:color w:val="auto"/>
          <w:spacing w:val="-4"/>
          <w:sz w:val="32"/>
          <w:szCs w:val="32"/>
          <w:highlight w:val="none"/>
          <w:lang w:val="en-US" w:eastAsia="zh-CN"/>
        </w:rPr>
        <w:t>17.44</w:t>
      </w:r>
      <w:r>
        <w:rPr>
          <w:rStyle w:val="10"/>
          <w:rFonts w:hint="eastAsia" w:ascii="仿宋_GB2312" w:hAnsi="黑体" w:eastAsia="仿宋_GB2312" w:cs="Times New Roman"/>
          <w:b w:val="0"/>
          <w:color w:val="auto"/>
          <w:spacing w:val="-4"/>
          <w:sz w:val="32"/>
          <w:szCs w:val="32"/>
          <w:highlight w:val="none"/>
        </w:rPr>
        <w:t>万元，执行率</w:t>
      </w:r>
      <w:r>
        <w:rPr>
          <w:rStyle w:val="10"/>
          <w:rFonts w:hint="eastAsia" w:ascii="仿宋_GB2312" w:hAnsi="黑体" w:eastAsia="仿宋_GB2312" w:cs="Times New Roman"/>
          <w:b w:val="0"/>
          <w:color w:val="auto"/>
          <w:spacing w:val="-4"/>
          <w:sz w:val="32"/>
          <w:szCs w:val="32"/>
          <w:highlight w:val="none"/>
          <w:lang w:val="en-US" w:eastAsia="zh-CN"/>
        </w:rPr>
        <w:t>66.3</w:t>
      </w:r>
      <w:r>
        <w:rPr>
          <w:rStyle w:val="10"/>
          <w:rFonts w:hint="eastAsia" w:ascii="仿宋_GB2312" w:hAnsi="黑体" w:eastAsia="仿宋_GB2312" w:cs="Times New Roman"/>
          <w:b w:val="0"/>
          <w:color w:val="auto"/>
          <w:spacing w:val="-4"/>
          <w:sz w:val="32"/>
          <w:szCs w:val="32"/>
          <w:highlight w:val="none"/>
        </w:rPr>
        <w:t>%；资金严格按照《财务管理制度》、《专项资金使用管理制度》、《内部控制管理制度》实行专款专用，在本年度审计和财政监督检查过程中</w:t>
      </w:r>
      <w:r>
        <w:rPr>
          <w:rStyle w:val="10"/>
          <w:rFonts w:hint="eastAsia" w:ascii="仿宋_GB2312" w:hAnsi="黑体" w:eastAsia="仿宋_GB2312" w:cs="Times New Roman"/>
          <w:b w:val="0"/>
          <w:color w:val="auto"/>
          <w:spacing w:val="-4"/>
          <w:sz w:val="32"/>
          <w:szCs w:val="32"/>
          <w:highlight w:val="none"/>
          <w:lang w:val="en-US" w:eastAsia="zh-CN"/>
        </w:rPr>
        <w:t>未</w:t>
      </w:r>
      <w:r>
        <w:rPr>
          <w:rStyle w:val="10"/>
          <w:rFonts w:hint="eastAsia" w:ascii="仿宋_GB2312" w:hAnsi="黑体" w:eastAsia="仿宋_GB2312" w:cs="Times New Roman"/>
          <w:b w:val="0"/>
          <w:color w:val="auto"/>
          <w:spacing w:val="-4"/>
          <w:sz w:val="32"/>
          <w:szCs w:val="32"/>
          <w:highlight w:val="none"/>
        </w:rPr>
        <w:t>发现资金违规使用情况。</w:t>
      </w:r>
    </w:p>
    <w:p>
      <w:pPr>
        <w:spacing w:line="560" w:lineRule="exact"/>
        <w:ind w:firstLine="627" w:firstLineChars="200"/>
        <w:rPr>
          <w:rStyle w:val="10"/>
          <w:rFonts w:ascii="仿宋_GB2312" w:hAnsi="黑体" w:eastAsia="仿宋_GB2312" w:cs="Times New Roman"/>
          <w:bCs w:val="0"/>
          <w:color w:val="auto"/>
          <w:spacing w:val="-4"/>
          <w:sz w:val="32"/>
          <w:szCs w:val="32"/>
          <w:highlight w:val="none"/>
        </w:rPr>
      </w:pPr>
      <w:r>
        <w:rPr>
          <w:rStyle w:val="10"/>
          <w:rFonts w:hint="eastAsia" w:ascii="仿宋_GB2312" w:hAnsi="黑体" w:eastAsia="仿宋_GB2312" w:cs="Times New Roman"/>
          <w:bCs w:val="0"/>
          <w:color w:val="auto"/>
          <w:spacing w:val="-4"/>
          <w:sz w:val="32"/>
          <w:szCs w:val="32"/>
          <w:highlight w:val="none"/>
        </w:rPr>
        <w:t>2．项目实施情况分析</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（1）项目组织情况</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为了规范项目资金分配及使用，明确了项目资金管理的原则，对项目申报、项目的审核和确定、项目的实施和管理、竣工验收、结果公示和资金拨付情况、绩效管理等进行了规范。我单位成立了项目绩效领导小组，明确了分管领导、牵头科室和具体负责人。建立了沟通联系机制，组织调研，明确项目任务，制定项目实施方案。严格按照程序，在财政</w:t>
      </w:r>
      <w:r>
        <w:rPr>
          <w:rStyle w:val="10"/>
          <w:rFonts w:hint="eastAsia" w:ascii="仿宋_GB2312" w:hAnsi="黑体" w:eastAsia="仿宋_GB2312" w:cs="Times New Roman"/>
          <w:b w:val="0"/>
          <w:color w:val="auto"/>
          <w:spacing w:val="-4"/>
          <w:sz w:val="32"/>
          <w:szCs w:val="32"/>
          <w:highlight w:val="none"/>
          <w:lang w:eastAsia="zh-CN"/>
        </w:rPr>
        <w:t>单位</w:t>
      </w:r>
      <w:r>
        <w:rPr>
          <w:rStyle w:val="10"/>
          <w:rFonts w:hint="eastAsia" w:ascii="仿宋_GB2312" w:hAnsi="黑体" w:eastAsia="仿宋_GB2312" w:cs="Times New Roman"/>
          <w:b w:val="0"/>
          <w:color w:val="auto"/>
          <w:spacing w:val="-4"/>
          <w:sz w:val="32"/>
          <w:szCs w:val="32"/>
          <w:highlight w:val="none"/>
        </w:rPr>
        <w:t>的监督下，按监控节点对项目执行情况进行监控，项目完成后，对项目进行绩效评价。</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（2）项目管理情况</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按照项目工作内容、工作措施、工作时限和要达到的预期效果，进一步分解细化，将责任落实到岗位，形成完整的绩效管理工作方案和指标考核评价体系，使</w:t>
      </w:r>
      <w:r>
        <w:rPr>
          <w:rStyle w:val="10"/>
          <w:rFonts w:hint="eastAsia" w:ascii="仿宋_GB2312" w:hAnsi="黑体" w:eastAsia="仿宋_GB2312" w:cs="Times New Roman"/>
          <w:b w:val="0"/>
          <w:color w:val="auto"/>
          <w:spacing w:val="-4"/>
          <w:sz w:val="32"/>
          <w:szCs w:val="32"/>
          <w:highlight w:val="none"/>
          <w:lang w:eastAsia="zh-CN"/>
        </w:rPr>
        <w:t>单位</w:t>
      </w:r>
      <w:r>
        <w:rPr>
          <w:rStyle w:val="10"/>
          <w:rFonts w:hint="eastAsia" w:ascii="仿宋_GB2312" w:hAnsi="黑体" w:eastAsia="仿宋_GB2312" w:cs="Times New Roman"/>
          <w:b w:val="0"/>
          <w:color w:val="auto"/>
          <w:spacing w:val="-4"/>
          <w:sz w:val="32"/>
          <w:szCs w:val="32"/>
          <w:highlight w:val="none"/>
        </w:rPr>
        <w:t>专项工作任务与绩效评价指标紧密结合起来，推动各项工作落实。</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项目负责人根据各业务实际情况，向单位党组提出项目实施申请及具体开展计划措施。经会议研究通过后，根据计划开展工作。</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（3）项目监管情况</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项目经办人、负责人定期对项目执行及资金的使用情况进行自查，重点检查项目资金的使用进度，使用情况、落实情况。财政</w:t>
      </w:r>
      <w:r>
        <w:rPr>
          <w:rStyle w:val="10"/>
          <w:rFonts w:hint="eastAsia" w:ascii="仿宋_GB2312" w:hAnsi="黑体" w:eastAsia="仿宋_GB2312" w:cs="Times New Roman"/>
          <w:b w:val="0"/>
          <w:color w:val="auto"/>
          <w:spacing w:val="-4"/>
          <w:sz w:val="32"/>
          <w:szCs w:val="32"/>
          <w:highlight w:val="none"/>
          <w:lang w:eastAsia="zh-CN"/>
        </w:rPr>
        <w:t>单位</w:t>
      </w:r>
      <w:r>
        <w:rPr>
          <w:rStyle w:val="10"/>
          <w:rFonts w:hint="eastAsia" w:ascii="仿宋_GB2312" w:hAnsi="黑体" w:eastAsia="仿宋_GB2312" w:cs="Times New Roman"/>
          <w:b w:val="0"/>
          <w:color w:val="auto"/>
          <w:spacing w:val="-4"/>
          <w:sz w:val="32"/>
          <w:szCs w:val="32"/>
          <w:highlight w:val="none"/>
        </w:rPr>
        <w:t>及上级主管单位不定期对项目实施开展检查，对发现的问题采取措施，及时纠正，认真处理，强化管理。有效杜绝了项目资金在分配使用过程中违纪现象的发生，保证了项目资金的使用安全。</w:t>
      </w:r>
    </w:p>
    <w:p>
      <w:pPr>
        <w:spacing w:line="560" w:lineRule="exact"/>
        <w:ind w:firstLine="627" w:firstLineChars="200"/>
        <w:rPr>
          <w:rStyle w:val="10"/>
          <w:rFonts w:ascii="仿宋_GB2312" w:hAnsi="黑体" w:eastAsia="仿宋_GB2312" w:cs="Times New Roman"/>
          <w:bCs w:val="0"/>
          <w:color w:val="auto"/>
          <w:spacing w:val="-4"/>
          <w:sz w:val="32"/>
          <w:szCs w:val="32"/>
          <w:highlight w:val="none"/>
        </w:rPr>
      </w:pPr>
      <w:r>
        <w:rPr>
          <w:rStyle w:val="10"/>
          <w:rFonts w:hint="eastAsia" w:ascii="仿宋_GB2312" w:hAnsi="黑体" w:eastAsia="仿宋_GB2312" w:cs="Times New Roman"/>
          <w:bCs w:val="0"/>
          <w:color w:val="auto"/>
          <w:spacing w:val="-4"/>
          <w:sz w:val="32"/>
          <w:szCs w:val="32"/>
          <w:highlight w:val="none"/>
        </w:rPr>
        <w:t>3．项目绩效情况分析</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（1）项目成本控制及节约情况</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成本控制：依据项目预算及《内控制度》，降低成本支出，由财经会上会审议通过相关经费支出，一把手不直接分管财务，严格按照制度规定的标准执行，物品采购严格按照政府采购或者进行招投标程序进行采购组织项目开展，实施成本控制。</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成本节约：我单位</w:t>
      </w:r>
      <w:r>
        <w:rPr>
          <w:rStyle w:val="10"/>
          <w:rFonts w:hint="eastAsia" w:ascii="仿宋_GB2312" w:hAnsi="黑体" w:eastAsia="仿宋_GB2312" w:cs="Times New Roman"/>
          <w:b w:val="0"/>
          <w:color w:val="auto"/>
          <w:spacing w:val="-4"/>
          <w:sz w:val="32"/>
          <w:szCs w:val="32"/>
          <w:highlight w:val="none"/>
          <w:lang w:val="en-US" w:eastAsia="zh-CN"/>
        </w:rPr>
        <w:t>2</w:t>
      </w:r>
      <w:r>
        <w:rPr>
          <w:rStyle w:val="10"/>
          <w:rFonts w:hint="eastAsia" w:ascii="仿宋_GB2312" w:hAnsi="黑体" w:eastAsia="仿宋_GB2312" w:cs="Times New Roman"/>
          <w:b w:val="0"/>
          <w:color w:val="auto"/>
          <w:spacing w:val="-4"/>
          <w:sz w:val="32"/>
          <w:szCs w:val="32"/>
          <w:highlight w:val="none"/>
        </w:rPr>
        <w:t>个项目成本均未超预算，预算执行率达</w:t>
      </w:r>
      <w:r>
        <w:rPr>
          <w:rStyle w:val="10"/>
          <w:rFonts w:hint="eastAsia" w:ascii="仿宋_GB2312" w:hAnsi="黑体" w:eastAsia="仿宋_GB2312" w:cs="Times New Roman"/>
          <w:b w:val="0"/>
          <w:color w:val="auto"/>
          <w:spacing w:val="-4"/>
          <w:sz w:val="32"/>
          <w:szCs w:val="32"/>
          <w:highlight w:val="none"/>
          <w:lang w:val="en-US" w:eastAsia="zh-CN"/>
        </w:rPr>
        <w:t>66.3</w:t>
      </w:r>
      <w:r>
        <w:rPr>
          <w:rStyle w:val="10"/>
          <w:rFonts w:hint="eastAsia" w:ascii="仿宋_GB2312" w:hAnsi="黑体" w:eastAsia="仿宋_GB2312" w:cs="Times New Roman"/>
          <w:b w:val="0"/>
          <w:color w:val="auto"/>
          <w:spacing w:val="-4"/>
          <w:sz w:val="32"/>
          <w:szCs w:val="32"/>
          <w:highlight w:val="none"/>
        </w:rPr>
        <w:t>%。</w:t>
      </w:r>
      <w:r>
        <w:rPr>
          <w:rStyle w:val="10"/>
          <w:rFonts w:hint="eastAsia" w:ascii="仿宋_GB2312" w:hAnsi="黑体" w:eastAsia="仿宋_GB2312" w:cs="Times New Roman"/>
          <w:b w:val="0"/>
          <w:color w:val="auto"/>
          <w:spacing w:val="-4"/>
          <w:sz w:val="32"/>
          <w:szCs w:val="32"/>
          <w:highlight w:val="none"/>
          <w:lang w:val="en-US" w:eastAsia="zh-CN"/>
        </w:rPr>
        <w:t>业务经费</w:t>
      </w:r>
      <w:r>
        <w:rPr>
          <w:rStyle w:val="10"/>
          <w:rFonts w:hint="eastAsia" w:ascii="仿宋_GB2312" w:hAnsi="黑体" w:eastAsia="仿宋_GB2312" w:cs="Times New Roman"/>
          <w:b w:val="0"/>
          <w:color w:val="auto"/>
          <w:spacing w:val="-4"/>
          <w:sz w:val="32"/>
          <w:szCs w:val="32"/>
          <w:highlight w:val="none"/>
        </w:rPr>
        <w:t>项目由于</w:t>
      </w:r>
      <w:r>
        <w:rPr>
          <w:rStyle w:val="10"/>
          <w:rFonts w:hint="eastAsia" w:ascii="仿宋_GB2312" w:hAnsi="黑体" w:eastAsia="仿宋_GB2312" w:cs="Times New Roman"/>
          <w:b w:val="0"/>
          <w:color w:val="auto"/>
          <w:spacing w:val="-4"/>
          <w:sz w:val="32"/>
          <w:szCs w:val="32"/>
          <w:highlight w:val="none"/>
          <w:lang w:val="en-US" w:eastAsia="zh-CN"/>
        </w:rPr>
        <w:t>我单位是</w:t>
      </w:r>
      <w:r>
        <w:rPr>
          <w:rStyle w:val="10"/>
          <w:rFonts w:hint="eastAsia" w:ascii="仿宋_GB2312" w:hAnsi="黑体" w:eastAsia="仿宋_GB2312" w:cs="Times New Roman"/>
          <w:b w:val="0"/>
          <w:color w:val="auto"/>
          <w:spacing w:val="-4"/>
          <w:sz w:val="32"/>
          <w:szCs w:val="32"/>
          <w:highlight w:val="none"/>
        </w:rPr>
        <w:t>新成立单位，做2021年预算时未将购买固定资产资金纳入政府采购预算</w:t>
      </w:r>
      <w:r>
        <w:rPr>
          <w:rStyle w:val="10"/>
          <w:rFonts w:hint="eastAsia" w:ascii="仿宋_GB2312" w:hAnsi="黑体" w:eastAsia="仿宋_GB2312" w:cs="Times New Roman"/>
          <w:b w:val="0"/>
          <w:color w:val="auto"/>
          <w:spacing w:val="-4"/>
          <w:sz w:val="32"/>
          <w:szCs w:val="32"/>
          <w:highlight w:val="none"/>
          <w:lang w:eastAsia="zh-CN"/>
        </w:rPr>
        <w:t>，</w:t>
      </w:r>
      <w:r>
        <w:rPr>
          <w:rStyle w:val="10"/>
          <w:rFonts w:hint="eastAsia" w:ascii="仿宋_GB2312" w:hAnsi="黑体" w:eastAsia="仿宋_GB2312" w:cs="Times New Roman"/>
          <w:b w:val="0"/>
          <w:color w:val="auto"/>
          <w:spacing w:val="-4"/>
          <w:sz w:val="32"/>
          <w:szCs w:val="32"/>
          <w:highlight w:val="none"/>
          <w:lang w:val="en-US" w:eastAsia="zh-CN"/>
        </w:rPr>
        <w:t>导致2021年无法购置固定资产，故部分资金未支出</w:t>
      </w:r>
      <w:r>
        <w:rPr>
          <w:rStyle w:val="10"/>
          <w:rFonts w:hint="eastAsia" w:ascii="仿宋_GB2312" w:hAnsi="黑体" w:eastAsia="仿宋_GB2312" w:cs="Times New Roman"/>
          <w:b w:val="0"/>
          <w:color w:val="auto"/>
          <w:spacing w:val="-4"/>
          <w:sz w:val="32"/>
          <w:szCs w:val="32"/>
          <w:highlight w:val="none"/>
        </w:rPr>
        <w:t>。</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（2）项目效率性分析</w:t>
      </w:r>
    </w:p>
    <w:p>
      <w:pPr>
        <w:spacing w:line="560" w:lineRule="exact"/>
        <w:ind w:firstLine="624" w:firstLineChars="200"/>
        <w:rPr>
          <w:rStyle w:val="10"/>
          <w:rFonts w:hint="eastAsia"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实施进度：我单位共有</w:t>
      </w:r>
      <w:r>
        <w:rPr>
          <w:rStyle w:val="10"/>
          <w:rFonts w:hint="eastAsia" w:ascii="仿宋_GB2312" w:hAnsi="黑体" w:eastAsia="仿宋_GB2312" w:cs="Times New Roman"/>
          <w:b w:val="0"/>
          <w:color w:val="auto"/>
          <w:spacing w:val="-4"/>
          <w:sz w:val="32"/>
          <w:szCs w:val="32"/>
          <w:highlight w:val="none"/>
          <w:lang w:val="en-US" w:eastAsia="zh-CN"/>
        </w:rPr>
        <w:t>2</w:t>
      </w:r>
      <w:r>
        <w:rPr>
          <w:rStyle w:val="10"/>
          <w:rFonts w:hint="eastAsia" w:ascii="仿宋_GB2312" w:hAnsi="黑体" w:eastAsia="仿宋_GB2312" w:cs="Times New Roman"/>
          <w:b w:val="0"/>
          <w:color w:val="auto"/>
          <w:spacing w:val="-4"/>
          <w:sz w:val="32"/>
          <w:szCs w:val="32"/>
          <w:highlight w:val="none"/>
        </w:rPr>
        <w:t>个项目，</w:t>
      </w:r>
      <w:r>
        <w:rPr>
          <w:rStyle w:val="10"/>
          <w:rFonts w:hint="eastAsia" w:ascii="仿宋_GB2312" w:hAnsi="黑体" w:eastAsia="仿宋_GB2312" w:cs="Times New Roman"/>
          <w:b w:val="0"/>
          <w:color w:val="auto"/>
          <w:spacing w:val="-4"/>
          <w:sz w:val="32"/>
          <w:szCs w:val="32"/>
          <w:highlight w:val="none"/>
          <w:lang w:val="en-US" w:eastAsia="zh-CN"/>
        </w:rPr>
        <w:t>1</w:t>
      </w:r>
      <w:r>
        <w:rPr>
          <w:rStyle w:val="10"/>
          <w:rFonts w:hint="eastAsia" w:ascii="仿宋_GB2312" w:hAnsi="黑体" w:eastAsia="仿宋_GB2312" w:cs="Times New Roman"/>
          <w:b w:val="0"/>
          <w:color w:val="auto"/>
          <w:spacing w:val="-4"/>
          <w:sz w:val="32"/>
          <w:szCs w:val="32"/>
          <w:highlight w:val="none"/>
        </w:rPr>
        <w:t>个项目在项目计划期间完成，项目按期完成及时率</w:t>
      </w:r>
      <w:r>
        <w:rPr>
          <w:rStyle w:val="10"/>
          <w:rFonts w:hint="eastAsia" w:ascii="仿宋_GB2312" w:hAnsi="黑体" w:eastAsia="仿宋_GB2312" w:cs="Times New Roman"/>
          <w:b w:val="0"/>
          <w:color w:val="auto"/>
          <w:spacing w:val="-4"/>
          <w:sz w:val="32"/>
          <w:szCs w:val="32"/>
          <w:highlight w:val="none"/>
          <w:lang w:val="en-US" w:eastAsia="zh-CN"/>
        </w:rPr>
        <w:t>50</w:t>
      </w:r>
      <w:r>
        <w:rPr>
          <w:rStyle w:val="10"/>
          <w:rFonts w:hint="eastAsia" w:ascii="仿宋_GB2312" w:hAnsi="黑体" w:eastAsia="仿宋_GB2312" w:cs="Times New Roman"/>
          <w:b w:val="0"/>
          <w:color w:val="auto"/>
          <w:spacing w:val="-4"/>
          <w:sz w:val="32"/>
          <w:szCs w:val="32"/>
          <w:highlight w:val="none"/>
        </w:rPr>
        <w:t>%。</w:t>
      </w:r>
      <w:r>
        <w:rPr>
          <w:rStyle w:val="10"/>
          <w:rFonts w:hint="eastAsia" w:ascii="仿宋_GB2312" w:hAnsi="黑体" w:eastAsia="仿宋_GB2312" w:cs="Times New Roman"/>
          <w:b w:val="0"/>
          <w:color w:val="auto"/>
          <w:spacing w:val="-4"/>
          <w:sz w:val="32"/>
          <w:szCs w:val="32"/>
          <w:highlight w:val="none"/>
          <w:lang w:val="en-US" w:eastAsia="zh-CN"/>
        </w:rPr>
        <w:t>1</w:t>
      </w:r>
      <w:r>
        <w:rPr>
          <w:rStyle w:val="10"/>
          <w:rFonts w:hint="eastAsia" w:ascii="仿宋_GB2312" w:hAnsi="黑体" w:eastAsia="仿宋_GB2312" w:cs="Times New Roman"/>
          <w:b w:val="0"/>
          <w:color w:val="auto"/>
          <w:spacing w:val="-4"/>
          <w:sz w:val="32"/>
          <w:szCs w:val="32"/>
          <w:highlight w:val="none"/>
        </w:rPr>
        <w:t>个项目未完成，原因是</w:t>
      </w:r>
      <w:r>
        <w:rPr>
          <w:rStyle w:val="10"/>
          <w:rFonts w:hint="eastAsia" w:ascii="仿宋_GB2312" w:hAnsi="黑体" w:eastAsia="仿宋_GB2312" w:cs="Times New Roman"/>
          <w:b w:val="0"/>
          <w:color w:val="auto"/>
          <w:spacing w:val="-4"/>
          <w:sz w:val="32"/>
          <w:szCs w:val="32"/>
          <w:highlight w:val="none"/>
          <w:lang w:val="en-US" w:eastAsia="zh-CN"/>
        </w:rPr>
        <w:t>业务经费</w:t>
      </w:r>
      <w:r>
        <w:rPr>
          <w:rStyle w:val="10"/>
          <w:rFonts w:hint="eastAsia" w:ascii="仿宋_GB2312" w:hAnsi="黑体" w:eastAsia="仿宋_GB2312" w:cs="Times New Roman"/>
          <w:b w:val="0"/>
          <w:color w:val="auto"/>
          <w:spacing w:val="-4"/>
          <w:sz w:val="32"/>
          <w:szCs w:val="32"/>
          <w:highlight w:val="none"/>
        </w:rPr>
        <w:t>项目由于</w:t>
      </w:r>
      <w:r>
        <w:rPr>
          <w:rStyle w:val="10"/>
          <w:rFonts w:hint="eastAsia" w:ascii="仿宋_GB2312" w:hAnsi="黑体" w:eastAsia="仿宋_GB2312" w:cs="Times New Roman"/>
          <w:b w:val="0"/>
          <w:color w:val="auto"/>
          <w:spacing w:val="-4"/>
          <w:sz w:val="32"/>
          <w:szCs w:val="32"/>
          <w:highlight w:val="none"/>
          <w:lang w:val="en-US" w:eastAsia="zh-CN"/>
        </w:rPr>
        <w:t>我单位是</w:t>
      </w:r>
      <w:r>
        <w:rPr>
          <w:rStyle w:val="10"/>
          <w:rFonts w:hint="eastAsia" w:ascii="仿宋_GB2312" w:hAnsi="黑体" w:eastAsia="仿宋_GB2312" w:cs="Times New Roman"/>
          <w:b w:val="0"/>
          <w:color w:val="auto"/>
          <w:spacing w:val="-4"/>
          <w:sz w:val="32"/>
          <w:szCs w:val="32"/>
          <w:highlight w:val="none"/>
        </w:rPr>
        <w:t>新成立单位，做2021年预算时未将购买固定资产资金纳入政府采购预算</w:t>
      </w:r>
      <w:r>
        <w:rPr>
          <w:rStyle w:val="10"/>
          <w:rFonts w:hint="eastAsia" w:ascii="仿宋_GB2312" w:hAnsi="黑体" w:eastAsia="仿宋_GB2312" w:cs="Times New Roman"/>
          <w:b w:val="0"/>
          <w:color w:val="auto"/>
          <w:spacing w:val="-4"/>
          <w:sz w:val="32"/>
          <w:szCs w:val="32"/>
          <w:highlight w:val="none"/>
          <w:lang w:eastAsia="zh-CN"/>
        </w:rPr>
        <w:t>，</w:t>
      </w:r>
      <w:r>
        <w:rPr>
          <w:rStyle w:val="10"/>
          <w:rFonts w:hint="eastAsia" w:ascii="仿宋_GB2312" w:hAnsi="黑体" w:eastAsia="仿宋_GB2312" w:cs="Times New Roman"/>
          <w:b w:val="0"/>
          <w:color w:val="auto"/>
          <w:spacing w:val="-4"/>
          <w:sz w:val="32"/>
          <w:szCs w:val="32"/>
          <w:highlight w:val="none"/>
          <w:lang w:val="en-US" w:eastAsia="zh-CN"/>
        </w:rPr>
        <w:t>导致2021年无法购置固定资产，部分资金未支出</w:t>
      </w:r>
      <w:r>
        <w:rPr>
          <w:rStyle w:val="10"/>
          <w:rFonts w:hint="eastAsia" w:ascii="仿宋_GB2312" w:hAnsi="黑体" w:eastAsia="仿宋_GB2312" w:cs="Times New Roman"/>
          <w:b w:val="0"/>
          <w:color w:val="auto"/>
          <w:spacing w:val="-4"/>
          <w:sz w:val="32"/>
          <w:szCs w:val="32"/>
          <w:highlight w:val="none"/>
        </w:rPr>
        <w:t xml:space="preserve">。 </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完成质量：我单位共有</w:t>
      </w:r>
      <w:r>
        <w:rPr>
          <w:rStyle w:val="10"/>
          <w:rFonts w:hint="eastAsia" w:ascii="仿宋_GB2312" w:hAnsi="黑体" w:eastAsia="仿宋_GB2312" w:cs="Times New Roman"/>
          <w:b w:val="0"/>
          <w:color w:val="auto"/>
          <w:spacing w:val="-4"/>
          <w:sz w:val="32"/>
          <w:szCs w:val="32"/>
          <w:highlight w:val="none"/>
          <w:lang w:val="en-US" w:eastAsia="zh-CN"/>
        </w:rPr>
        <w:t>2</w:t>
      </w:r>
      <w:r>
        <w:rPr>
          <w:rStyle w:val="10"/>
          <w:rFonts w:hint="eastAsia" w:ascii="仿宋_GB2312" w:hAnsi="黑体" w:eastAsia="仿宋_GB2312" w:cs="Times New Roman"/>
          <w:b w:val="0"/>
          <w:color w:val="auto"/>
          <w:spacing w:val="-4"/>
          <w:sz w:val="32"/>
          <w:szCs w:val="32"/>
          <w:highlight w:val="none"/>
        </w:rPr>
        <w:t>个项目，</w:t>
      </w:r>
      <w:r>
        <w:rPr>
          <w:rStyle w:val="10"/>
          <w:rFonts w:hint="eastAsia" w:ascii="仿宋_GB2312" w:hAnsi="黑体" w:eastAsia="仿宋_GB2312" w:cs="Times New Roman"/>
          <w:b w:val="0"/>
          <w:color w:val="auto"/>
          <w:spacing w:val="-4"/>
          <w:sz w:val="32"/>
          <w:szCs w:val="32"/>
          <w:highlight w:val="none"/>
          <w:lang w:val="en-US" w:eastAsia="zh-CN"/>
        </w:rPr>
        <w:t>1</w:t>
      </w:r>
      <w:r>
        <w:rPr>
          <w:rStyle w:val="10"/>
          <w:rFonts w:hint="eastAsia" w:ascii="仿宋_GB2312" w:hAnsi="黑体" w:eastAsia="仿宋_GB2312" w:cs="Times New Roman"/>
          <w:b w:val="0"/>
          <w:color w:val="auto"/>
          <w:spacing w:val="-4"/>
          <w:sz w:val="32"/>
          <w:szCs w:val="32"/>
          <w:highlight w:val="none"/>
        </w:rPr>
        <w:t>个项目</w:t>
      </w:r>
      <w:r>
        <w:rPr>
          <w:rStyle w:val="10"/>
          <w:rFonts w:hint="eastAsia" w:ascii="仿宋_GB2312" w:hAnsi="黑体" w:eastAsia="仿宋_GB2312" w:cs="Times New Roman"/>
          <w:b w:val="0"/>
          <w:color w:val="auto"/>
          <w:spacing w:val="-4"/>
          <w:sz w:val="32"/>
          <w:szCs w:val="32"/>
          <w:highlight w:val="none"/>
          <w:lang w:val="en-US" w:eastAsia="zh-CN"/>
        </w:rPr>
        <w:t>已</w:t>
      </w:r>
      <w:r>
        <w:rPr>
          <w:rStyle w:val="10"/>
          <w:rFonts w:hint="eastAsia" w:ascii="仿宋_GB2312" w:hAnsi="黑体" w:eastAsia="仿宋_GB2312" w:cs="Times New Roman"/>
          <w:b w:val="0"/>
          <w:color w:val="auto"/>
          <w:spacing w:val="-4"/>
          <w:sz w:val="32"/>
          <w:szCs w:val="32"/>
          <w:highlight w:val="none"/>
        </w:rPr>
        <w:t>完成，验收合格率</w:t>
      </w:r>
      <w:r>
        <w:rPr>
          <w:rStyle w:val="10"/>
          <w:rFonts w:hint="eastAsia" w:ascii="仿宋_GB2312" w:hAnsi="黑体" w:eastAsia="仿宋_GB2312" w:cs="Times New Roman"/>
          <w:b w:val="0"/>
          <w:color w:val="auto"/>
          <w:spacing w:val="-4"/>
          <w:sz w:val="32"/>
          <w:szCs w:val="32"/>
          <w:highlight w:val="none"/>
          <w:lang w:val="en-US" w:eastAsia="zh-CN"/>
        </w:rPr>
        <w:t>50</w:t>
      </w:r>
      <w:r>
        <w:rPr>
          <w:rStyle w:val="10"/>
          <w:rFonts w:hint="eastAsia" w:ascii="仿宋_GB2312" w:hAnsi="黑体" w:eastAsia="仿宋_GB2312" w:cs="Times New Roman"/>
          <w:b w:val="0"/>
          <w:color w:val="auto"/>
          <w:spacing w:val="-4"/>
          <w:sz w:val="32"/>
          <w:szCs w:val="32"/>
          <w:highlight w:val="none"/>
        </w:rPr>
        <w:t>%。</w:t>
      </w:r>
      <w:r>
        <w:rPr>
          <w:rStyle w:val="10"/>
          <w:rFonts w:hint="eastAsia" w:ascii="仿宋_GB2312" w:hAnsi="黑体" w:eastAsia="仿宋_GB2312" w:cs="Times New Roman"/>
          <w:b w:val="0"/>
          <w:color w:val="auto"/>
          <w:spacing w:val="-4"/>
          <w:sz w:val="32"/>
          <w:szCs w:val="32"/>
          <w:highlight w:val="none"/>
          <w:lang w:val="en-US" w:eastAsia="zh-CN"/>
        </w:rPr>
        <w:t>1</w:t>
      </w:r>
      <w:r>
        <w:rPr>
          <w:rStyle w:val="10"/>
          <w:rFonts w:hint="eastAsia" w:ascii="仿宋_GB2312" w:hAnsi="黑体" w:eastAsia="仿宋_GB2312" w:cs="Times New Roman"/>
          <w:b w:val="0"/>
          <w:color w:val="auto"/>
          <w:spacing w:val="-4"/>
          <w:sz w:val="32"/>
          <w:szCs w:val="32"/>
          <w:highlight w:val="none"/>
        </w:rPr>
        <w:t>个项目未完成验收，原因是</w:t>
      </w:r>
      <w:r>
        <w:rPr>
          <w:rStyle w:val="10"/>
          <w:rFonts w:hint="eastAsia" w:ascii="仿宋_GB2312" w:hAnsi="黑体" w:eastAsia="仿宋_GB2312" w:cs="Times New Roman"/>
          <w:b w:val="0"/>
          <w:color w:val="auto"/>
          <w:spacing w:val="-4"/>
          <w:sz w:val="32"/>
          <w:szCs w:val="32"/>
          <w:highlight w:val="none"/>
          <w:lang w:val="en-US" w:eastAsia="zh-CN"/>
        </w:rPr>
        <w:t>业务经费</w:t>
      </w:r>
      <w:r>
        <w:rPr>
          <w:rStyle w:val="10"/>
          <w:rFonts w:hint="eastAsia" w:ascii="仿宋_GB2312" w:hAnsi="黑体" w:eastAsia="仿宋_GB2312" w:cs="Times New Roman"/>
          <w:b w:val="0"/>
          <w:color w:val="auto"/>
          <w:spacing w:val="-4"/>
          <w:sz w:val="32"/>
          <w:szCs w:val="32"/>
          <w:highlight w:val="none"/>
        </w:rPr>
        <w:t>项目由于</w:t>
      </w:r>
      <w:r>
        <w:rPr>
          <w:rStyle w:val="10"/>
          <w:rFonts w:hint="eastAsia" w:ascii="仿宋_GB2312" w:hAnsi="黑体" w:eastAsia="仿宋_GB2312" w:cs="Times New Roman"/>
          <w:b w:val="0"/>
          <w:color w:val="auto"/>
          <w:spacing w:val="-4"/>
          <w:sz w:val="32"/>
          <w:szCs w:val="32"/>
          <w:highlight w:val="none"/>
          <w:lang w:val="en-US" w:eastAsia="zh-CN"/>
        </w:rPr>
        <w:t>我单位是</w:t>
      </w:r>
      <w:r>
        <w:rPr>
          <w:rStyle w:val="10"/>
          <w:rFonts w:hint="eastAsia" w:ascii="仿宋_GB2312" w:hAnsi="黑体" w:eastAsia="仿宋_GB2312" w:cs="Times New Roman"/>
          <w:b w:val="0"/>
          <w:color w:val="auto"/>
          <w:spacing w:val="-4"/>
          <w:sz w:val="32"/>
          <w:szCs w:val="32"/>
          <w:highlight w:val="none"/>
        </w:rPr>
        <w:t>新成立单位，做2021年预算时未将购买固定资产资金纳入政府采购预算</w:t>
      </w:r>
      <w:r>
        <w:rPr>
          <w:rStyle w:val="10"/>
          <w:rFonts w:hint="eastAsia" w:ascii="仿宋_GB2312" w:hAnsi="黑体" w:eastAsia="仿宋_GB2312" w:cs="Times New Roman"/>
          <w:b w:val="0"/>
          <w:color w:val="auto"/>
          <w:spacing w:val="-4"/>
          <w:sz w:val="32"/>
          <w:szCs w:val="32"/>
          <w:highlight w:val="none"/>
          <w:lang w:eastAsia="zh-CN"/>
        </w:rPr>
        <w:t>，</w:t>
      </w:r>
      <w:r>
        <w:rPr>
          <w:rStyle w:val="10"/>
          <w:rFonts w:hint="eastAsia" w:ascii="仿宋_GB2312" w:hAnsi="黑体" w:eastAsia="仿宋_GB2312" w:cs="Times New Roman"/>
          <w:b w:val="0"/>
          <w:color w:val="auto"/>
          <w:spacing w:val="-4"/>
          <w:sz w:val="32"/>
          <w:szCs w:val="32"/>
          <w:highlight w:val="none"/>
          <w:lang w:val="en-US" w:eastAsia="zh-CN"/>
        </w:rPr>
        <w:t>导致2021年无法购置固定资产，部分资金未支出</w:t>
      </w:r>
      <w:r>
        <w:rPr>
          <w:rStyle w:val="10"/>
          <w:rFonts w:hint="eastAsia" w:ascii="仿宋_GB2312" w:hAnsi="黑体" w:eastAsia="仿宋_GB2312" w:cs="Times New Roman"/>
          <w:b w:val="0"/>
          <w:color w:val="auto"/>
          <w:spacing w:val="-4"/>
          <w:sz w:val="32"/>
          <w:szCs w:val="32"/>
          <w:highlight w:val="none"/>
        </w:rPr>
        <w:t>。</w:t>
      </w:r>
    </w:p>
    <w:p>
      <w:pPr>
        <w:numPr>
          <w:ilvl w:val="0"/>
          <w:numId w:val="3"/>
        </w:numPr>
        <w:spacing w:line="560" w:lineRule="exact"/>
        <w:ind w:firstLine="640" w:firstLineChars="200"/>
        <w:rPr>
          <w:rFonts w:hint="eastAsia"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项目效益性分析</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lang w:eastAsia="zh-CN"/>
        </w:rPr>
        <w:t>2021</w:t>
      </w:r>
      <w:r>
        <w:rPr>
          <w:rFonts w:hint="eastAsia" w:ascii="仿宋_GB2312" w:hAnsi="方正楷体简体" w:eastAsia="仿宋_GB2312" w:cs="宋体"/>
          <w:color w:val="auto"/>
          <w:sz w:val="32"/>
          <w:szCs w:val="32"/>
          <w:highlight w:val="none"/>
        </w:rPr>
        <w:t>年度本单位实</w:t>
      </w:r>
      <w:r>
        <w:rPr>
          <w:rStyle w:val="10"/>
          <w:rFonts w:hint="eastAsia" w:ascii="仿宋_GB2312" w:hAnsi="黑体" w:eastAsia="仿宋_GB2312" w:cs="Times New Roman"/>
          <w:b w:val="0"/>
          <w:color w:val="auto"/>
          <w:spacing w:val="-4"/>
          <w:sz w:val="32"/>
          <w:szCs w:val="32"/>
          <w:highlight w:val="none"/>
        </w:rPr>
        <w:t>施</w:t>
      </w:r>
      <w:r>
        <w:rPr>
          <w:rStyle w:val="10"/>
          <w:rFonts w:hint="eastAsia" w:ascii="仿宋_GB2312" w:hAnsi="黑体" w:eastAsia="仿宋_GB2312" w:cs="Times New Roman"/>
          <w:b w:val="0"/>
          <w:color w:val="auto"/>
          <w:spacing w:val="-4"/>
          <w:sz w:val="32"/>
          <w:szCs w:val="32"/>
          <w:highlight w:val="none"/>
          <w:lang w:val="en-US" w:eastAsia="zh-CN"/>
        </w:rPr>
        <w:t>2</w:t>
      </w:r>
      <w:r>
        <w:rPr>
          <w:rStyle w:val="10"/>
          <w:rFonts w:hint="eastAsia" w:ascii="仿宋_GB2312" w:hAnsi="黑体" w:eastAsia="仿宋_GB2312" w:cs="Times New Roman"/>
          <w:b w:val="0"/>
          <w:color w:val="auto"/>
          <w:spacing w:val="-4"/>
          <w:sz w:val="32"/>
          <w:szCs w:val="32"/>
          <w:highlight w:val="none"/>
        </w:rPr>
        <w:t>个项目，通过项目的实施带来的效益：</w:t>
      </w:r>
      <w:r>
        <w:rPr>
          <w:rStyle w:val="10"/>
          <w:rFonts w:hint="eastAsia" w:ascii="仿宋_GB2312" w:hAnsi="黑体" w:eastAsia="仿宋_GB2312" w:cs="Times New Roman"/>
          <w:b w:val="0"/>
          <w:color w:val="auto"/>
          <w:spacing w:val="-4"/>
          <w:sz w:val="32"/>
          <w:szCs w:val="32"/>
          <w:highlight w:val="none"/>
          <w:lang w:val="en-US" w:eastAsia="zh-CN"/>
        </w:rPr>
        <w:t>将巩固脱贫攻坚成果与乡村振兴有效衔接，合理使用资金，着力推进为民办实事，重大节日对困难群众、党员进行走访慰问，对贫困大学生给予助学金帮扶</w:t>
      </w:r>
      <w:r>
        <w:rPr>
          <w:rStyle w:val="10"/>
          <w:rFonts w:hint="eastAsia" w:ascii="仿宋_GB2312" w:hAnsi="黑体" w:eastAsia="仿宋_GB2312" w:cs="Times New Roman"/>
          <w:b w:val="0"/>
          <w:color w:val="auto"/>
          <w:spacing w:val="-4"/>
          <w:sz w:val="32"/>
          <w:szCs w:val="32"/>
          <w:highlight w:val="none"/>
          <w:lang w:eastAsia="zh-CN"/>
        </w:rPr>
        <w:t>，</w:t>
      </w:r>
      <w:r>
        <w:rPr>
          <w:rStyle w:val="10"/>
          <w:rFonts w:hint="eastAsia" w:ascii="仿宋_GB2312" w:hAnsi="黑体" w:eastAsia="仿宋_GB2312" w:cs="Times New Roman"/>
          <w:b w:val="0"/>
          <w:color w:val="auto"/>
          <w:spacing w:val="-4"/>
          <w:sz w:val="32"/>
          <w:szCs w:val="32"/>
          <w:highlight w:val="none"/>
          <w:lang w:val="en-US" w:eastAsia="zh-CN"/>
        </w:rPr>
        <w:t>促进群众幸福感不断提升</w:t>
      </w:r>
      <w:r>
        <w:rPr>
          <w:rStyle w:val="10"/>
          <w:rFonts w:hint="eastAsia" w:ascii="仿宋_GB2312" w:hAnsi="黑体" w:eastAsia="仿宋_GB2312" w:cs="Times New Roman"/>
          <w:b w:val="0"/>
          <w:color w:val="auto"/>
          <w:spacing w:val="-4"/>
          <w:sz w:val="32"/>
          <w:szCs w:val="32"/>
          <w:highlight w:val="none"/>
          <w:lang w:eastAsia="zh-CN"/>
        </w:rPr>
        <w:t>。</w:t>
      </w:r>
    </w:p>
    <w:p>
      <w:pPr>
        <w:pStyle w:val="12"/>
        <w:spacing w:line="560" w:lineRule="exact"/>
        <w:ind w:firstLine="624"/>
        <w:rPr>
          <w:rStyle w:val="10"/>
          <w:rFonts w:ascii="黑体" w:hAnsi="黑体" w:eastAsia="黑体" w:cs="Times New Roman"/>
          <w:b w:val="0"/>
          <w:color w:val="auto"/>
          <w:spacing w:val="-4"/>
          <w:sz w:val="32"/>
          <w:szCs w:val="32"/>
          <w:highlight w:val="none"/>
        </w:rPr>
      </w:pPr>
      <w:r>
        <w:rPr>
          <w:rStyle w:val="10"/>
          <w:rFonts w:hint="eastAsia" w:ascii="黑体" w:hAnsi="黑体" w:eastAsia="黑体" w:cs="Times New Roman"/>
          <w:b w:val="0"/>
          <w:color w:val="auto"/>
          <w:spacing w:val="-4"/>
          <w:sz w:val="32"/>
          <w:szCs w:val="32"/>
          <w:highlight w:val="none"/>
        </w:rPr>
        <w:t>四、资产管理情况</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（一）资产管理体制和制度建设方面</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（二）运行机制和管理方式</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资产管理由财务</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（三）信息化建设方面</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（四）流动资产的管理</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流动资产严格按照我单位内控体系要求进行管理，无备用金，单位货币资金管理由财务科每月与银行进行对帐，并填写银行余额调节表。</w:t>
      </w:r>
    </w:p>
    <w:p>
      <w:pPr>
        <w:pStyle w:val="6"/>
        <w:widowControl/>
        <w:spacing w:before="0" w:beforeAutospacing="0" w:after="0" w:afterAutospacing="0" w:line="560" w:lineRule="exact"/>
        <w:ind w:firstLine="624" w:firstLineChars="200"/>
        <w:jc w:val="both"/>
        <w:rPr>
          <w:rStyle w:val="10"/>
          <w:rFonts w:ascii="楷体" w:hAnsi="楷体" w:eastAsia="楷体"/>
          <w:b w:val="0"/>
          <w:bCs w:val="0"/>
          <w:color w:val="auto"/>
          <w:spacing w:val="-4"/>
          <w:sz w:val="32"/>
          <w:szCs w:val="32"/>
          <w:highlight w:val="none"/>
        </w:rPr>
      </w:pPr>
      <w:r>
        <w:rPr>
          <w:rStyle w:val="10"/>
          <w:rFonts w:hint="eastAsia" w:ascii="楷体" w:hAnsi="楷体" w:eastAsia="楷体"/>
          <w:b w:val="0"/>
          <w:bCs w:val="0"/>
          <w:color w:val="auto"/>
          <w:spacing w:val="-4"/>
          <w:sz w:val="32"/>
          <w:szCs w:val="32"/>
          <w:highlight w:val="none"/>
        </w:rPr>
        <w:t>（五）固定资产的管理</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本单位的资产管理详细按照的相关要求执行,符合财政</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要求。每年年末定时对我单位的固定资产进行盘点，对盘点过程中发生的盈亏，进行原因查找，并上报单位党组研究决策，再上报财政国有资产管理科进行申报再行处理。</w:t>
      </w:r>
    </w:p>
    <w:p>
      <w:pPr>
        <w:pStyle w:val="12"/>
        <w:spacing w:line="560" w:lineRule="exact"/>
        <w:ind w:firstLine="624"/>
        <w:rPr>
          <w:rStyle w:val="10"/>
          <w:rFonts w:ascii="黑体" w:hAnsi="黑体" w:eastAsia="黑体" w:cs="Times New Roman"/>
          <w:b w:val="0"/>
          <w:color w:val="auto"/>
          <w:spacing w:val="-4"/>
          <w:sz w:val="32"/>
          <w:szCs w:val="32"/>
          <w:highlight w:val="none"/>
        </w:rPr>
      </w:pPr>
      <w:r>
        <w:rPr>
          <w:rStyle w:val="10"/>
          <w:rFonts w:hint="eastAsia" w:ascii="黑体" w:hAnsi="黑体" w:eastAsia="黑体" w:cs="Times New Roman"/>
          <w:b w:val="0"/>
          <w:color w:val="auto"/>
          <w:spacing w:val="-4"/>
          <w:sz w:val="32"/>
          <w:szCs w:val="32"/>
          <w:highlight w:val="none"/>
        </w:rPr>
        <w:t>五、</w:t>
      </w:r>
      <w:r>
        <w:rPr>
          <w:rStyle w:val="10"/>
          <w:rFonts w:hint="eastAsia" w:ascii="黑体" w:hAnsi="黑体" w:eastAsia="黑体" w:cs="Times New Roman"/>
          <w:b w:val="0"/>
          <w:color w:val="auto"/>
          <w:spacing w:val="-4"/>
          <w:sz w:val="32"/>
          <w:szCs w:val="32"/>
          <w:highlight w:val="none"/>
          <w:lang w:eastAsia="zh-CN"/>
        </w:rPr>
        <w:t>单位</w:t>
      </w:r>
      <w:r>
        <w:rPr>
          <w:rStyle w:val="10"/>
          <w:rFonts w:hint="eastAsia" w:ascii="黑体" w:hAnsi="黑体" w:eastAsia="黑体" w:cs="Times New Roman"/>
          <w:b w:val="0"/>
          <w:color w:val="auto"/>
          <w:spacing w:val="-4"/>
          <w:sz w:val="32"/>
          <w:szCs w:val="32"/>
          <w:highlight w:val="none"/>
        </w:rPr>
        <w:t>整体支出绩效情况</w:t>
      </w:r>
    </w:p>
    <w:p>
      <w:pPr>
        <w:spacing w:line="560" w:lineRule="exact"/>
        <w:ind w:firstLine="640" w:firstLineChars="200"/>
        <w:rPr>
          <w:rFonts w:hint="eastAsia"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lang w:eastAsia="zh-CN"/>
        </w:rPr>
        <w:t>单位</w:t>
      </w:r>
      <w:r>
        <w:rPr>
          <w:rFonts w:hint="eastAsia" w:ascii="仿宋_GB2312" w:hAnsi="仿宋" w:eastAsia="仿宋_GB2312" w:cs="Times New Roman"/>
          <w:bCs/>
          <w:color w:val="auto"/>
          <w:sz w:val="32"/>
          <w:szCs w:val="32"/>
          <w:highlight w:val="none"/>
        </w:rPr>
        <w:t>整体支出共设置一级指标3个，二级指标</w:t>
      </w:r>
      <w:r>
        <w:rPr>
          <w:rFonts w:hint="eastAsia" w:ascii="仿宋_GB2312" w:hAnsi="仿宋" w:eastAsia="仿宋_GB2312" w:cs="Times New Roman"/>
          <w:bCs/>
          <w:color w:val="auto"/>
          <w:sz w:val="32"/>
          <w:szCs w:val="32"/>
          <w:highlight w:val="none"/>
          <w:lang w:val="en-US" w:eastAsia="zh-CN"/>
        </w:rPr>
        <w:t>7</w:t>
      </w:r>
      <w:r>
        <w:rPr>
          <w:rFonts w:hint="eastAsia" w:ascii="仿宋_GB2312" w:hAnsi="仿宋" w:eastAsia="仿宋_GB2312" w:cs="Times New Roman"/>
          <w:bCs/>
          <w:color w:val="auto"/>
          <w:sz w:val="32"/>
          <w:szCs w:val="32"/>
          <w:highlight w:val="none"/>
        </w:rPr>
        <w:t>个，三级指标</w:t>
      </w:r>
      <w:r>
        <w:rPr>
          <w:rFonts w:hint="eastAsia" w:ascii="仿宋_GB2312" w:hAnsi="仿宋" w:eastAsia="仿宋_GB2312" w:cs="Times New Roman"/>
          <w:bCs/>
          <w:color w:val="auto"/>
          <w:sz w:val="32"/>
          <w:szCs w:val="32"/>
          <w:highlight w:val="none"/>
          <w:lang w:val="en-US" w:eastAsia="zh-CN"/>
        </w:rPr>
        <w:t>14</w:t>
      </w:r>
      <w:r>
        <w:rPr>
          <w:rFonts w:hint="eastAsia" w:ascii="仿宋_GB2312" w:hAnsi="仿宋" w:eastAsia="仿宋_GB2312" w:cs="Times New Roman"/>
          <w:bCs/>
          <w:color w:val="auto"/>
          <w:sz w:val="32"/>
          <w:szCs w:val="32"/>
          <w:highlight w:val="none"/>
        </w:rPr>
        <w:t>个，其中已完成三级指标</w:t>
      </w:r>
      <w:r>
        <w:rPr>
          <w:rFonts w:hint="eastAsia" w:ascii="仿宋_GB2312" w:hAnsi="仿宋" w:eastAsia="仿宋_GB2312" w:cs="Times New Roman"/>
          <w:bCs/>
          <w:color w:val="auto"/>
          <w:sz w:val="32"/>
          <w:szCs w:val="32"/>
          <w:highlight w:val="none"/>
          <w:lang w:val="en-US" w:eastAsia="zh-CN"/>
        </w:rPr>
        <w:t>13</w:t>
      </w:r>
      <w:r>
        <w:rPr>
          <w:rFonts w:hint="eastAsia" w:ascii="仿宋_GB2312" w:hAnsi="仿宋" w:eastAsia="仿宋_GB2312" w:cs="Times New Roman"/>
          <w:bCs/>
          <w:color w:val="auto"/>
          <w:sz w:val="32"/>
          <w:szCs w:val="32"/>
          <w:highlight w:val="none"/>
        </w:rPr>
        <w:t>个，指标完成率为</w:t>
      </w:r>
      <w:r>
        <w:rPr>
          <w:rFonts w:hint="eastAsia" w:ascii="仿宋_GB2312" w:hAnsi="仿宋" w:eastAsia="仿宋_GB2312" w:cs="Times New Roman"/>
          <w:bCs/>
          <w:color w:val="auto"/>
          <w:sz w:val="32"/>
          <w:szCs w:val="32"/>
          <w:highlight w:val="none"/>
          <w:lang w:val="en-US" w:eastAsia="zh-CN"/>
        </w:rPr>
        <w:t>92.9%。</w:t>
      </w:r>
    </w:p>
    <w:p>
      <w:pPr>
        <w:spacing w:line="560" w:lineRule="exact"/>
        <w:ind w:firstLine="627" w:firstLineChars="200"/>
        <w:rPr>
          <w:rFonts w:hint="eastAsia" w:ascii="仿宋_GB2312" w:hAnsi="楷体" w:eastAsia="仿宋_GB2312"/>
          <w:b/>
          <w:color w:val="auto"/>
          <w:spacing w:val="-4"/>
          <w:sz w:val="32"/>
          <w:szCs w:val="32"/>
          <w:highlight w:val="none"/>
        </w:rPr>
      </w:pPr>
      <w:r>
        <w:rPr>
          <w:rFonts w:hint="eastAsia" w:ascii="仿宋_GB2312" w:hAnsi="楷体" w:eastAsia="仿宋_GB2312"/>
          <w:b/>
          <w:color w:val="auto"/>
          <w:spacing w:val="-4"/>
          <w:sz w:val="32"/>
          <w:szCs w:val="32"/>
          <w:highlight w:val="none"/>
        </w:rPr>
        <w:t>1．产出指标完成情况分析</w:t>
      </w:r>
    </w:p>
    <w:p>
      <w:pPr>
        <w:spacing w:line="560" w:lineRule="exact"/>
        <w:ind w:firstLine="624" w:firstLineChars="200"/>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（1）项目完成数量</w:t>
      </w:r>
    </w:p>
    <w:p>
      <w:pPr>
        <w:spacing w:line="560" w:lineRule="exact"/>
        <w:ind w:firstLine="640" w:firstLineChars="200"/>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rPr>
        <w:t>保障单位干部职工工资正常发放人数，</w:t>
      </w:r>
      <w:r>
        <w:rPr>
          <w:rFonts w:hint="eastAsia" w:ascii="仿宋_GB2312" w:eastAsia="仿宋_GB2312" w:hAnsiTheme="minorEastAsia"/>
          <w:color w:val="auto"/>
          <w:sz w:val="32"/>
          <w:szCs w:val="32"/>
          <w:highlight w:val="none"/>
        </w:rPr>
        <w:t>预期值为</w:t>
      </w:r>
      <w:r>
        <w:rPr>
          <w:rFonts w:hint="eastAsia" w:ascii="仿宋_GB2312" w:eastAsia="仿宋_GB2312" w:hAnsiTheme="minorEastAsia"/>
          <w:color w:val="auto"/>
          <w:sz w:val="32"/>
          <w:szCs w:val="32"/>
          <w:highlight w:val="none"/>
          <w:lang w:val="en-US" w:eastAsia="zh-CN"/>
        </w:rPr>
        <w:t>13人</w:t>
      </w:r>
      <w:r>
        <w:rPr>
          <w:rFonts w:hint="eastAsia" w:ascii="仿宋_GB2312" w:eastAsia="仿宋_GB2312" w:hAnsiTheme="minorEastAsia"/>
          <w:color w:val="auto"/>
          <w:sz w:val="32"/>
          <w:szCs w:val="32"/>
          <w:highlight w:val="none"/>
        </w:rPr>
        <w:t>，实际完成值为</w:t>
      </w:r>
      <w:r>
        <w:rPr>
          <w:rFonts w:hint="eastAsia" w:ascii="仿宋_GB2312" w:eastAsia="仿宋_GB2312" w:hAnsiTheme="minorEastAsia"/>
          <w:color w:val="auto"/>
          <w:sz w:val="32"/>
          <w:szCs w:val="32"/>
          <w:highlight w:val="none"/>
          <w:lang w:val="en-US" w:eastAsia="zh-CN"/>
        </w:rPr>
        <w:t>13</w:t>
      </w:r>
      <w:r>
        <w:rPr>
          <w:rFonts w:hint="eastAsia" w:ascii="仿宋_GB2312" w:eastAsia="仿宋_GB2312" w:hAnsiTheme="minorEastAsia"/>
          <w:color w:val="auto"/>
          <w:sz w:val="32"/>
          <w:szCs w:val="32"/>
          <w:highlight w:val="none"/>
        </w:rPr>
        <w:t>人，完成率为</w:t>
      </w:r>
      <w:r>
        <w:rPr>
          <w:rFonts w:hint="eastAsia" w:ascii="仿宋_GB2312" w:eastAsia="仿宋_GB2312" w:hAnsiTheme="minorEastAsia"/>
          <w:color w:val="auto"/>
          <w:sz w:val="32"/>
          <w:szCs w:val="32"/>
          <w:highlight w:val="none"/>
          <w:lang w:val="en-US" w:eastAsia="zh-CN"/>
        </w:rPr>
        <w:t>100</w:t>
      </w:r>
      <w:r>
        <w:rPr>
          <w:rFonts w:hint="eastAsia" w:ascii="仿宋_GB2312" w:eastAsia="仿宋_GB2312" w:hAnsiTheme="minorEastAsia"/>
          <w:color w:val="auto"/>
          <w:sz w:val="32"/>
          <w:szCs w:val="32"/>
          <w:highlight w:val="none"/>
          <w:lang w:eastAsia="zh-CN"/>
        </w:rPr>
        <w:t>%，</w:t>
      </w:r>
      <w:r>
        <w:rPr>
          <w:rFonts w:hint="eastAsia" w:ascii="仿宋_GB2312" w:hAnsi="仿宋" w:eastAsia="仿宋_GB2312"/>
          <w:color w:val="auto"/>
          <w:sz w:val="32"/>
          <w:szCs w:val="32"/>
          <w:highlight w:val="none"/>
        </w:rPr>
        <w:t>达到预期目标</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lang w:val="en-US" w:eastAsia="zh-CN"/>
        </w:rPr>
        <w:t xml:space="preserve">  </w:t>
      </w:r>
    </w:p>
    <w:p>
      <w:pPr>
        <w:spacing w:line="560" w:lineRule="exact"/>
        <w:ind w:firstLine="640" w:firstLineChars="200"/>
        <w:rPr>
          <w:rFonts w:hint="eastAsia" w:ascii="仿宋_GB2312" w:eastAsia="仿宋_GB2312" w:hAnsiTheme="minorEastAsia"/>
          <w:color w:val="auto"/>
          <w:sz w:val="32"/>
          <w:szCs w:val="32"/>
          <w:highlight w:val="none"/>
          <w:lang w:eastAsia="zh-CN"/>
        </w:rPr>
      </w:pPr>
      <w:r>
        <w:rPr>
          <w:rFonts w:hint="eastAsia" w:ascii="仿宋_GB2312" w:eastAsia="仿宋_GB2312" w:hAnsiTheme="minorEastAsia"/>
          <w:color w:val="auto"/>
          <w:sz w:val="32"/>
          <w:szCs w:val="32"/>
          <w:highlight w:val="none"/>
        </w:rPr>
        <w:t>保障运转车辆数</w:t>
      </w:r>
      <w:r>
        <w:rPr>
          <w:rFonts w:hint="eastAsia" w:ascii="仿宋_GB2312" w:eastAsia="仿宋_GB2312" w:hAnsiTheme="minorEastAsia"/>
          <w:color w:val="auto"/>
          <w:sz w:val="32"/>
          <w:szCs w:val="32"/>
          <w:highlight w:val="none"/>
          <w:lang w:eastAsia="zh-CN"/>
        </w:rPr>
        <w:t>，</w:t>
      </w:r>
      <w:r>
        <w:rPr>
          <w:rFonts w:hint="eastAsia" w:ascii="仿宋_GB2312" w:eastAsia="仿宋_GB2312" w:hAnsiTheme="minorEastAsia"/>
          <w:color w:val="auto"/>
          <w:sz w:val="32"/>
          <w:szCs w:val="32"/>
          <w:highlight w:val="none"/>
        </w:rPr>
        <w:t>预期值为</w:t>
      </w:r>
      <w:r>
        <w:rPr>
          <w:rFonts w:hint="eastAsia" w:ascii="仿宋_GB2312" w:eastAsia="仿宋_GB2312" w:hAnsiTheme="minorEastAsia"/>
          <w:color w:val="auto"/>
          <w:sz w:val="32"/>
          <w:szCs w:val="32"/>
          <w:highlight w:val="none"/>
          <w:lang w:val="en-US" w:eastAsia="zh-CN"/>
        </w:rPr>
        <w:t>1辆，</w:t>
      </w:r>
      <w:r>
        <w:rPr>
          <w:rFonts w:hint="eastAsia" w:ascii="仿宋_GB2312" w:eastAsia="仿宋_GB2312" w:hAnsiTheme="minorEastAsia"/>
          <w:color w:val="auto"/>
          <w:sz w:val="32"/>
          <w:szCs w:val="32"/>
          <w:highlight w:val="none"/>
        </w:rPr>
        <w:t>实际完成值为</w:t>
      </w:r>
      <w:r>
        <w:rPr>
          <w:rFonts w:hint="eastAsia" w:ascii="仿宋_GB2312" w:eastAsia="仿宋_GB2312" w:hAnsiTheme="minorEastAsia"/>
          <w:color w:val="auto"/>
          <w:sz w:val="32"/>
          <w:szCs w:val="32"/>
          <w:highlight w:val="none"/>
          <w:lang w:val="en-US" w:eastAsia="zh-CN"/>
        </w:rPr>
        <w:t>1辆，</w:t>
      </w:r>
      <w:r>
        <w:rPr>
          <w:rFonts w:hint="eastAsia" w:ascii="仿宋_GB2312" w:eastAsia="仿宋_GB2312" w:hAnsiTheme="minorEastAsia"/>
          <w:color w:val="auto"/>
          <w:sz w:val="32"/>
          <w:szCs w:val="32"/>
          <w:highlight w:val="none"/>
        </w:rPr>
        <w:t>完成率为</w:t>
      </w:r>
      <w:r>
        <w:rPr>
          <w:rFonts w:hint="eastAsia" w:ascii="仿宋_GB2312" w:eastAsia="仿宋_GB2312" w:hAnsiTheme="minorEastAsia"/>
          <w:color w:val="auto"/>
          <w:sz w:val="32"/>
          <w:szCs w:val="32"/>
          <w:highlight w:val="none"/>
          <w:lang w:val="en-US" w:eastAsia="zh-CN"/>
        </w:rPr>
        <w:t>100</w:t>
      </w:r>
      <w:r>
        <w:rPr>
          <w:rFonts w:hint="eastAsia" w:ascii="仿宋_GB2312" w:eastAsia="仿宋_GB2312" w:hAnsiTheme="minorEastAsia"/>
          <w:color w:val="auto"/>
          <w:sz w:val="32"/>
          <w:szCs w:val="32"/>
          <w:highlight w:val="none"/>
          <w:lang w:eastAsia="zh-CN"/>
        </w:rPr>
        <w:t>%，</w:t>
      </w:r>
      <w:r>
        <w:rPr>
          <w:rFonts w:hint="eastAsia" w:ascii="仿宋_GB2312" w:hAnsi="仿宋" w:eastAsia="仿宋_GB2312"/>
          <w:color w:val="auto"/>
          <w:sz w:val="32"/>
          <w:szCs w:val="32"/>
          <w:highlight w:val="none"/>
        </w:rPr>
        <w:t>达到预期目标</w:t>
      </w:r>
      <w:r>
        <w:rPr>
          <w:rFonts w:hint="eastAsia" w:ascii="仿宋_GB2312" w:hAnsi="仿宋" w:eastAsia="仿宋_GB2312"/>
          <w:color w:val="auto"/>
          <w:sz w:val="32"/>
          <w:szCs w:val="32"/>
          <w:highlight w:val="none"/>
          <w:lang w:eastAsia="zh-CN"/>
        </w:rPr>
        <w:t>。</w:t>
      </w:r>
    </w:p>
    <w:p>
      <w:pPr>
        <w:spacing w:line="560" w:lineRule="exact"/>
        <w:ind w:firstLine="640" w:firstLineChars="200"/>
        <w:rPr>
          <w:rFonts w:hint="eastAsia" w:ascii="仿宋_GB2312" w:eastAsia="仿宋_GB2312" w:hAnsiTheme="minorEastAsia"/>
          <w:color w:val="auto"/>
          <w:sz w:val="32"/>
          <w:szCs w:val="32"/>
          <w:highlight w:val="none"/>
          <w:lang w:eastAsia="zh-CN"/>
        </w:rPr>
      </w:pPr>
      <w:r>
        <w:rPr>
          <w:rFonts w:hint="eastAsia" w:ascii="仿宋_GB2312" w:eastAsia="仿宋_GB2312" w:hAnsiTheme="minorEastAsia"/>
          <w:color w:val="auto"/>
          <w:sz w:val="32"/>
          <w:szCs w:val="32"/>
          <w:highlight w:val="none"/>
        </w:rPr>
        <w:t>保障部门预算项目数</w:t>
      </w:r>
      <w:r>
        <w:rPr>
          <w:rFonts w:hint="eastAsia" w:ascii="仿宋_GB2312" w:eastAsia="仿宋_GB2312" w:hAnsiTheme="minorEastAsia"/>
          <w:color w:val="auto"/>
          <w:sz w:val="32"/>
          <w:szCs w:val="32"/>
          <w:highlight w:val="none"/>
          <w:lang w:eastAsia="zh-CN"/>
        </w:rPr>
        <w:t>，</w:t>
      </w:r>
      <w:r>
        <w:rPr>
          <w:rFonts w:hint="eastAsia" w:ascii="仿宋_GB2312" w:eastAsia="仿宋_GB2312" w:hAnsiTheme="minorEastAsia"/>
          <w:color w:val="auto"/>
          <w:sz w:val="32"/>
          <w:szCs w:val="32"/>
          <w:highlight w:val="none"/>
        </w:rPr>
        <w:t>预期值为</w:t>
      </w:r>
      <w:r>
        <w:rPr>
          <w:rFonts w:hint="eastAsia" w:ascii="仿宋_GB2312" w:eastAsia="仿宋_GB2312" w:hAnsiTheme="minorEastAsia"/>
          <w:color w:val="auto"/>
          <w:sz w:val="32"/>
          <w:szCs w:val="32"/>
          <w:highlight w:val="none"/>
          <w:lang w:val="en-US" w:eastAsia="zh-CN"/>
        </w:rPr>
        <w:t>1个，</w:t>
      </w:r>
      <w:r>
        <w:rPr>
          <w:rFonts w:hint="eastAsia" w:ascii="仿宋_GB2312" w:eastAsia="仿宋_GB2312" w:hAnsiTheme="minorEastAsia"/>
          <w:color w:val="auto"/>
          <w:sz w:val="32"/>
          <w:szCs w:val="32"/>
          <w:highlight w:val="none"/>
        </w:rPr>
        <w:t>实际完成值为</w:t>
      </w:r>
      <w:r>
        <w:rPr>
          <w:rFonts w:hint="eastAsia" w:ascii="仿宋_GB2312" w:eastAsia="仿宋_GB2312" w:hAnsiTheme="minorEastAsia"/>
          <w:color w:val="auto"/>
          <w:sz w:val="32"/>
          <w:szCs w:val="32"/>
          <w:highlight w:val="none"/>
          <w:lang w:val="en-US" w:eastAsia="zh-CN"/>
        </w:rPr>
        <w:t>1个，</w:t>
      </w:r>
      <w:r>
        <w:rPr>
          <w:rFonts w:hint="eastAsia" w:ascii="仿宋_GB2312" w:eastAsia="仿宋_GB2312" w:hAnsiTheme="minorEastAsia"/>
          <w:color w:val="auto"/>
          <w:sz w:val="32"/>
          <w:szCs w:val="32"/>
          <w:highlight w:val="none"/>
        </w:rPr>
        <w:t>完成率为</w:t>
      </w:r>
      <w:r>
        <w:rPr>
          <w:rFonts w:hint="eastAsia" w:ascii="仿宋_GB2312" w:eastAsia="仿宋_GB2312" w:hAnsiTheme="minorEastAsia"/>
          <w:color w:val="auto"/>
          <w:sz w:val="32"/>
          <w:szCs w:val="32"/>
          <w:highlight w:val="none"/>
          <w:lang w:val="en-US" w:eastAsia="zh-CN"/>
        </w:rPr>
        <w:t>100</w:t>
      </w:r>
      <w:r>
        <w:rPr>
          <w:rFonts w:hint="eastAsia" w:ascii="仿宋_GB2312" w:eastAsia="仿宋_GB2312" w:hAnsiTheme="minorEastAsia"/>
          <w:color w:val="auto"/>
          <w:sz w:val="32"/>
          <w:szCs w:val="32"/>
          <w:highlight w:val="none"/>
          <w:lang w:eastAsia="zh-CN"/>
        </w:rPr>
        <w:t>%，</w:t>
      </w:r>
      <w:r>
        <w:rPr>
          <w:rFonts w:hint="eastAsia" w:ascii="仿宋_GB2312" w:hAnsi="仿宋" w:eastAsia="仿宋_GB2312"/>
          <w:color w:val="auto"/>
          <w:sz w:val="32"/>
          <w:szCs w:val="32"/>
          <w:highlight w:val="none"/>
        </w:rPr>
        <w:t>达到预期目标</w:t>
      </w:r>
      <w:r>
        <w:rPr>
          <w:rFonts w:hint="eastAsia" w:ascii="仿宋_GB2312" w:hAnsi="仿宋" w:eastAsia="仿宋_GB2312"/>
          <w:color w:val="auto"/>
          <w:sz w:val="32"/>
          <w:szCs w:val="32"/>
          <w:highlight w:val="none"/>
          <w:lang w:eastAsia="zh-CN"/>
        </w:rPr>
        <w:t>。</w:t>
      </w:r>
    </w:p>
    <w:p>
      <w:pPr>
        <w:spacing w:line="560" w:lineRule="exact"/>
        <w:ind w:firstLine="640" w:firstLineChars="200"/>
        <w:rPr>
          <w:rFonts w:hint="eastAsia" w:ascii="仿宋_GB2312" w:eastAsia="仿宋_GB2312" w:hAnsiTheme="minorEastAsia"/>
          <w:color w:val="auto"/>
          <w:sz w:val="32"/>
          <w:szCs w:val="32"/>
          <w:highlight w:val="none"/>
          <w:lang w:eastAsia="zh-CN"/>
        </w:rPr>
      </w:pPr>
      <w:r>
        <w:rPr>
          <w:rFonts w:hint="eastAsia" w:ascii="仿宋_GB2312" w:eastAsia="仿宋_GB2312" w:hAnsiTheme="minorEastAsia"/>
          <w:color w:val="auto"/>
          <w:sz w:val="32"/>
          <w:szCs w:val="32"/>
          <w:highlight w:val="none"/>
        </w:rPr>
        <w:t>购置办公用品及耗材</w:t>
      </w:r>
      <w:r>
        <w:rPr>
          <w:rFonts w:hint="eastAsia" w:ascii="仿宋_GB2312" w:eastAsia="仿宋_GB2312" w:hAnsiTheme="minorEastAsia"/>
          <w:color w:val="auto"/>
          <w:sz w:val="32"/>
          <w:szCs w:val="32"/>
          <w:highlight w:val="none"/>
          <w:lang w:eastAsia="zh-CN"/>
        </w:rPr>
        <w:t>，</w:t>
      </w:r>
      <w:r>
        <w:rPr>
          <w:rFonts w:hint="eastAsia" w:ascii="仿宋_GB2312" w:eastAsia="仿宋_GB2312" w:hAnsiTheme="minorEastAsia"/>
          <w:color w:val="auto"/>
          <w:sz w:val="32"/>
          <w:szCs w:val="32"/>
          <w:highlight w:val="none"/>
        </w:rPr>
        <w:t>预期值为</w:t>
      </w:r>
      <w:r>
        <w:rPr>
          <w:rFonts w:hint="eastAsia" w:ascii="仿宋_GB2312" w:eastAsia="仿宋_GB2312" w:hAnsiTheme="minorEastAsia"/>
          <w:color w:val="auto"/>
          <w:sz w:val="32"/>
          <w:szCs w:val="32"/>
          <w:highlight w:val="none"/>
          <w:lang w:val="en-US" w:eastAsia="zh-CN"/>
        </w:rPr>
        <w:t>大于等于1批，</w:t>
      </w:r>
      <w:r>
        <w:rPr>
          <w:rFonts w:hint="eastAsia" w:ascii="仿宋_GB2312" w:eastAsia="仿宋_GB2312" w:hAnsiTheme="minorEastAsia"/>
          <w:color w:val="auto"/>
          <w:sz w:val="32"/>
          <w:szCs w:val="32"/>
          <w:highlight w:val="none"/>
        </w:rPr>
        <w:t>实际完成值为</w:t>
      </w:r>
      <w:r>
        <w:rPr>
          <w:rFonts w:hint="eastAsia" w:ascii="仿宋_GB2312" w:eastAsia="仿宋_GB2312" w:hAnsiTheme="minorEastAsia"/>
          <w:color w:val="auto"/>
          <w:sz w:val="32"/>
          <w:szCs w:val="32"/>
          <w:highlight w:val="none"/>
          <w:lang w:val="en-US" w:eastAsia="zh-CN"/>
        </w:rPr>
        <w:t>1批，</w:t>
      </w:r>
      <w:r>
        <w:rPr>
          <w:rFonts w:hint="eastAsia" w:ascii="仿宋_GB2312" w:eastAsia="仿宋_GB2312" w:hAnsiTheme="minorEastAsia"/>
          <w:color w:val="auto"/>
          <w:sz w:val="32"/>
          <w:szCs w:val="32"/>
          <w:highlight w:val="none"/>
        </w:rPr>
        <w:t>完成率为</w:t>
      </w:r>
      <w:r>
        <w:rPr>
          <w:rFonts w:hint="eastAsia" w:ascii="仿宋_GB2312" w:eastAsia="仿宋_GB2312" w:hAnsiTheme="minorEastAsia"/>
          <w:color w:val="auto"/>
          <w:sz w:val="32"/>
          <w:szCs w:val="32"/>
          <w:highlight w:val="none"/>
          <w:lang w:val="en-US" w:eastAsia="zh-CN"/>
        </w:rPr>
        <w:t>100</w:t>
      </w:r>
      <w:r>
        <w:rPr>
          <w:rFonts w:hint="eastAsia" w:ascii="仿宋_GB2312" w:eastAsia="仿宋_GB2312" w:hAnsiTheme="minorEastAsia"/>
          <w:color w:val="auto"/>
          <w:sz w:val="32"/>
          <w:szCs w:val="32"/>
          <w:highlight w:val="none"/>
          <w:lang w:eastAsia="zh-CN"/>
        </w:rPr>
        <w:t>%，</w:t>
      </w:r>
      <w:r>
        <w:rPr>
          <w:rFonts w:hint="eastAsia" w:ascii="仿宋_GB2312" w:hAnsi="仿宋" w:eastAsia="仿宋_GB2312"/>
          <w:color w:val="auto"/>
          <w:sz w:val="32"/>
          <w:szCs w:val="32"/>
          <w:highlight w:val="none"/>
        </w:rPr>
        <w:t>达到预期目标</w:t>
      </w:r>
      <w:r>
        <w:rPr>
          <w:rFonts w:hint="eastAsia" w:ascii="仿宋_GB2312" w:hAnsi="仿宋" w:eastAsia="仿宋_GB2312"/>
          <w:color w:val="auto"/>
          <w:sz w:val="32"/>
          <w:szCs w:val="32"/>
          <w:highlight w:val="none"/>
          <w:lang w:eastAsia="zh-CN"/>
        </w:rPr>
        <w:t>。</w:t>
      </w:r>
    </w:p>
    <w:p>
      <w:pPr>
        <w:spacing w:line="560" w:lineRule="exact"/>
        <w:ind w:firstLine="640" w:firstLineChars="200"/>
        <w:rPr>
          <w:rFonts w:hint="eastAsia" w:eastAsia="仿宋_GB2312"/>
          <w:color w:val="auto"/>
          <w:highlight w:val="none"/>
          <w:lang w:eastAsia="zh-CN"/>
        </w:rPr>
      </w:pPr>
      <w:r>
        <w:rPr>
          <w:rFonts w:hint="eastAsia" w:ascii="仿宋_GB2312" w:hAnsi="仿宋" w:eastAsia="仿宋_GB2312"/>
          <w:color w:val="auto"/>
          <w:sz w:val="32"/>
          <w:szCs w:val="32"/>
          <w:highlight w:val="none"/>
          <w:lang w:val="en-US" w:eastAsia="zh-CN"/>
        </w:rPr>
        <w:t>数量</w:t>
      </w:r>
      <w:r>
        <w:rPr>
          <w:rFonts w:hint="eastAsia" w:ascii="仿宋_GB2312" w:hAnsi="仿宋" w:eastAsia="仿宋_GB2312"/>
          <w:color w:val="auto"/>
          <w:sz w:val="32"/>
          <w:szCs w:val="32"/>
          <w:highlight w:val="none"/>
        </w:rPr>
        <w:t>指标共计</w:t>
      </w:r>
      <w:r>
        <w:rPr>
          <w:rFonts w:hint="eastAsia" w:ascii="仿宋_GB2312" w:hAnsi="仿宋" w:eastAsia="仿宋_GB2312"/>
          <w:color w:val="auto"/>
          <w:sz w:val="32"/>
          <w:szCs w:val="32"/>
          <w:highlight w:val="none"/>
          <w:lang w:val="en-US" w:eastAsia="zh-CN"/>
        </w:rPr>
        <w:t>4</w:t>
      </w:r>
      <w:r>
        <w:rPr>
          <w:rFonts w:hint="eastAsia" w:ascii="仿宋_GB2312" w:hAnsi="仿宋" w:eastAsia="仿宋_GB2312"/>
          <w:color w:val="auto"/>
          <w:sz w:val="32"/>
          <w:szCs w:val="32"/>
          <w:highlight w:val="none"/>
        </w:rPr>
        <w:t>个，完成</w:t>
      </w:r>
      <w:r>
        <w:rPr>
          <w:rFonts w:hint="eastAsia" w:ascii="仿宋_GB2312" w:hAnsi="仿宋" w:eastAsia="仿宋_GB2312"/>
          <w:color w:val="auto"/>
          <w:sz w:val="32"/>
          <w:szCs w:val="32"/>
          <w:highlight w:val="none"/>
          <w:lang w:val="en-US" w:eastAsia="zh-CN"/>
        </w:rPr>
        <w:t>4</w:t>
      </w:r>
      <w:r>
        <w:rPr>
          <w:rFonts w:hint="eastAsia" w:ascii="仿宋_GB2312" w:hAnsi="仿宋" w:eastAsia="仿宋_GB2312"/>
          <w:color w:val="auto"/>
          <w:sz w:val="32"/>
          <w:szCs w:val="32"/>
          <w:highlight w:val="none"/>
        </w:rPr>
        <w:t>个</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达到预期目标，</w:t>
      </w:r>
      <w:r>
        <w:rPr>
          <w:rFonts w:hint="eastAsia" w:ascii="仿宋_GB2312" w:hAnsi="仿宋" w:eastAsia="仿宋_GB2312"/>
          <w:color w:val="auto"/>
          <w:sz w:val="32"/>
          <w:szCs w:val="32"/>
          <w:highlight w:val="none"/>
          <w:lang w:val="en-US" w:eastAsia="zh-CN"/>
        </w:rPr>
        <w:t>数量</w:t>
      </w:r>
      <w:r>
        <w:rPr>
          <w:rFonts w:hint="eastAsia" w:ascii="仿宋_GB2312" w:hAnsi="仿宋" w:eastAsia="仿宋_GB2312"/>
          <w:color w:val="auto"/>
          <w:sz w:val="32"/>
          <w:szCs w:val="32"/>
          <w:highlight w:val="none"/>
        </w:rPr>
        <w:t>指标完成</w:t>
      </w:r>
      <w:r>
        <w:rPr>
          <w:rFonts w:hint="eastAsia" w:ascii="仿宋_GB2312" w:hAnsi="仿宋" w:eastAsia="仿宋_GB2312"/>
          <w:color w:val="auto"/>
          <w:sz w:val="32"/>
          <w:szCs w:val="32"/>
          <w:highlight w:val="none"/>
          <w:lang w:eastAsia="zh-CN"/>
        </w:rPr>
        <w:t>。</w:t>
      </w:r>
    </w:p>
    <w:p>
      <w:pPr>
        <w:spacing w:line="560" w:lineRule="exact"/>
        <w:ind w:firstLine="624" w:firstLineChars="200"/>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（2）项目完成质量</w:t>
      </w:r>
    </w:p>
    <w:p>
      <w:pPr>
        <w:spacing w:line="560" w:lineRule="exact"/>
        <w:ind w:firstLine="640" w:firstLineChars="200"/>
        <w:rPr>
          <w:rFonts w:hint="eastAsia" w:ascii="仿宋_GB2312" w:eastAsia="仿宋_GB2312" w:hAnsiTheme="minorEastAsia"/>
          <w:color w:val="auto"/>
          <w:sz w:val="32"/>
          <w:szCs w:val="32"/>
          <w:highlight w:val="none"/>
          <w:lang w:eastAsia="zh-CN"/>
        </w:rPr>
      </w:pPr>
      <w:r>
        <w:rPr>
          <w:rFonts w:hint="eastAsia" w:ascii="仿宋_GB2312" w:eastAsia="仿宋_GB2312" w:hAnsiTheme="minorEastAsia"/>
          <w:color w:val="auto"/>
          <w:sz w:val="32"/>
          <w:szCs w:val="32"/>
          <w:highlight w:val="none"/>
        </w:rPr>
        <w:t>车辆正常运转率，预期值为</w:t>
      </w:r>
      <w:r>
        <w:rPr>
          <w:rFonts w:hint="eastAsia" w:ascii="仿宋_GB2312" w:eastAsia="仿宋_GB2312" w:hAnsiTheme="minorEastAsia"/>
          <w:color w:val="auto"/>
          <w:sz w:val="32"/>
          <w:szCs w:val="32"/>
          <w:highlight w:val="none"/>
          <w:lang w:val="en-US" w:eastAsia="zh-CN"/>
        </w:rPr>
        <w:t>100%</w:t>
      </w:r>
      <w:r>
        <w:rPr>
          <w:rFonts w:hint="eastAsia" w:ascii="仿宋_GB2312" w:eastAsia="仿宋_GB2312" w:hAnsiTheme="minorEastAsia"/>
          <w:color w:val="auto"/>
          <w:sz w:val="32"/>
          <w:szCs w:val="32"/>
          <w:highlight w:val="none"/>
        </w:rPr>
        <w:t>，实际完成值为</w:t>
      </w:r>
      <w:r>
        <w:rPr>
          <w:rFonts w:hint="eastAsia" w:ascii="仿宋_GB2312" w:eastAsia="仿宋_GB2312" w:hAnsiTheme="minorEastAsia"/>
          <w:color w:val="auto"/>
          <w:sz w:val="32"/>
          <w:szCs w:val="32"/>
          <w:highlight w:val="none"/>
          <w:lang w:val="en-US" w:eastAsia="zh-CN"/>
        </w:rPr>
        <w:t>100%</w:t>
      </w:r>
      <w:r>
        <w:rPr>
          <w:rFonts w:hint="eastAsia" w:ascii="仿宋_GB2312" w:eastAsia="仿宋_GB2312" w:hAnsiTheme="minorEastAsia"/>
          <w:color w:val="auto"/>
          <w:sz w:val="32"/>
          <w:szCs w:val="32"/>
          <w:highlight w:val="none"/>
        </w:rPr>
        <w:t>，完成率为</w:t>
      </w:r>
      <w:r>
        <w:rPr>
          <w:rFonts w:hint="eastAsia" w:ascii="仿宋_GB2312" w:eastAsia="仿宋_GB2312" w:hAnsiTheme="minorEastAsia"/>
          <w:color w:val="auto"/>
          <w:sz w:val="32"/>
          <w:szCs w:val="32"/>
          <w:highlight w:val="none"/>
          <w:lang w:val="en-US" w:eastAsia="zh-CN"/>
        </w:rPr>
        <w:t>100%，</w:t>
      </w:r>
      <w:r>
        <w:rPr>
          <w:rFonts w:hint="eastAsia" w:ascii="仿宋_GB2312" w:hAnsi="仿宋" w:eastAsia="仿宋_GB2312"/>
          <w:color w:val="auto"/>
          <w:sz w:val="32"/>
          <w:szCs w:val="32"/>
          <w:highlight w:val="none"/>
        </w:rPr>
        <w:t>达到预期目标</w:t>
      </w:r>
      <w:r>
        <w:rPr>
          <w:rFonts w:hint="eastAsia" w:ascii="仿宋_GB2312" w:hAnsi="仿宋" w:eastAsia="仿宋_GB2312"/>
          <w:color w:val="auto"/>
          <w:sz w:val="32"/>
          <w:szCs w:val="32"/>
          <w:highlight w:val="none"/>
          <w:lang w:eastAsia="zh-CN"/>
        </w:rPr>
        <w:t>。</w:t>
      </w:r>
    </w:p>
    <w:p>
      <w:pPr>
        <w:spacing w:line="560" w:lineRule="exact"/>
        <w:ind w:firstLine="640" w:firstLineChars="200"/>
        <w:rPr>
          <w:rFonts w:hint="eastAsia" w:ascii="仿宋_GB2312" w:eastAsia="仿宋_GB2312" w:hAnsiTheme="minorEastAsia"/>
          <w:color w:val="auto"/>
          <w:sz w:val="32"/>
          <w:szCs w:val="32"/>
          <w:highlight w:val="none"/>
          <w:lang w:eastAsia="zh-CN"/>
        </w:rPr>
      </w:pPr>
      <w:r>
        <w:rPr>
          <w:rFonts w:hint="eastAsia" w:ascii="仿宋_GB2312" w:eastAsia="仿宋_GB2312" w:hAnsiTheme="minorEastAsia"/>
          <w:color w:val="auto"/>
          <w:sz w:val="32"/>
          <w:szCs w:val="32"/>
          <w:highlight w:val="none"/>
        </w:rPr>
        <w:t>办公设备质量合格率</w:t>
      </w:r>
      <w:r>
        <w:rPr>
          <w:rFonts w:hint="eastAsia" w:ascii="仿宋_GB2312" w:eastAsia="仿宋_GB2312" w:hAnsiTheme="minorEastAsia"/>
          <w:color w:val="auto"/>
          <w:sz w:val="32"/>
          <w:szCs w:val="32"/>
          <w:highlight w:val="none"/>
          <w:lang w:eastAsia="zh-CN"/>
        </w:rPr>
        <w:t>，</w:t>
      </w:r>
      <w:r>
        <w:rPr>
          <w:rFonts w:hint="eastAsia" w:ascii="仿宋_GB2312" w:eastAsia="仿宋_GB2312" w:hAnsiTheme="minorEastAsia"/>
          <w:color w:val="auto"/>
          <w:sz w:val="32"/>
          <w:szCs w:val="32"/>
          <w:highlight w:val="none"/>
        </w:rPr>
        <w:t>预期值为</w:t>
      </w:r>
      <w:r>
        <w:rPr>
          <w:rFonts w:hint="eastAsia" w:ascii="仿宋_GB2312" w:eastAsia="仿宋_GB2312" w:hAnsiTheme="minorEastAsia"/>
          <w:color w:val="auto"/>
          <w:sz w:val="32"/>
          <w:szCs w:val="32"/>
          <w:highlight w:val="none"/>
          <w:lang w:val="en-US" w:eastAsia="zh-CN"/>
        </w:rPr>
        <w:t>100%</w:t>
      </w:r>
      <w:r>
        <w:rPr>
          <w:rFonts w:hint="eastAsia" w:ascii="仿宋_GB2312" w:eastAsia="仿宋_GB2312" w:hAnsiTheme="minorEastAsia"/>
          <w:color w:val="auto"/>
          <w:sz w:val="32"/>
          <w:szCs w:val="32"/>
          <w:highlight w:val="none"/>
        </w:rPr>
        <w:t>，实际完成值为</w:t>
      </w:r>
      <w:r>
        <w:rPr>
          <w:rFonts w:hint="eastAsia" w:ascii="仿宋_GB2312" w:eastAsia="仿宋_GB2312" w:hAnsiTheme="minorEastAsia"/>
          <w:color w:val="auto"/>
          <w:sz w:val="32"/>
          <w:szCs w:val="32"/>
          <w:highlight w:val="none"/>
          <w:lang w:val="en-US" w:eastAsia="zh-CN"/>
        </w:rPr>
        <w:t>100%</w:t>
      </w:r>
      <w:r>
        <w:rPr>
          <w:rFonts w:hint="eastAsia" w:ascii="仿宋_GB2312" w:eastAsia="仿宋_GB2312" w:hAnsiTheme="minorEastAsia"/>
          <w:color w:val="auto"/>
          <w:sz w:val="32"/>
          <w:szCs w:val="32"/>
          <w:highlight w:val="none"/>
        </w:rPr>
        <w:t>，完成率为</w:t>
      </w:r>
      <w:r>
        <w:rPr>
          <w:rFonts w:hint="eastAsia" w:ascii="仿宋_GB2312" w:eastAsia="仿宋_GB2312" w:hAnsiTheme="minorEastAsia"/>
          <w:color w:val="auto"/>
          <w:sz w:val="32"/>
          <w:szCs w:val="32"/>
          <w:highlight w:val="none"/>
          <w:lang w:val="en-US" w:eastAsia="zh-CN"/>
        </w:rPr>
        <w:t>100%，</w:t>
      </w:r>
      <w:r>
        <w:rPr>
          <w:rFonts w:hint="eastAsia" w:ascii="仿宋_GB2312" w:hAnsi="仿宋" w:eastAsia="仿宋_GB2312"/>
          <w:color w:val="auto"/>
          <w:sz w:val="32"/>
          <w:szCs w:val="32"/>
          <w:highlight w:val="none"/>
        </w:rPr>
        <w:t>达到预期目标</w:t>
      </w:r>
      <w:r>
        <w:rPr>
          <w:rFonts w:hint="eastAsia" w:ascii="仿宋_GB2312" w:eastAsia="仿宋_GB2312" w:hAnsiTheme="minorEastAsia"/>
          <w:color w:val="auto"/>
          <w:sz w:val="32"/>
          <w:szCs w:val="32"/>
          <w:highlight w:val="none"/>
          <w:lang w:eastAsia="zh-CN"/>
        </w:rPr>
        <w:t>。</w:t>
      </w:r>
    </w:p>
    <w:p>
      <w:pPr>
        <w:spacing w:line="560" w:lineRule="exact"/>
        <w:ind w:firstLine="640" w:firstLineChars="200"/>
        <w:rPr>
          <w:rFonts w:hint="eastAsia" w:ascii="仿宋_GB2312" w:hAnsi="仿宋" w:eastAsia="仿宋_GB2312"/>
          <w:color w:val="auto"/>
          <w:sz w:val="32"/>
          <w:szCs w:val="32"/>
          <w:highlight w:val="none"/>
          <w:lang w:eastAsia="zh-CN"/>
        </w:rPr>
      </w:pPr>
      <w:r>
        <w:rPr>
          <w:rFonts w:hint="eastAsia" w:ascii="仿宋_GB2312" w:hAnsi="仿宋" w:eastAsia="仿宋_GB2312"/>
          <w:color w:val="auto"/>
          <w:sz w:val="32"/>
          <w:szCs w:val="32"/>
          <w:highlight w:val="none"/>
        </w:rPr>
        <w:t>质量指标共计</w:t>
      </w:r>
      <w:r>
        <w:rPr>
          <w:rFonts w:hint="eastAsia" w:ascii="仿宋_GB2312" w:hAnsi="仿宋" w:eastAsia="仿宋_GB2312"/>
          <w:color w:val="auto"/>
          <w:sz w:val="32"/>
          <w:szCs w:val="32"/>
          <w:highlight w:val="none"/>
          <w:lang w:val="en-US" w:eastAsia="zh-CN"/>
        </w:rPr>
        <w:t>2</w:t>
      </w:r>
      <w:r>
        <w:rPr>
          <w:rFonts w:hint="eastAsia" w:ascii="仿宋_GB2312" w:hAnsi="仿宋" w:eastAsia="仿宋_GB2312"/>
          <w:color w:val="auto"/>
          <w:sz w:val="32"/>
          <w:szCs w:val="32"/>
          <w:highlight w:val="none"/>
        </w:rPr>
        <w:t>个，完成</w:t>
      </w:r>
      <w:r>
        <w:rPr>
          <w:rFonts w:hint="eastAsia" w:ascii="仿宋_GB2312" w:hAnsi="仿宋" w:eastAsia="仿宋_GB2312"/>
          <w:color w:val="auto"/>
          <w:sz w:val="32"/>
          <w:szCs w:val="32"/>
          <w:highlight w:val="none"/>
          <w:lang w:val="en-US" w:eastAsia="zh-CN"/>
        </w:rPr>
        <w:t>2</w:t>
      </w:r>
      <w:r>
        <w:rPr>
          <w:rFonts w:hint="eastAsia" w:ascii="仿宋_GB2312" w:hAnsi="仿宋" w:eastAsia="仿宋_GB2312"/>
          <w:color w:val="auto"/>
          <w:sz w:val="32"/>
          <w:szCs w:val="32"/>
          <w:highlight w:val="none"/>
        </w:rPr>
        <w:t>个，达到预期目标</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lang w:val="en-US" w:eastAsia="zh-CN"/>
        </w:rPr>
        <w:t>质量指标完成</w:t>
      </w:r>
      <w:r>
        <w:rPr>
          <w:rFonts w:hint="eastAsia" w:ascii="仿宋_GB2312" w:hAnsi="仿宋" w:eastAsia="仿宋_GB2312"/>
          <w:color w:val="auto"/>
          <w:sz w:val="32"/>
          <w:szCs w:val="32"/>
          <w:highlight w:val="none"/>
          <w:lang w:eastAsia="zh-CN"/>
        </w:rPr>
        <w:t>。</w:t>
      </w:r>
    </w:p>
    <w:p>
      <w:pPr>
        <w:spacing w:line="560" w:lineRule="exact"/>
        <w:ind w:firstLine="624" w:firstLineChars="200"/>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（3）项目实施进度</w:t>
      </w:r>
    </w:p>
    <w:p>
      <w:pPr>
        <w:spacing w:line="560" w:lineRule="exact"/>
        <w:ind w:firstLine="640" w:firstLineChars="200"/>
        <w:rPr>
          <w:rFonts w:hint="eastAsia" w:ascii="仿宋_GB2312" w:eastAsia="仿宋_GB2312" w:hAnsiTheme="minorEastAsia"/>
          <w:color w:val="auto"/>
          <w:sz w:val="32"/>
          <w:szCs w:val="32"/>
          <w:highlight w:val="none"/>
          <w:lang w:val="en-US" w:eastAsia="zh-CN"/>
        </w:rPr>
      </w:pPr>
      <w:r>
        <w:rPr>
          <w:rFonts w:hint="eastAsia" w:ascii="仿宋_GB2312" w:eastAsia="仿宋_GB2312" w:hAnsiTheme="minorEastAsia"/>
          <w:color w:val="auto"/>
          <w:sz w:val="32"/>
          <w:szCs w:val="32"/>
          <w:highlight w:val="none"/>
        </w:rPr>
        <w:t>项目完成时间，预期值为</w:t>
      </w:r>
      <w:r>
        <w:rPr>
          <w:rFonts w:hint="eastAsia" w:ascii="仿宋_GB2312" w:eastAsia="仿宋_GB2312" w:hAnsiTheme="minorEastAsia"/>
          <w:color w:val="auto"/>
          <w:sz w:val="32"/>
          <w:szCs w:val="32"/>
          <w:highlight w:val="none"/>
          <w:lang w:val="en-US" w:eastAsia="zh-CN"/>
        </w:rPr>
        <w:t>2021年12月</w:t>
      </w:r>
      <w:r>
        <w:rPr>
          <w:rFonts w:hint="eastAsia" w:ascii="仿宋_GB2312" w:eastAsia="仿宋_GB2312" w:hAnsiTheme="minorEastAsia"/>
          <w:color w:val="auto"/>
          <w:sz w:val="32"/>
          <w:szCs w:val="32"/>
          <w:highlight w:val="none"/>
        </w:rPr>
        <w:t>，实际完成值为</w:t>
      </w:r>
      <w:r>
        <w:rPr>
          <w:rFonts w:hint="eastAsia" w:ascii="仿宋_GB2312" w:eastAsia="仿宋_GB2312" w:hAnsiTheme="minorEastAsia"/>
          <w:color w:val="auto"/>
          <w:sz w:val="32"/>
          <w:szCs w:val="32"/>
          <w:highlight w:val="none"/>
          <w:lang w:val="en-US" w:eastAsia="zh-CN"/>
        </w:rPr>
        <w:t>2021年12月，</w:t>
      </w:r>
      <w:r>
        <w:rPr>
          <w:rFonts w:hint="eastAsia" w:ascii="仿宋_GB2312" w:hAnsi="仿宋" w:eastAsia="仿宋_GB2312"/>
          <w:color w:val="auto"/>
          <w:sz w:val="32"/>
          <w:szCs w:val="32"/>
          <w:highlight w:val="none"/>
        </w:rPr>
        <w:t>达到预期目标</w:t>
      </w:r>
      <w:r>
        <w:rPr>
          <w:rFonts w:hint="eastAsia" w:ascii="仿宋_GB2312" w:eastAsia="仿宋_GB2312" w:hAnsiTheme="minorEastAsia"/>
          <w:color w:val="auto"/>
          <w:sz w:val="32"/>
          <w:szCs w:val="32"/>
          <w:highlight w:val="none"/>
          <w:lang w:val="en-US" w:eastAsia="zh-CN"/>
        </w:rPr>
        <w:t>。</w:t>
      </w:r>
    </w:p>
    <w:p>
      <w:pPr>
        <w:spacing w:line="560" w:lineRule="exact"/>
        <w:ind w:firstLine="640" w:firstLineChars="200"/>
        <w:rPr>
          <w:rFonts w:hint="eastAsia" w:ascii="仿宋_GB2312" w:eastAsia="仿宋_GB2312" w:hAnsiTheme="minorEastAsia"/>
          <w:color w:val="auto"/>
          <w:sz w:val="32"/>
          <w:szCs w:val="32"/>
          <w:highlight w:val="none"/>
          <w:lang w:val="en-US" w:eastAsia="zh-CN"/>
        </w:rPr>
      </w:pPr>
      <w:r>
        <w:rPr>
          <w:rFonts w:hint="eastAsia" w:ascii="仿宋_GB2312" w:eastAsia="仿宋_GB2312" w:hAnsiTheme="minorEastAsia"/>
          <w:color w:val="auto"/>
          <w:sz w:val="32"/>
          <w:szCs w:val="32"/>
          <w:highlight w:val="none"/>
          <w:lang w:val="en-US" w:eastAsia="zh-CN"/>
        </w:rPr>
        <w:t>项目完成及时率，</w:t>
      </w:r>
      <w:r>
        <w:rPr>
          <w:rFonts w:hint="eastAsia" w:ascii="仿宋_GB2312" w:eastAsia="仿宋_GB2312" w:hAnsiTheme="minorEastAsia"/>
          <w:color w:val="auto"/>
          <w:sz w:val="32"/>
          <w:szCs w:val="32"/>
          <w:highlight w:val="none"/>
        </w:rPr>
        <w:t>预期值为</w:t>
      </w:r>
      <w:r>
        <w:rPr>
          <w:rFonts w:hint="eastAsia" w:ascii="仿宋_GB2312" w:eastAsia="仿宋_GB2312" w:hAnsiTheme="minorEastAsia"/>
          <w:color w:val="auto"/>
          <w:sz w:val="32"/>
          <w:szCs w:val="32"/>
          <w:highlight w:val="none"/>
          <w:lang w:val="en-US" w:eastAsia="zh-CN"/>
        </w:rPr>
        <w:t>大于等于95%</w:t>
      </w:r>
      <w:r>
        <w:rPr>
          <w:rFonts w:hint="eastAsia" w:ascii="仿宋_GB2312" w:eastAsia="仿宋_GB2312" w:hAnsiTheme="minorEastAsia"/>
          <w:color w:val="auto"/>
          <w:sz w:val="32"/>
          <w:szCs w:val="32"/>
          <w:highlight w:val="none"/>
        </w:rPr>
        <w:t>，实际完成值为</w:t>
      </w:r>
      <w:r>
        <w:rPr>
          <w:rFonts w:hint="eastAsia" w:ascii="仿宋_GB2312" w:eastAsia="仿宋_GB2312" w:hAnsiTheme="minorEastAsia"/>
          <w:color w:val="auto"/>
          <w:sz w:val="32"/>
          <w:szCs w:val="32"/>
          <w:highlight w:val="none"/>
          <w:lang w:val="en-US" w:eastAsia="zh-CN"/>
        </w:rPr>
        <w:t>95%，</w:t>
      </w:r>
      <w:r>
        <w:rPr>
          <w:rFonts w:hint="eastAsia" w:ascii="仿宋_GB2312" w:hAnsi="仿宋" w:eastAsia="仿宋_GB2312"/>
          <w:color w:val="auto"/>
          <w:sz w:val="32"/>
          <w:szCs w:val="32"/>
          <w:highlight w:val="none"/>
        </w:rPr>
        <w:t>达到预期目标</w:t>
      </w:r>
      <w:r>
        <w:rPr>
          <w:rFonts w:hint="eastAsia" w:ascii="仿宋_GB2312" w:hAnsi="仿宋" w:eastAsia="仿宋_GB2312"/>
          <w:color w:val="auto"/>
          <w:sz w:val="32"/>
          <w:szCs w:val="32"/>
          <w:highlight w:val="none"/>
          <w:lang w:eastAsia="zh-CN"/>
        </w:rPr>
        <w:t>。</w:t>
      </w:r>
    </w:p>
    <w:p>
      <w:pPr>
        <w:spacing w:line="560" w:lineRule="exact"/>
        <w:ind w:firstLine="640" w:firstLineChars="200"/>
        <w:rPr>
          <w:rFonts w:hint="eastAsia" w:ascii="仿宋_GB2312" w:hAnsi="仿宋" w:eastAsia="仿宋_GB2312"/>
          <w:color w:val="auto"/>
          <w:sz w:val="32"/>
          <w:szCs w:val="32"/>
          <w:highlight w:val="none"/>
          <w:lang w:eastAsia="zh-CN"/>
        </w:rPr>
      </w:pPr>
      <w:r>
        <w:rPr>
          <w:rFonts w:hint="eastAsia" w:ascii="仿宋_GB2312" w:hAnsi="仿宋" w:eastAsia="仿宋_GB2312"/>
          <w:color w:val="auto"/>
          <w:sz w:val="32"/>
          <w:szCs w:val="32"/>
          <w:highlight w:val="none"/>
        </w:rPr>
        <w:t>时效指标共计</w:t>
      </w:r>
      <w:r>
        <w:rPr>
          <w:rFonts w:hint="eastAsia" w:ascii="仿宋_GB2312" w:hAnsi="仿宋" w:eastAsia="仿宋_GB2312"/>
          <w:color w:val="auto"/>
          <w:sz w:val="32"/>
          <w:szCs w:val="32"/>
          <w:highlight w:val="none"/>
          <w:lang w:val="en-US" w:eastAsia="zh-CN"/>
        </w:rPr>
        <w:t>2</w:t>
      </w:r>
      <w:r>
        <w:rPr>
          <w:rFonts w:hint="eastAsia" w:ascii="仿宋_GB2312" w:hAnsi="仿宋" w:eastAsia="仿宋_GB2312"/>
          <w:color w:val="auto"/>
          <w:sz w:val="32"/>
          <w:szCs w:val="32"/>
          <w:highlight w:val="none"/>
        </w:rPr>
        <w:t>个，完成</w:t>
      </w:r>
      <w:r>
        <w:rPr>
          <w:rFonts w:hint="eastAsia" w:ascii="仿宋_GB2312" w:hAnsi="仿宋" w:eastAsia="仿宋_GB2312"/>
          <w:color w:val="auto"/>
          <w:sz w:val="32"/>
          <w:szCs w:val="32"/>
          <w:highlight w:val="none"/>
          <w:lang w:val="en-US" w:eastAsia="zh-CN"/>
        </w:rPr>
        <w:t>2</w:t>
      </w:r>
      <w:r>
        <w:rPr>
          <w:rFonts w:hint="eastAsia" w:ascii="仿宋_GB2312" w:hAnsi="仿宋" w:eastAsia="仿宋_GB2312"/>
          <w:color w:val="auto"/>
          <w:sz w:val="32"/>
          <w:szCs w:val="32"/>
          <w:highlight w:val="none"/>
        </w:rPr>
        <w:t>个，达到预期目标，时效指标完成</w:t>
      </w:r>
      <w:r>
        <w:rPr>
          <w:rFonts w:hint="eastAsia" w:ascii="仿宋_GB2312" w:hAnsi="仿宋" w:eastAsia="仿宋_GB2312"/>
          <w:color w:val="auto"/>
          <w:sz w:val="32"/>
          <w:szCs w:val="32"/>
          <w:highlight w:val="none"/>
          <w:lang w:eastAsia="zh-CN"/>
        </w:rPr>
        <w:t>。</w:t>
      </w:r>
    </w:p>
    <w:p>
      <w:pPr>
        <w:spacing w:line="560" w:lineRule="exact"/>
        <w:ind w:firstLine="624" w:firstLineChars="200"/>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（4）项目成本节约情况</w:t>
      </w:r>
    </w:p>
    <w:p>
      <w:pPr>
        <w:spacing w:line="560" w:lineRule="exact"/>
        <w:ind w:firstLine="640" w:firstLineChars="200"/>
        <w:rPr>
          <w:rFonts w:hint="eastAsia" w:ascii="仿宋_GB2312" w:eastAsia="仿宋_GB2312" w:hAnsiTheme="minorEastAsia"/>
          <w:color w:val="auto"/>
          <w:sz w:val="32"/>
          <w:szCs w:val="32"/>
          <w:highlight w:val="none"/>
        </w:rPr>
      </w:pPr>
      <w:r>
        <w:rPr>
          <w:rFonts w:hint="eastAsia" w:ascii="仿宋_GB2312" w:eastAsia="仿宋_GB2312" w:hAnsiTheme="minorEastAsia"/>
          <w:color w:val="auto"/>
          <w:sz w:val="32"/>
          <w:szCs w:val="32"/>
          <w:highlight w:val="none"/>
        </w:rPr>
        <w:t>预算项目成本，预期值为</w:t>
      </w:r>
      <w:r>
        <w:rPr>
          <w:rFonts w:hint="eastAsia" w:ascii="仿宋_GB2312" w:eastAsia="仿宋_GB2312" w:hAnsiTheme="minorEastAsia"/>
          <w:color w:val="auto"/>
          <w:sz w:val="32"/>
          <w:szCs w:val="32"/>
          <w:highlight w:val="none"/>
          <w:lang w:val="en-US" w:eastAsia="zh-CN"/>
        </w:rPr>
        <w:t>16.3万元</w:t>
      </w:r>
      <w:r>
        <w:rPr>
          <w:rFonts w:hint="eastAsia" w:ascii="仿宋_GB2312" w:eastAsia="仿宋_GB2312" w:hAnsiTheme="minorEastAsia"/>
          <w:color w:val="auto"/>
          <w:sz w:val="32"/>
          <w:szCs w:val="32"/>
          <w:highlight w:val="none"/>
        </w:rPr>
        <w:t>，实际完成值为</w:t>
      </w:r>
      <w:r>
        <w:rPr>
          <w:rFonts w:hint="eastAsia" w:ascii="仿宋_GB2312" w:eastAsia="仿宋_GB2312" w:hAnsiTheme="minorEastAsia"/>
          <w:color w:val="auto"/>
          <w:sz w:val="32"/>
          <w:szCs w:val="32"/>
          <w:highlight w:val="none"/>
          <w:lang w:val="en-US" w:eastAsia="zh-CN"/>
        </w:rPr>
        <w:t>7.44万元</w:t>
      </w:r>
      <w:r>
        <w:rPr>
          <w:rFonts w:hint="eastAsia" w:ascii="仿宋_GB2312" w:eastAsia="仿宋_GB2312" w:hAnsiTheme="minorEastAsia"/>
          <w:color w:val="auto"/>
          <w:sz w:val="32"/>
          <w:szCs w:val="32"/>
          <w:highlight w:val="none"/>
        </w:rPr>
        <w:t>，完成率为</w:t>
      </w:r>
      <w:r>
        <w:rPr>
          <w:rFonts w:hint="eastAsia" w:ascii="仿宋_GB2312" w:eastAsia="仿宋_GB2312" w:hAnsiTheme="minorEastAsia"/>
          <w:color w:val="auto"/>
          <w:sz w:val="32"/>
          <w:szCs w:val="32"/>
          <w:highlight w:val="none"/>
          <w:lang w:val="en-US" w:eastAsia="zh-CN"/>
        </w:rPr>
        <w:t>45.67</w:t>
      </w:r>
      <w:r>
        <w:rPr>
          <w:rFonts w:hint="eastAsia" w:ascii="仿宋_GB2312" w:eastAsia="仿宋_GB2312" w:hAnsiTheme="minorEastAsia"/>
          <w:color w:val="auto"/>
          <w:sz w:val="32"/>
          <w:szCs w:val="32"/>
          <w:highlight w:val="none"/>
        </w:rPr>
        <w:t>%</w:t>
      </w:r>
      <w:r>
        <w:rPr>
          <w:rFonts w:hint="eastAsia" w:ascii="仿宋_GB2312" w:eastAsia="仿宋_GB2312" w:hAnsiTheme="minorEastAsia"/>
          <w:color w:val="auto"/>
          <w:sz w:val="32"/>
          <w:szCs w:val="32"/>
          <w:highlight w:val="none"/>
          <w:lang w:eastAsia="zh-CN"/>
        </w:rPr>
        <w:t>，未</w:t>
      </w:r>
      <w:r>
        <w:rPr>
          <w:rFonts w:hint="eastAsia" w:ascii="仿宋_GB2312" w:hAnsi="仿宋" w:eastAsia="仿宋_GB2312"/>
          <w:color w:val="auto"/>
          <w:sz w:val="32"/>
          <w:szCs w:val="32"/>
          <w:highlight w:val="none"/>
        </w:rPr>
        <w:t>达到预期目标</w:t>
      </w:r>
      <w:r>
        <w:rPr>
          <w:rFonts w:hint="eastAsia" w:ascii="仿宋_GB2312" w:eastAsia="仿宋_GB2312" w:hAnsiTheme="minorEastAsia"/>
          <w:color w:val="auto"/>
          <w:sz w:val="32"/>
          <w:szCs w:val="32"/>
          <w:highlight w:val="none"/>
          <w:lang w:val="en-US" w:eastAsia="zh-CN"/>
        </w:rPr>
        <w:t>。</w:t>
      </w:r>
    </w:p>
    <w:p>
      <w:pPr>
        <w:spacing w:line="560" w:lineRule="exact"/>
        <w:ind w:firstLine="640" w:firstLineChars="200"/>
        <w:rPr>
          <w:rFonts w:hint="eastAsia" w:ascii="仿宋_GB2312" w:hAnsi="仿宋" w:eastAsia="仿宋_GB2312"/>
          <w:color w:val="auto"/>
          <w:sz w:val="32"/>
          <w:szCs w:val="32"/>
          <w:highlight w:val="none"/>
          <w:lang w:eastAsia="zh-CN"/>
        </w:rPr>
      </w:pPr>
      <w:r>
        <w:rPr>
          <w:rFonts w:hint="eastAsia" w:ascii="仿宋_GB2312" w:hAnsi="仿宋" w:eastAsia="仿宋_GB2312"/>
          <w:color w:val="auto"/>
          <w:sz w:val="32"/>
          <w:szCs w:val="32"/>
          <w:highlight w:val="none"/>
        </w:rPr>
        <w:t>成本指标共计</w:t>
      </w:r>
      <w:r>
        <w:rPr>
          <w:rFonts w:hint="eastAsia" w:ascii="仿宋_GB2312" w:hAnsi="仿宋" w:eastAsia="仿宋_GB2312"/>
          <w:color w:val="auto"/>
          <w:sz w:val="32"/>
          <w:szCs w:val="32"/>
          <w:highlight w:val="none"/>
          <w:lang w:val="en-US" w:eastAsia="zh-CN"/>
        </w:rPr>
        <w:t>1</w:t>
      </w:r>
      <w:r>
        <w:rPr>
          <w:rFonts w:hint="eastAsia" w:ascii="仿宋_GB2312" w:hAnsi="仿宋" w:eastAsia="仿宋_GB2312"/>
          <w:color w:val="auto"/>
          <w:sz w:val="32"/>
          <w:szCs w:val="32"/>
          <w:highlight w:val="none"/>
        </w:rPr>
        <w:t>个，完成</w:t>
      </w:r>
      <w:r>
        <w:rPr>
          <w:rFonts w:hint="eastAsia" w:ascii="仿宋_GB2312" w:hAnsi="仿宋" w:eastAsia="仿宋_GB2312"/>
          <w:color w:val="auto"/>
          <w:sz w:val="32"/>
          <w:szCs w:val="32"/>
          <w:highlight w:val="none"/>
          <w:lang w:val="en-US" w:eastAsia="zh-CN"/>
        </w:rPr>
        <w:t>0</w:t>
      </w:r>
      <w:r>
        <w:rPr>
          <w:rFonts w:hint="eastAsia" w:ascii="仿宋_GB2312" w:hAnsi="仿宋" w:eastAsia="仿宋_GB2312"/>
          <w:color w:val="auto"/>
          <w:sz w:val="32"/>
          <w:szCs w:val="32"/>
          <w:highlight w:val="none"/>
        </w:rPr>
        <w:t>个，</w:t>
      </w:r>
      <w:r>
        <w:rPr>
          <w:rFonts w:hint="eastAsia" w:ascii="仿宋_GB2312" w:hAnsi="仿宋" w:eastAsia="仿宋_GB2312"/>
          <w:color w:val="auto"/>
          <w:sz w:val="32"/>
          <w:szCs w:val="32"/>
          <w:highlight w:val="none"/>
          <w:lang w:val="en-US" w:eastAsia="zh-CN"/>
        </w:rPr>
        <w:t>未</w:t>
      </w:r>
      <w:r>
        <w:rPr>
          <w:rFonts w:hint="eastAsia" w:ascii="仿宋_GB2312" w:hAnsi="仿宋" w:eastAsia="仿宋_GB2312"/>
          <w:color w:val="auto"/>
          <w:sz w:val="32"/>
          <w:szCs w:val="32"/>
          <w:highlight w:val="none"/>
        </w:rPr>
        <w:t>达到预期目标，成本指标</w:t>
      </w:r>
      <w:r>
        <w:rPr>
          <w:rFonts w:hint="eastAsia" w:ascii="仿宋_GB2312" w:hAnsi="仿宋" w:eastAsia="仿宋_GB2312"/>
          <w:color w:val="auto"/>
          <w:sz w:val="32"/>
          <w:szCs w:val="32"/>
          <w:highlight w:val="none"/>
          <w:lang w:eastAsia="zh-CN"/>
        </w:rPr>
        <w:t>未</w:t>
      </w:r>
      <w:r>
        <w:rPr>
          <w:rFonts w:hint="eastAsia" w:ascii="仿宋_GB2312" w:hAnsi="仿宋" w:eastAsia="仿宋_GB2312"/>
          <w:color w:val="auto"/>
          <w:sz w:val="32"/>
          <w:szCs w:val="32"/>
          <w:highlight w:val="none"/>
        </w:rPr>
        <w:t>完成</w:t>
      </w:r>
      <w:r>
        <w:rPr>
          <w:rFonts w:hint="eastAsia" w:ascii="仿宋_GB2312" w:hAnsi="仿宋" w:eastAsia="仿宋_GB2312"/>
          <w:color w:val="auto"/>
          <w:sz w:val="32"/>
          <w:szCs w:val="32"/>
          <w:highlight w:val="none"/>
          <w:lang w:eastAsia="zh-CN"/>
        </w:rPr>
        <w:t>，原因：未及时提供发票。措施：督促相关人员提供发票。</w:t>
      </w:r>
    </w:p>
    <w:p>
      <w:pPr>
        <w:spacing w:line="560" w:lineRule="exact"/>
        <w:ind w:firstLine="627" w:firstLineChars="200"/>
        <w:rPr>
          <w:rFonts w:ascii="仿宋_GB2312" w:hAnsi="楷体" w:eastAsia="仿宋_GB2312"/>
          <w:b/>
          <w:color w:val="auto"/>
          <w:spacing w:val="-4"/>
          <w:sz w:val="32"/>
          <w:szCs w:val="32"/>
          <w:highlight w:val="none"/>
        </w:rPr>
      </w:pPr>
      <w:r>
        <w:rPr>
          <w:rFonts w:hint="eastAsia" w:ascii="仿宋_GB2312" w:hAnsi="楷体" w:eastAsia="仿宋_GB2312"/>
          <w:b/>
          <w:color w:val="auto"/>
          <w:spacing w:val="-4"/>
          <w:sz w:val="32"/>
          <w:szCs w:val="32"/>
          <w:highlight w:val="none"/>
        </w:rPr>
        <w:t>2．效益指标完成情况分析</w:t>
      </w:r>
    </w:p>
    <w:p>
      <w:pPr>
        <w:spacing w:line="560" w:lineRule="exact"/>
        <w:ind w:firstLine="624" w:firstLineChars="200"/>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（1）项目实施的经济效益分析</w:t>
      </w:r>
    </w:p>
    <w:p>
      <w:pPr>
        <w:spacing w:line="560" w:lineRule="exact"/>
        <w:ind w:firstLine="640" w:firstLineChars="200"/>
        <w:rPr>
          <w:rFonts w:hint="eastAsia" w:ascii="仿宋_GB2312" w:eastAsia="仿宋_GB2312" w:hAnsiTheme="minorEastAsia"/>
          <w:color w:val="auto"/>
          <w:sz w:val="32"/>
          <w:szCs w:val="32"/>
          <w:highlight w:val="none"/>
        </w:rPr>
      </w:pPr>
      <w:r>
        <w:rPr>
          <w:rFonts w:hint="eastAsia" w:ascii="仿宋_GB2312" w:eastAsia="仿宋_GB2312" w:hAnsiTheme="minorEastAsia"/>
          <w:color w:val="auto"/>
          <w:sz w:val="32"/>
          <w:szCs w:val="32"/>
          <w:highlight w:val="none"/>
          <w:lang w:val="en-US" w:eastAsia="zh-CN"/>
        </w:rPr>
        <w:t>无。</w:t>
      </w:r>
    </w:p>
    <w:p>
      <w:pPr>
        <w:spacing w:line="560" w:lineRule="exact"/>
        <w:ind w:firstLine="624" w:firstLineChars="200"/>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（2）项目实施的社会效益分析</w:t>
      </w:r>
    </w:p>
    <w:p>
      <w:pPr>
        <w:spacing w:line="560" w:lineRule="exact"/>
        <w:ind w:firstLine="640" w:firstLineChars="200"/>
        <w:rPr>
          <w:rFonts w:hint="eastAsia" w:ascii="仿宋_GB2312" w:eastAsia="仿宋_GB2312" w:hAnsiTheme="minorEastAsia"/>
          <w:color w:val="auto"/>
          <w:sz w:val="32"/>
          <w:szCs w:val="32"/>
          <w:highlight w:val="none"/>
          <w:lang w:eastAsia="zh-CN"/>
        </w:rPr>
      </w:pPr>
      <w:r>
        <w:rPr>
          <w:rFonts w:hint="eastAsia" w:ascii="仿宋_GB2312" w:eastAsia="仿宋_GB2312" w:hAnsiTheme="minorEastAsia"/>
          <w:color w:val="auto"/>
          <w:sz w:val="32"/>
          <w:szCs w:val="32"/>
          <w:highlight w:val="none"/>
        </w:rPr>
        <w:t>保障单位正常运转，预期值为</w:t>
      </w:r>
      <w:r>
        <w:rPr>
          <w:rFonts w:hint="eastAsia" w:ascii="仿宋_GB2312" w:eastAsia="仿宋_GB2312" w:hAnsiTheme="minorEastAsia"/>
          <w:color w:val="auto"/>
          <w:sz w:val="32"/>
          <w:szCs w:val="32"/>
          <w:highlight w:val="none"/>
          <w:lang w:val="en-US" w:eastAsia="zh-CN"/>
        </w:rPr>
        <w:t>有效保障</w:t>
      </w:r>
      <w:r>
        <w:rPr>
          <w:rFonts w:hint="eastAsia" w:ascii="仿宋_GB2312" w:eastAsia="仿宋_GB2312" w:hAnsiTheme="minorEastAsia"/>
          <w:color w:val="auto"/>
          <w:sz w:val="32"/>
          <w:szCs w:val="32"/>
          <w:highlight w:val="none"/>
        </w:rPr>
        <w:t>，实际完成值为</w:t>
      </w:r>
      <w:r>
        <w:rPr>
          <w:rFonts w:hint="eastAsia" w:ascii="仿宋_GB2312" w:eastAsia="仿宋_GB2312" w:hAnsiTheme="minorEastAsia"/>
          <w:color w:val="auto"/>
          <w:sz w:val="32"/>
          <w:szCs w:val="32"/>
          <w:highlight w:val="none"/>
          <w:lang w:val="en-US" w:eastAsia="zh-CN"/>
        </w:rPr>
        <w:t>有效保障，</w:t>
      </w:r>
      <w:r>
        <w:rPr>
          <w:rFonts w:hint="eastAsia" w:ascii="仿宋_GB2312" w:hAnsi="仿宋" w:eastAsia="仿宋_GB2312"/>
          <w:color w:val="auto"/>
          <w:sz w:val="32"/>
          <w:szCs w:val="32"/>
          <w:highlight w:val="none"/>
        </w:rPr>
        <w:t>达到预期目标</w:t>
      </w:r>
      <w:r>
        <w:rPr>
          <w:rFonts w:hint="eastAsia" w:ascii="仿宋_GB2312" w:hAnsi="仿宋" w:eastAsia="仿宋_GB2312"/>
          <w:color w:val="auto"/>
          <w:sz w:val="32"/>
          <w:szCs w:val="32"/>
          <w:highlight w:val="none"/>
          <w:lang w:eastAsia="zh-CN"/>
        </w:rPr>
        <w:t>。</w:t>
      </w:r>
    </w:p>
    <w:p>
      <w:pPr>
        <w:spacing w:line="560" w:lineRule="exact"/>
        <w:ind w:firstLine="640" w:firstLineChars="200"/>
        <w:rPr>
          <w:rFonts w:hint="eastAsia" w:ascii="仿宋_GB2312" w:eastAsia="仿宋_GB2312" w:hAnsiTheme="minorEastAsia"/>
          <w:color w:val="auto"/>
          <w:sz w:val="32"/>
          <w:szCs w:val="32"/>
          <w:highlight w:val="none"/>
        </w:rPr>
      </w:pPr>
      <w:r>
        <w:rPr>
          <w:rFonts w:hint="eastAsia" w:ascii="仿宋_GB2312" w:eastAsia="仿宋_GB2312" w:hAnsiTheme="minorEastAsia"/>
          <w:color w:val="auto"/>
          <w:sz w:val="32"/>
          <w:szCs w:val="32"/>
          <w:highlight w:val="none"/>
        </w:rPr>
        <w:t>提高群众工作服务能力</w:t>
      </w:r>
      <w:r>
        <w:rPr>
          <w:rFonts w:hint="eastAsia" w:ascii="仿宋_GB2312" w:eastAsia="仿宋_GB2312" w:hAnsiTheme="minorEastAsia"/>
          <w:color w:val="auto"/>
          <w:sz w:val="32"/>
          <w:szCs w:val="32"/>
          <w:highlight w:val="none"/>
          <w:lang w:eastAsia="zh-CN"/>
        </w:rPr>
        <w:t>，</w:t>
      </w:r>
      <w:r>
        <w:rPr>
          <w:rFonts w:hint="eastAsia" w:ascii="仿宋_GB2312" w:eastAsia="仿宋_GB2312" w:hAnsiTheme="minorEastAsia"/>
          <w:color w:val="auto"/>
          <w:sz w:val="32"/>
          <w:szCs w:val="32"/>
          <w:highlight w:val="none"/>
        </w:rPr>
        <w:t>预期值为</w:t>
      </w:r>
      <w:r>
        <w:rPr>
          <w:rFonts w:hint="eastAsia" w:ascii="仿宋_GB2312" w:eastAsia="仿宋_GB2312" w:hAnsiTheme="minorEastAsia"/>
          <w:color w:val="auto"/>
          <w:sz w:val="32"/>
          <w:szCs w:val="32"/>
          <w:highlight w:val="none"/>
          <w:lang w:val="en-US" w:eastAsia="zh-CN"/>
        </w:rPr>
        <w:t>有效提高</w:t>
      </w:r>
      <w:r>
        <w:rPr>
          <w:rFonts w:hint="eastAsia" w:ascii="仿宋_GB2312" w:eastAsia="仿宋_GB2312" w:hAnsiTheme="minorEastAsia"/>
          <w:color w:val="auto"/>
          <w:sz w:val="32"/>
          <w:szCs w:val="32"/>
          <w:highlight w:val="none"/>
        </w:rPr>
        <w:t>，实际完成值为</w:t>
      </w:r>
      <w:r>
        <w:rPr>
          <w:rFonts w:hint="eastAsia" w:ascii="仿宋_GB2312" w:eastAsia="仿宋_GB2312" w:hAnsiTheme="minorEastAsia"/>
          <w:color w:val="auto"/>
          <w:sz w:val="32"/>
          <w:szCs w:val="32"/>
          <w:highlight w:val="none"/>
          <w:lang w:val="en-US" w:eastAsia="zh-CN"/>
        </w:rPr>
        <w:t>有效提高，</w:t>
      </w:r>
      <w:r>
        <w:rPr>
          <w:rFonts w:hint="eastAsia" w:ascii="仿宋_GB2312" w:hAnsi="仿宋" w:eastAsia="仿宋_GB2312"/>
          <w:color w:val="auto"/>
          <w:sz w:val="32"/>
          <w:szCs w:val="32"/>
          <w:highlight w:val="none"/>
        </w:rPr>
        <w:t>达到预期目标</w:t>
      </w:r>
      <w:r>
        <w:rPr>
          <w:rFonts w:hint="eastAsia" w:ascii="仿宋_GB2312" w:eastAsia="仿宋_GB2312" w:hAnsiTheme="minorEastAsia"/>
          <w:color w:val="auto"/>
          <w:sz w:val="32"/>
          <w:szCs w:val="32"/>
          <w:highlight w:val="none"/>
          <w:lang w:val="en-US" w:eastAsia="zh-CN"/>
        </w:rPr>
        <w:t>。</w:t>
      </w:r>
    </w:p>
    <w:p>
      <w:pPr>
        <w:spacing w:line="560" w:lineRule="exact"/>
        <w:ind w:firstLine="640" w:firstLineChars="200"/>
        <w:rPr>
          <w:rFonts w:hint="eastAsia" w:ascii="仿宋_GB2312" w:eastAsia="仿宋_GB2312" w:hAnsiTheme="minorEastAsia"/>
          <w:color w:val="auto"/>
          <w:sz w:val="32"/>
          <w:szCs w:val="32"/>
          <w:highlight w:val="none"/>
          <w:lang w:val="en-US" w:eastAsia="zh-CN"/>
        </w:rPr>
      </w:pPr>
      <w:r>
        <w:rPr>
          <w:rFonts w:hint="eastAsia" w:ascii="仿宋_GB2312" w:hAnsi="仿宋" w:eastAsia="仿宋_GB2312"/>
          <w:color w:val="auto"/>
          <w:sz w:val="32"/>
          <w:szCs w:val="32"/>
          <w:highlight w:val="none"/>
        </w:rPr>
        <w:t>社会效益指标共计</w:t>
      </w:r>
      <w:r>
        <w:rPr>
          <w:rFonts w:hint="eastAsia" w:ascii="仿宋_GB2312" w:hAnsi="仿宋" w:eastAsia="仿宋_GB2312"/>
          <w:color w:val="auto"/>
          <w:sz w:val="32"/>
          <w:szCs w:val="32"/>
          <w:highlight w:val="none"/>
          <w:lang w:val="en-US" w:eastAsia="zh-CN"/>
        </w:rPr>
        <w:t>2</w:t>
      </w:r>
      <w:r>
        <w:rPr>
          <w:rFonts w:hint="eastAsia" w:ascii="仿宋_GB2312" w:hAnsi="仿宋" w:eastAsia="仿宋_GB2312"/>
          <w:color w:val="auto"/>
          <w:sz w:val="32"/>
          <w:szCs w:val="32"/>
          <w:highlight w:val="none"/>
        </w:rPr>
        <w:t>个，完成</w:t>
      </w:r>
      <w:r>
        <w:rPr>
          <w:rFonts w:hint="eastAsia" w:ascii="仿宋_GB2312" w:hAnsi="仿宋" w:eastAsia="仿宋_GB2312"/>
          <w:color w:val="auto"/>
          <w:sz w:val="32"/>
          <w:szCs w:val="32"/>
          <w:highlight w:val="none"/>
          <w:lang w:val="en-US" w:eastAsia="zh-CN"/>
        </w:rPr>
        <w:t>2</w:t>
      </w:r>
      <w:r>
        <w:rPr>
          <w:rFonts w:hint="eastAsia" w:ascii="仿宋_GB2312" w:hAnsi="仿宋" w:eastAsia="仿宋_GB2312"/>
          <w:color w:val="auto"/>
          <w:sz w:val="32"/>
          <w:szCs w:val="32"/>
          <w:highlight w:val="none"/>
        </w:rPr>
        <w:t>个，达到预期目标，</w:t>
      </w:r>
      <w:r>
        <w:rPr>
          <w:rFonts w:hint="eastAsia" w:ascii="仿宋_GB2312" w:eastAsia="仿宋_GB2312" w:hAnsiTheme="minorEastAsia"/>
          <w:color w:val="auto"/>
          <w:sz w:val="32"/>
          <w:szCs w:val="32"/>
          <w:highlight w:val="none"/>
        </w:rPr>
        <w:t>社会效益指标完成</w:t>
      </w:r>
      <w:r>
        <w:rPr>
          <w:rFonts w:hint="eastAsia" w:ascii="仿宋_GB2312" w:eastAsia="仿宋_GB2312" w:hAnsiTheme="minorEastAsia"/>
          <w:color w:val="auto"/>
          <w:sz w:val="32"/>
          <w:szCs w:val="32"/>
          <w:highlight w:val="none"/>
          <w:lang w:eastAsia="zh-CN"/>
        </w:rPr>
        <w:t>。</w:t>
      </w:r>
    </w:p>
    <w:p>
      <w:pPr>
        <w:spacing w:line="560" w:lineRule="exact"/>
        <w:ind w:firstLine="624" w:firstLineChars="200"/>
        <w:rPr>
          <w:rFonts w:hint="eastAsia" w:ascii="仿宋_GB2312" w:hAnsi="楷体" w:eastAsia="仿宋_GB2312" w:cs="仿宋"/>
          <w:bCs/>
          <w:color w:val="auto"/>
          <w:spacing w:val="-4"/>
          <w:sz w:val="32"/>
          <w:szCs w:val="32"/>
          <w:highlight w:val="none"/>
        </w:rPr>
      </w:pPr>
      <w:r>
        <w:rPr>
          <w:rFonts w:hint="eastAsia" w:ascii="仿宋_GB2312" w:hAnsi="楷体" w:eastAsia="仿宋_GB2312" w:cs="仿宋"/>
          <w:color w:val="auto"/>
          <w:spacing w:val="-4"/>
          <w:sz w:val="32"/>
          <w:szCs w:val="32"/>
          <w:highlight w:val="none"/>
        </w:rPr>
        <w:t>（3）项目实施的生态效益分</w:t>
      </w:r>
      <w:r>
        <w:rPr>
          <w:rFonts w:hint="eastAsia" w:ascii="仿宋_GB2312" w:hAnsi="楷体" w:eastAsia="仿宋_GB2312" w:cs="仿宋"/>
          <w:bCs/>
          <w:color w:val="auto"/>
          <w:spacing w:val="-4"/>
          <w:sz w:val="32"/>
          <w:szCs w:val="32"/>
          <w:highlight w:val="none"/>
        </w:rPr>
        <w:t>析</w:t>
      </w:r>
    </w:p>
    <w:p>
      <w:pPr>
        <w:spacing w:line="560" w:lineRule="exact"/>
        <w:ind w:firstLine="640" w:firstLineChars="200"/>
        <w:rPr>
          <w:rFonts w:hint="eastAsia" w:ascii="仿宋_GB2312" w:eastAsia="仿宋_GB2312" w:hAnsiTheme="minorEastAsia"/>
          <w:color w:val="auto"/>
          <w:sz w:val="32"/>
          <w:szCs w:val="32"/>
          <w:highlight w:val="none"/>
          <w:lang w:val="en-US" w:eastAsia="zh-CN"/>
        </w:rPr>
      </w:pPr>
      <w:r>
        <w:rPr>
          <w:rFonts w:hint="eastAsia" w:ascii="仿宋_GB2312" w:eastAsia="仿宋_GB2312" w:hAnsiTheme="minorEastAsia"/>
          <w:color w:val="auto"/>
          <w:sz w:val="32"/>
          <w:szCs w:val="32"/>
          <w:highlight w:val="none"/>
          <w:lang w:val="en-US" w:eastAsia="zh-CN"/>
        </w:rPr>
        <w:t>无。</w:t>
      </w:r>
    </w:p>
    <w:p>
      <w:pPr>
        <w:spacing w:line="560" w:lineRule="exact"/>
        <w:ind w:firstLine="624" w:firstLineChars="200"/>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（4）项目实施的可持续影响分析</w:t>
      </w:r>
    </w:p>
    <w:p>
      <w:pPr>
        <w:spacing w:line="560" w:lineRule="exact"/>
        <w:ind w:firstLine="624" w:firstLineChars="195"/>
        <w:rPr>
          <w:rFonts w:hint="eastAsia" w:ascii="仿宋_GB2312" w:hAnsi="仿宋" w:eastAsia="仿宋_GB2312" w:cs="仿宋"/>
          <w:color w:val="auto"/>
          <w:spacing w:val="-4"/>
          <w:sz w:val="32"/>
          <w:szCs w:val="32"/>
          <w:highlight w:val="none"/>
        </w:rPr>
      </w:pPr>
      <w:r>
        <w:rPr>
          <w:rFonts w:hint="eastAsia" w:ascii="仿宋_GB2312" w:eastAsia="仿宋_GB2312" w:hAnsiTheme="minorEastAsia"/>
          <w:color w:val="auto"/>
          <w:sz w:val="32"/>
          <w:szCs w:val="32"/>
          <w:highlight w:val="none"/>
        </w:rPr>
        <w:t>持续为群众提供政府公共服务能力，预期值为</w:t>
      </w:r>
      <w:r>
        <w:rPr>
          <w:rFonts w:hint="eastAsia" w:ascii="仿宋_GB2312" w:eastAsia="仿宋_GB2312" w:hAnsiTheme="minorEastAsia"/>
          <w:color w:val="auto"/>
          <w:sz w:val="32"/>
          <w:szCs w:val="32"/>
          <w:highlight w:val="none"/>
          <w:lang w:val="en-US" w:eastAsia="zh-CN"/>
        </w:rPr>
        <w:t>长期</w:t>
      </w:r>
      <w:r>
        <w:rPr>
          <w:rFonts w:hint="eastAsia" w:ascii="仿宋_GB2312" w:eastAsia="仿宋_GB2312" w:hAnsiTheme="minorEastAsia"/>
          <w:color w:val="auto"/>
          <w:sz w:val="32"/>
          <w:szCs w:val="32"/>
          <w:highlight w:val="none"/>
        </w:rPr>
        <w:t>，实际完成值为</w:t>
      </w:r>
      <w:r>
        <w:rPr>
          <w:rFonts w:hint="eastAsia" w:ascii="仿宋_GB2312" w:eastAsia="仿宋_GB2312" w:hAnsiTheme="minorEastAsia"/>
          <w:color w:val="auto"/>
          <w:sz w:val="32"/>
          <w:szCs w:val="32"/>
          <w:highlight w:val="none"/>
          <w:lang w:val="en-US" w:eastAsia="zh-CN"/>
        </w:rPr>
        <w:t>长期，</w:t>
      </w:r>
      <w:r>
        <w:rPr>
          <w:rFonts w:hint="eastAsia" w:ascii="仿宋_GB2312" w:hAnsi="仿宋" w:eastAsia="仿宋_GB2312"/>
          <w:color w:val="auto"/>
          <w:sz w:val="32"/>
          <w:szCs w:val="32"/>
          <w:highlight w:val="none"/>
        </w:rPr>
        <w:t>达到预期目标</w:t>
      </w:r>
      <w:r>
        <w:rPr>
          <w:rFonts w:hint="eastAsia" w:ascii="仿宋_GB2312" w:eastAsia="仿宋_GB2312" w:hAnsiTheme="minorEastAsia"/>
          <w:color w:val="auto"/>
          <w:sz w:val="32"/>
          <w:szCs w:val="32"/>
          <w:highlight w:val="none"/>
          <w:lang w:val="en-US" w:eastAsia="zh-CN"/>
        </w:rPr>
        <w:t>。</w:t>
      </w:r>
    </w:p>
    <w:p>
      <w:pPr>
        <w:spacing w:line="560" w:lineRule="exact"/>
        <w:ind w:firstLine="624" w:firstLineChars="200"/>
        <w:rPr>
          <w:rFonts w:hint="eastAsia"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rPr>
        <w:t>可持续指标共计</w:t>
      </w:r>
      <w:r>
        <w:rPr>
          <w:rFonts w:hint="eastAsia" w:ascii="仿宋_GB2312" w:hAnsi="仿宋" w:eastAsia="仿宋_GB2312" w:cs="仿宋"/>
          <w:color w:val="auto"/>
          <w:spacing w:val="-4"/>
          <w:sz w:val="32"/>
          <w:szCs w:val="32"/>
          <w:highlight w:val="none"/>
          <w:lang w:val="en-US" w:eastAsia="zh-CN"/>
        </w:rPr>
        <w:t>1</w:t>
      </w:r>
      <w:r>
        <w:rPr>
          <w:rFonts w:hint="eastAsia" w:ascii="仿宋_GB2312" w:hAnsi="仿宋" w:eastAsia="仿宋_GB2312" w:cs="仿宋"/>
          <w:color w:val="auto"/>
          <w:spacing w:val="-4"/>
          <w:sz w:val="32"/>
          <w:szCs w:val="32"/>
          <w:highlight w:val="none"/>
        </w:rPr>
        <w:t>个，完成</w:t>
      </w:r>
      <w:r>
        <w:rPr>
          <w:rFonts w:hint="eastAsia" w:ascii="仿宋_GB2312" w:hAnsi="仿宋" w:eastAsia="仿宋_GB2312" w:cs="仿宋"/>
          <w:color w:val="auto"/>
          <w:spacing w:val="-4"/>
          <w:sz w:val="32"/>
          <w:szCs w:val="32"/>
          <w:highlight w:val="none"/>
          <w:lang w:val="en-US" w:eastAsia="zh-CN"/>
        </w:rPr>
        <w:t>1</w:t>
      </w:r>
      <w:r>
        <w:rPr>
          <w:rFonts w:hint="eastAsia" w:ascii="仿宋_GB2312" w:hAnsi="仿宋" w:eastAsia="仿宋_GB2312" w:cs="仿宋"/>
          <w:color w:val="auto"/>
          <w:spacing w:val="-4"/>
          <w:sz w:val="32"/>
          <w:szCs w:val="32"/>
          <w:highlight w:val="none"/>
        </w:rPr>
        <w:t>个，达到预期目标，可持续影响指标完成。</w:t>
      </w:r>
    </w:p>
    <w:p>
      <w:pPr>
        <w:spacing w:line="560" w:lineRule="exact"/>
        <w:ind w:firstLine="627" w:firstLineChars="200"/>
        <w:rPr>
          <w:rFonts w:ascii="仿宋_GB2312" w:hAnsi="楷体" w:eastAsia="仿宋_GB2312"/>
          <w:b/>
          <w:color w:val="auto"/>
          <w:spacing w:val="-4"/>
          <w:sz w:val="32"/>
          <w:szCs w:val="32"/>
          <w:highlight w:val="none"/>
        </w:rPr>
      </w:pPr>
      <w:r>
        <w:rPr>
          <w:rFonts w:hint="eastAsia" w:ascii="仿宋_GB2312" w:hAnsi="楷体" w:eastAsia="仿宋_GB2312"/>
          <w:b/>
          <w:color w:val="auto"/>
          <w:spacing w:val="-4"/>
          <w:sz w:val="32"/>
          <w:szCs w:val="32"/>
          <w:highlight w:val="none"/>
        </w:rPr>
        <w:t>3．满意度指标完成情况分析</w:t>
      </w:r>
    </w:p>
    <w:p>
      <w:pPr>
        <w:spacing w:line="560" w:lineRule="exact"/>
        <w:ind w:firstLine="624" w:firstLineChars="200"/>
        <w:rPr>
          <w:rFonts w:hint="eastAsia"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rPr>
        <w:t>按计划完成项目实施，已做满意度调查问卷，具体如下：</w:t>
      </w:r>
    </w:p>
    <w:p>
      <w:pPr>
        <w:spacing w:line="560" w:lineRule="exact"/>
        <w:ind w:firstLine="640" w:firstLineChars="200"/>
        <w:rPr>
          <w:rFonts w:hint="eastAsia" w:ascii="仿宋_GB2312" w:eastAsia="仿宋_GB2312" w:hAnsiTheme="minorEastAsia"/>
          <w:color w:val="auto"/>
          <w:sz w:val="32"/>
          <w:szCs w:val="32"/>
          <w:highlight w:val="none"/>
        </w:rPr>
      </w:pPr>
      <w:r>
        <w:rPr>
          <w:rFonts w:hint="eastAsia" w:ascii="仿宋_GB2312" w:eastAsia="仿宋_GB2312" w:hAnsiTheme="minorEastAsia"/>
          <w:color w:val="auto"/>
          <w:sz w:val="32"/>
          <w:szCs w:val="32"/>
          <w:highlight w:val="none"/>
        </w:rPr>
        <w:t>干部职工满意度，预期值为</w:t>
      </w:r>
      <w:r>
        <w:rPr>
          <w:rFonts w:hint="eastAsia" w:ascii="仿宋_GB2312" w:eastAsia="仿宋_GB2312" w:hAnsiTheme="minorEastAsia"/>
          <w:color w:val="auto"/>
          <w:sz w:val="32"/>
          <w:szCs w:val="32"/>
          <w:highlight w:val="none"/>
          <w:lang w:val="en-US" w:eastAsia="zh-CN"/>
        </w:rPr>
        <w:t>大于等于95%</w:t>
      </w:r>
      <w:r>
        <w:rPr>
          <w:rFonts w:hint="eastAsia" w:ascii="仿宋_GB2312" w:eastAsia="仿宋_GB2312" w:hAnsiTheme="minorEastAsia"/>
          <w:color w:val="auto"/>
          <w:sz w:val="32"/>
          <w:szCs w:val="32"/>
          <w:highlight w:val="none"/>
        </w:rPr>
        <w:t>，实际完成值为</w:t>
      </w:r>
      <w:r>
        <w:rPr>
          <w:rFonts w:hint="eastAsia" w:ascii="仿宋_GB2312" w:eastAsia="仿宋_GB2312" w:hAnsiTheme="minorEastAsia"/>
          <w:color w:val="auto"/>
          <w:sz w:val="32"/>
          <w:szCs w:val="32"/>
          <w:highlight w:val="none"/>
          <w:lang w:val="en-US" w:eastAsia="zh-CN"/>
        </w:rPr>
        <w:t>95%，达到预期目标</w:t>
      </w:r>
      <w:r>
        <w:rPr>
          <w:rFonts w:hint="eastAsia" w:ascii="仿宋_GB2312" w:eastAsia="仿宋_GB2312" w:hAnsiTheme="minorEastAsia"/>
          <w:color w:val="auto"/>
          <w:sz w:val="32"/>
          <w:szCs w:val="32"/>
          <w:highlight w:val="none"/>
        </w:rPr>
        <w:t>；</w:t>
      </w:r>
    </w:p>
    <w:p>
      <w:pPr>
        <w:spacing w:line="560" w:lineRule="exact"/>
        <w:ind w:firstLine="640" w:firstLineChars="200"/>
        <w:rPr>
          <w:rFonts w:hint="eastAsia" w:ascii="仿宋_GB2312" w:eastAsia="仿宋_GB2312" w:hAnsiTheme="minorEastAsia"/>
          <w:color w:val="auto"/>
          <w:sz w:val="32"/>
          <w:szCs w:val="32"/>
          <w:highlight w:val="none"/>
          <w:lang w:val="en-US" w:eastAsia="zh-CN"/>
        </w:rPr>
      </w:pPr>
      <w:r>
        <w:rPr>
          <w:rFonts w:hint="eastAsia" w:ascii="仿宋_GB2312" w:eastAsia="仿宋_GB2312" w:hAnsiTheme="minorEastAsia"/>
          <w:color w:val="auto"/>
          <w:sz w:val="32"/>
          <w:szCs w:val="32"/>
          <w:highlight w:val="none"/>
        </w:rPr>
        <w:t>受益群众满意度</w:t>
      </w:r>
      <w:r>
        <w:rPr>
          <w:rFonts w:hint="eastAsia" w:ascii="仿宋_GB2312" w:eastAsia="仿宋_GB2312" w:hAnsiTheme="minorEastAsia"/>
          <w:color w:val="auto"/>
          <w:sz w:val="32"/>
          <w:szCs w:val="32"/>
          <w:highlight w:val="none"/>
          <w:lang w:eastAsia="zh-CN"/>
        </w:rPr>
        <w:t>，</w:t>
      </w:r>
      <w:r>
        <w:rPr>
          <w:rFonts w:hint="eastAsia" w:ascii="仿宋_GB2312" w:eastAsia="仿宋_GB2312" w:hAnsiTheme="minorEastAsia"/>
          <w:color w:val="auto"/>
          <w:sz w:val="32"/>
          <w:szCs w:val="32"/>
          <w:highlight w:val="none"/>
        </w:rPr>
        <w:t>预期值为</w:t>
      </w:r>
      <w:r>
        <w:rPr>
          <w:rFonts w:hint="eastAsia" w:ascii="仿宋_GB2312" w:eastAsia="仿宋_GB2312" w:hAnsiTheme="minorEastAsia"/>
          <w:color w:val="auto"/>
          <w:sz w:val="32"/>
          <w:szCs w:val="32"/>
          <w:highlight w:val="none"/>
          <w:lang w:val="en-US" w:eastAsia="zh-CN"/>
        </w:rPr>
        <w:t>大于等于95%</w:t>
      </w:r>
      <w:r>
        <w:rPr>
          <w:rFonts w:hint="eastAsia" w:ascii="仿宋_GB2312" w:eastAsia="仿宋_GB2312" w:hAnsiTheme="minorEastAsia"/>
          <w:color w:val="auto"/>
          <w:sz w:val="32"/>
          <w:szCs w:val="32"/>
          <w:highlight w:val="none"/>
        </w:rPr>
        <w:t>，实际完成值为</w:t>
      </w:r>
      <w:r>
        <w:rPr>
          <w:rFonts w:hint="eastAsia" w:ascii="仿宋_GB2312" w:eastAsia="仿宋_GB2312" w:hAnsiTheme="minorEastAsia"/>
          <w:color w:val="auto"/>
          <w:sz w:val="32"/>
          <w:szCs w:val="32"/>
          <w:highlight w:val="none"/>
          <w:lang w:val="en-US" w:eastAsia="zh-CN"/>
        </w:rPr>
        <w:t>95%，达到预期目标。</w:t>
      </w:r>
    </w:p>
    <w:p>
      <w:pPr>
        <w:spacing w:line="560" w:lineRule="exact"/>
        <w:ind w:firstLine="624" w:firstLineChars="200"/>
        <w:rPr>
          <w:rFonts w:hint="eastAsia"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rPr>
        <w:t>满意度指标共计</w:t>
      </w:r>
      <w:r>
        <w:rPr>
          <w:rFonts w:hint="eastAsia" w:ascii="仿宋_GB2312" w:hAnsi="仿宋" w:eastAsia="仿宋_GB2312" w:cs="仿宋"/>
          <w:color w:val="auto"/>
          <w:spacing w:val="-4"/>
          <w:sz w:val="32"/>
          <w:szCs w:val="32"/>
          <w:highlight w:val="none"/>
          <w:lang w:val="en-US" w:eastAsia="zh-CN"/>
        </w:rPr>
        <w:t>2</w:t>
      </w:r>
      <w:r>
        <w:rPr>
          <w:rFonts w:hint="eastAsia" w:ascii="仿宋_GB2312" w:hAnsi="仿宋" w:eastAsia="仿宋_GB2312" w:cs="仿宋"/>
          <w:color w:val="auto"/>
          <w:spacing w:val="-4"/>
          <w:sz w:val="32"/>
          <w:szCs w:val="32"/>
          <w:highlight w:val="none"/>
        </w:rPr>
        <w:t>个，完成</w:t>
      </w:r>
      <w:r>
        <w:rPr>
          <w:rFonts w:hint="eastAsia" w:ascii="仿宋_GB2312" w:hAnsi="仿宋" w:eastAsia="仿宋_GB2312" w:cs="仿宋"/>
          <w:color w:val="auto"/>
          <w:spacing w:val="-4"/>
          <w:sz w:val="32"/>
          <w:szCs w:val="32"/>
          <w:highlight w:val="none"/>
          <w:lang w:val="en-US" w:eastAsia="zh-CN"/>
        </w:rPr>
        <w:t>2</w:t>
      </w:r>
      <w:r>
        <w:rPr>
          <w:rFonts w:hint="eastAsia" w:ascii="仿宋_GB2312" w:hAnsi="仿宋" w:eastAsia="仿宋_GB2312" w:cs="仿宋"/>
          <w:color w:val="auto"/>
          <w:spacing w:val="-4"/>
          <w:sz w:val="32"/>
          <w:szCs w:val="32"/>
          <w:highlight w:val="none"/>
        </w:rPr>
        <w:t>个，达到预期目标，服务对象满意度指标完成。</w:t>
      </w:r>
    </w:p>
    <w:p>
      <w:pPr>
        <w:spacing w:line="560" w:lineRule="exact"/>
        <w:ind w:firstLine="624" w:firstLineChars="200"/>
        <w:rPr>
          <w:rFonts w:hint="eastAsia" w:ascii="仿宋_GB2312" w:hAnsi="仿宋" w:eastAsia="仿宋_GB2312" w:cs="仿宋"/>
          <w:color w:val="auto"/>
          <w:spacing w:val="-4"/>
          <w:sz w:val="32"/>
          <w:szCs w:val="32"/>
          <w:highlight w:val="none"/>
          <w:lang w:eastAsia="zh-CN"/>
        </w:rPr>
      </w:pPr>
      <w:r>
        <w:rPr>
          <w:rFonts w:hint="eastAsia" w:ascii="仿宋_GB2312" w:hAnsi="仿宋" w:eastAsia="仿宋_GB2312" w:cs="仿宋"/>
          <w:color w:val="auto"/>
          <w:spacing w:val="-4"/>
          <w:sz w:val="32"/>
          <w:szCs w:val="32"/>
          <w:highlight w:val="none"/>
        </w:rPr>
        <w:t>经济性评价：</w:t>
      </w:r>
      <w:r>
        <w:rPr>
          <w:rFonts w:hint="eastAsia" w:ascii="仿宋_GB2312" w:hAnsi="仿宋" w:eastAsia="仿宋_GB2312" w:cs="仿宋"/>
          <w:color w:val="auto"/>
          <w:spacing w:val="-4"/>
          <w:sz w:val="32"/>
          <w:szCs w:val="32"/>
          <w:highlight w:val="none"/>
          <w:lang w:eastAsia="zh-CN"/>
        </w:rPr>
        <w:t>单位</w:t>
      </w:r>
      <w:r>
        <w:rPr>
          <w:rFonts w:hint="eastAsia" w:ascii="仿宋_GB2312" w:hAnsi="仿宋" w:eastAsia="仿宋_GB2312" w:cs="仿宋"/>
          <w:color w:val="auto"/>
          <w:spacing w:val="-4"/>
          <w:sz w:val="32"/>
          <w:szCs w:val="32"/>
          <w:highlight w:val="none"/>
        </w:rPr>
        <w:t>年度任务在预算资金额度内完成，并通过严格的资金管理及项目管理及其他创新的管理措施实现了资金的节约。三公经费在预算范围内开支，</w:t>
      </w:r>
      <w:r>
        <w:rPr>
          <w:rFonts w:hint="eastAsia" w:ascii="仿宋_GB2312" w:hAnsi="仿宋" w:eastAsia="仿宋_GB2312" w:cs="仿宋"/>
          <w:color w:val="auto"/>
          <w:spacing w:val="-4"/>
          <w:sz w:val="32"/>
          <w:szCs w:val="32"/>
          <w:highlight w:val="none"/>
          <w:lang w:val="en-US" w:eastAsia="zh-CN"/>
        </w:rPr>
        <w:t>因本单位是新成立单位，无法与上年度比较</w:t>
      </w:r>
      <w:r>
        <w:rPr>
          <w:rFonts w:hint="eastAsia" w:ascii="仿宋_GB2312" w:hAnsi="仿宋" w:eastAsia="仿宋_GB2312" w:cs="仿宋"/>
          <w:color w:val="auto"/>
          <w:spacing w:val="-4"/>
          <w:sz w:val="32"/>
          <w:szCs w:val="32"/>
          <w:highlight w:val="none"/>
          <w:lang w:eastAsia="zh-CN"/>
        </w:rPr>
        <w:t>。</w:t>
      </w:r>
    </w:p>
    <w:p>
      <w:pPr>
        <w:spacing w:line="560" w:lineRule="exact"/>
        <w:ind w:firstLine="624" w:firstLineChars="200"/>
        <w:rPr>
          <w:rFonts w:hint="eastAsia"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rPr>
        <w:t>效率性评价：各项工作计划按预期计划按时完成，效益按预期时间产生。</w:t>
      </w:r>
    </w:p>
    <w:p>
      <w:pPr>
        <w:spacing w:line="560" w:lineRule="exact"/>
        <w:ind w:firstLine="624" w:firstLineChars="200"/>
        <w:rPr>
          <w:rFonts w:hint="eastAsia" w:ascii="仿宋_GB2312" w:hAnsi="仿宋" w:eastAsia="仿宋_GB2312" w:cs="仿宋"/>
          <w:color w:val="auto"/>
          <w:spacing w:val="-4"/>
          <w:sz w:val="32"/>
          <w:szCs w:val="32"/>
          <w:highlight w:val="none"/>
          <w:lang w:eastAsia="zh-CN"/>
        </w:rPr>
      </w:pPr>
      <w:r>
        <w:rPr>
          <w:rFonts w:hint="eastAsia" w:ascii="仿宋_GB2312" w:hAnsi="仿宋" w:eastAsia="仿宋_GB2312" w:cs="仿宋"/>
          <w:color w:val="auto"/>
          <w:spacing w:val="-4"/>
          <w:sz w:val="32"/>
          <w:szCs w:val="32"/>
          <w:highlight w:val="none"/>
        </w:rPr>
        <w:t>效益性评价：预期的经济效益、社会效益、可持续的影响产生，相关人员</w:t>
      </w:r>
      <w:r>
        <w:rPr>
          <w:rFonts w:hint="eastAsia" w:ascii="仿宋_GB2312" w:hAnsi="仿宋" w:eastAsia="仿宋_GB2312" w:cs="仿宋"/>
          <w:color w:val="auto"/>
          <w:spacing w:val="-4"/>
          <w:sz w:val="32"/>
          <w:szCs w:val="32"/>
          <w:highlight w:val="none"/>
          <w:lang w:eastAsia="zh-CN"/>
        </w:rPr>
        <w:t>满意。</w:t>
      </w:r>
    </w:p>
    <w:p>
      <w:pPr>
        <w:pStyle w:val="12"/>
        <w:spacing w:line="560" w:lineRule="exact"/>
        <w:ind w:firstLine="624"/>
        <w:rPr>
          <w:rStyle w:val="10"/>
          <w:rFonts w:ascii="黑体" w:hAnsi="黑体" w:eastAsia="黑体" w:cs="Times New Roman"/>
          <w:b w:val="0"/>
          <w:color w:val="auto"/>
          <w:spacing w:val="-4"/>
          <w:sz w:val="32"/>
          <w:szCs w:val="32"/>
          <w:highlight w:val="none"/>
        </w:rPr>
      </w:pPr>
      <w:r>
        <w:rPr>
          <w:rStyle w:val="10"/>
          <w:rFonts w:hint="eastAsia" w:ascii="黑体" w:hAnsi="黑体" w:eastAsia="黑体" w:cs="Times New Roman"/>
          <w:b w:val="0"/>
          <w:color w:val="auto"/>
          <w:spacing w:val="-4"/>
          <w:sz w:val="32"/>
          <w:szCs w:val="32"/>
          <w:highlight w:val="none"/>
        </w:rPr>
        <w:t>六、存在的主要问题</w:t>
      </w:r>
    </w:p>
    <w:p>
      <w:pPr>
        <w:spacing w:line="560" w:lineRule="exact"/>
        <w:ind w:firstLine="624" w:firstLineChars="200"/>
        <w:rPr>
          <w:rFonts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(一)预算执行存在偏差</w:t>
      </w:r>
    </w:p>
    <w:p>
      <w:pPr>
        <w:spacing w:line="560" w:lineRule="exact"/>
        <w:ind w:firstLine="624" w:firstLineChars="200"/>
        <w:rPr>
          <w:rFonts w:hint="eastAsia" w:ascii="仿宋_GB2312" w:hAnsi="仿宋" w:eastAsia="仿宋_GB2312" w:cs="仿宋"/>
          <w:color w:val="auto"/>
          <w:spacing w:val="-4"/>
          <w:sz w:val="32"/>
          <w:szCs w:val="32"/>
          <w:highlight w:val="none"/>
        </w:rPr>
      </w:pPr>
      <w:r>
        <w:rPr>
          <w:rFonts w:ascii="仿宋_GB2312" w:hAnsi="仿宋" w:eastAsia="仿宋_GB2312" w:cs="仿宋"/>
          <w:color w:val="auto"/>
          <w:spacing w:val="-4"/>
          <w:sz w:val="32"/>
          <w:szCs w:val="32"/>
          <w:highlight w:val="none"/>
        </w:rPr>
        <w:t>由于</w:t>
      </w:r>
      <w:r>
        <w:rPr>
          <w:rFonts w:hint="eastAsia" w:ascii="仿宋_GB2312" w:hAnsi="仿宋" w:eastAsia="仿宋_GB2312" w:cs="仿宋"/>
          <w:color w:val="auto"/>
          <w:spacing w:val="-4"/>
          <w:sz w:val="32"/>
          <w:szCs w:val="32"/>
          <w:highlight w:val="none"/>
          <w:lang w:val="en-US" w:eastAsia="zh-CN"/>
        </w:rPr>
        <w:t>本单位是</w:t>
      </w:r>
      <w:r>
        <w:rPr>
          <w:rFonts w:hint="eastAsia" w:ascii="仿宋_GB2312" w:hAnsi="仿宋" w:eastAsia="仿宋_GB2312" w:cs="仿宋"/>
          <w:color w:val="auto"/>
          <w:spacing w:val="-4"/>
          <w:sz w:val="32"/>
          <w:szCs w:val="32"/>
          <w:highlight w:val="none"/>
        </w:rPr>
        <w:t>新成立单位，做2021年预算时</w:t>
      </w:r>
      <w:r>
        <w:rPr>
          <w:rFonts w:hint="eastAsia" w:ascii="仿宋_GB2312" w:hAnsi="仿宋" w:eastAsia="仿宋_GB2312" w:cs="仿宋"/>
          <w:color w:val="auto"/>
          <w:spacing w:val="-4"/>
          <w:sz w:val="32"/>
          <w:szCs w:val="32"/>
          <w:highlight w:val="none"/>
          <w:lang w:eastAsia="zh-CN"/>
        </w:rPr>
        <w:t>，</w:t>
      </w:r>
      <w:r>
        <w:rPr>
          <w:rFonts w:hint="eastAsia" w:ascii="仿宋_GB2312" w:hAnsi="仿宋" w:eastAsia="仿宋_GB2312" w:cs="仿宋"/>
          <w:color w:val="auto"/>
          <w:spacing w:val="-4"/>
          <w:sz w:val="32"/>
          <w:szCs w:val="32"/>
          <w:highlight w:val="none"/>
        </w:rPr>
        <w:t>未将购买固定资产资金纳入政府采购预算</w:t>
      </w:r>
      <w:r>
        <w:rPr>
          <w:rFonts w:hint="eastAsia" w:ascii="仿宋_GB2312" w:hAnsi="仿宋" w:eastAsia="仿宋_GB2312" w:cs="仿宋"/>
          <w:color w:val="auto"/>
          <w:spacing w:val="-4"/>
          <w:sz w:val="32"/>
          <w:szCs w:val="32"/>
          <w:highlight w:val="none"/>
          <w:lang w:eastAsia="zh-CN"/>
        </w:rPr>
        <w:t>，</w:t>
      </w:r>
      <w:r>
        <w:rPr>
          <w:rFonts w:hint="eastAsia" w:ascii="仿宋_GB2312" w:hAnsi="仿宋" w:eastAsia="仿宋_GB2312" w:cs="仿宋"/>
          <w:color w:val="auto"/>
          <w:spacing w:val="-4"/>
          <w:sz w:val="32"/>
          <w:szCs w:val="32"/>
          <w:highlight w:val="none"/>
          <w:lang w:val="en-US" w:eastAsia="zh-CN"/>
        </w:rPr>
        <w:t>导致2021年无法正规渠道购买固定资产，部分资金未执行</w:t>
      </w:r>
      <w:r>
        <w:rPr>
          <w:rFonts w:hint="eastAsia" w:ascii="仿宋_GB2312" w:hAnsi="仿宋" w:eastAsia="仿宋_GB2312" w:cs="仿宋"/>
          <w:color w:val="auto"/>
          <w:spacing w:val="-4"/>
          <w:sz w:val="32"/>
          <w:szCs w:val="32"/>
          <w:highlight w:val="none"/>
        </w:rPr>
        <w:t xml:space="preserve">。  </w:t>
      </w:r>
    </w:p>
    <w:p>
      <w:pPr>
        <w:spacing w:line="560" w:lineRule="exact"/>
        <w:ind w:firstLine="624" w:firstLineChars="200"/>
        <w:rPr>
          <w:rFonts w:ascii="楷体" w:hAnsi="楷体" w:eastAsia="楷体" w:cs="仿宋"/>
          <w:color w:val="auto"/>
          <w:spacing w:val="-4"/>
          <w:sz w:val="32"/>
          <w:szCs w:val="32"/>
          <w:highlight w:val="none"/>
        </w:rPr>
      </w:pPr>
      <w:r>
        <w:rPr>
          <w:rFonts w:hint="eastAsia" w:ascii="楷体" w:hAnsi="楷体" w:eastAsia="楷体" w:cs="仿宋"/>
          <w:color w:val="auto"/>
          <w:spacing w:val="-4"/>
          <w:sz w:val="32"/>
          <w:szCs w:val="32"/>
          <w:highlight w:val="none"/>
        </w:rPr>
        <w:t>（二）</w:t>
      </w:r>
      <w:r>
        <w:rPr>
          <w:rFonts w:ascii="楷体" w:hAnsi="楷体" w:eastAsia="楷体" w:cs="仿宋"/>
          <w:color w:val="auto"/>
          <w:spacing w:val="-4"/>
          <w:sz w:val="32"/>
          <w:szCs w:val="32"/>
          <w:highlight w:val="none"/>
        </w:rPr>
        <w:t>目标设定科学性及评价存在难度</w:t>
      </w:r>
    </w:p>
    <w:p>
      <w:pPr>
        <w:spacing w:line="560" w:lineRule="exact"/>
        <w:ind w:firstLine="624" w:firstLineChars="200"/>
        <w:rPr>
          <w:rFonts w:ascii="仿宋_GB2312" w:hAnsi="仿宋" w:eastAsia="仿宋_GB2312" w:cs="仿宋"/>
          <w:color w:val="auto"/>
          <w:spacing w:val="-4"/>
          <w:sz w:val="32"/>
          <w:szCs w:val="32"/>
          <w:highlight w:val="none"/>
        </w:rPr>
      </w:pPr>
      <w:r>
        <w:rPr>
          <w:rFonts w:ascii="仿宋_GB2312" w:hAnsi="仿宋" w:eastAsia="仿宋_GB2312" w:cs="仿宋"/>
          <w:color w:val="auto"/>
          <w:spacing w:val="-4"/>
          <w:sz w:val="32"/>
          <w:szCs w:val="32"/>
          <w:highlight w:val="none"/>
        </w:rPr>
        <w:t>对于目标设定需要分科室</w:t>
      </w:r>
      <w:r>
        <w:rPr>
          <w:rFonts w:hint="eastAsia" w:ascii="仿宋_GB2312" w:hAnsi="仿宋" w:eastAsia="仿宋_GB2312" w:cs="仿宋"/>
          <w:color w:val="auto"/>
          <w:spacing w:val="-4"/>
          <w:sz w:val="32"/>
          <w:szCs w:val="32"/>
          <w:highlight w:val="none"/>
          <w:lang w:eastAsia="zh-CN"/>
        </w:rPr>
        <w:t>单位</w:t>
      </w:r>
      <w:r>
        <w:rPr>
          <w:rFonts w:ascii="仿宋_GB2312" w:hAnsi="仿宋" w:eastAsia="仿宋_GB2312" w:cs="仿宋"/>
          <w:color w:val="auto"/>
          <w:spacing w:val="-4"/>
          <w:sz w:val="32"/>
          <w:szCs w:val="32"/>
          <w:highlight w:val="none"/>
        </w:rPr>
        <w:t>分解,汇总后制定整体目标，如何科学整合全单位绩效目标比较困难；目标设定后如何科学设定考核评价标准，特别是对于不能量化的目标如何评价。</w:t>
      </w:r>
    </w:p>
    <w:p>
      <w:pPr>
        <w:spacing w:line="560" w:lineRule="exact"/>
        <w:ind w:firstLine="624" w:firstLineChars="200"/>
        <w:rPr>
          <w:rFonts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（三）财务管理方面，会计核算还不够细致,对于有些能够细分的工作,未能详细分类核算,绩效评价基础数据不够精准。</w:t>
      </w:r>
    </w:p>
    <w:p>
      <w:pPr>
        <w:spacing w:line="560" w:lineRule="exact"/>
        <w:ind w:firstLine="624" w:firstLineChars="200"/>
        <w:rPr>
          <w:rFonts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（四）固定资产管理水平有待提高</w:t>
      </w:r>
    </w:p>
    <w:p>
      <w:pPr>
        <w:spacing w:line="560" w:lineRule="exact"/>
        <w:ind w:firstLine="624" w:firstLineChars="200"/>
        <w:rPr>
          <w:rFonts w:ascii="仿宋_GB2312" w:hAnsi="仿宋" w:eastAsia="仿宋_GB2312" w:cs="仿宋"/>
          <w:color w:val="auto"/>
          <w:spacing w:val="-4"/>
          <w:sz w:val="32"/>
          <w:szCs w:val="32"/>
          <w:highlight w:val="none"/>
        </w:rPr>
      </w:pPr>
      <w:r>
        <w:rPr>
          <w:rFonts w:ascii="仿宋_GB2312" w:hAnsi="仿宋" w:eastAsia="仿宋_GB2312" w:cs="仿宋"/>
          <w:color w:val="auto"/>
          <w:spacing w:val="-4"/>
          <w:sz w:val="32"/>
          <w:szCs w:val="32"/>
          <w:highlight w:val="none"/>
        </w:rPr>
        <w:t>固定资产台账未及时与账面资产金额对账且末与实物进行清点及及时清理处置报废资产导致资产台账与账面资产金额存在差异,固定资产管理继续加强中。</w:t>
      </w:r>
    </w:p>
    <w:p>
      <w:pPr>
        <w:pStyle w:val="12"/>
        <w:spacing w:line="560" w:lineRule="exact"/>
        <w:ind w:firstLine="624"/>
        <w:rPr>
          <w:rStyle w:val="10"/>
          <w:rFonts w:ascii="黑体" w:hAnsi="黑体" w:eastAsia="黑体" w:cs="Times New Roman"/>
          <w:b w:val="0"/>
          <w:color w:val="auto"/>
          <w:spacing w:val="-4"/>
          <w:sz w:val="32"/>
          <w:szCs w:val="32"/>
          <w:highlight w:val="none"/>
        </w:rPr>
      </w:pPr>
      <w:r>
        <w:rPr>
          <w:rStyle w:val="10"/>
          <w:rFonts w:hint="eastAsia" w:ascii="黑体" w:hAnsi="黑体" w:eastAsia="黑体" w:cs="Times New Roman"/>
          <w:b w:val="0"/>
          <w:color w:val="auto"/>
          <w:spacing w:val="-4"/>
          <w:sz w:val="32"/>
          <w:szCs w:val="32"/>
          <w:highlight w:val="none"/>
        </w:rPr>
        <w:t>七、改进措施和建议</w:t>
      </w:r>
    </w:p>
    <w:p>
      <w:pPr>
        <w:pStyle w:val="6"/>
        <w:widowControl/>
        <w:spacing w:before="0" w:beforeAutospacing="0" w:after="0" w:afterAutospacing="0" w:line="560" w:lineRule="exact"/>
        <w:ind w:firstLine="624" w:firstLineChars="200"/>
        <w:jc w:val="both"/>
        <w:rPr>
          <w:rFonts w:ascii="楷体" w:hAnsi="楷体" w:eastAsia="楷体" w:cs="仿宋"/>
          <w:color w:val="auto"/>
          <w:spacing w:val="-4"/>
          <w:sz w:val="32"/>
          <w:szCs w:val="32"/>
          <w:highlight w:val="none"/>
        </w:rPr>
      </w:pPr>
      <w:r>
        <w:rPr>
          <w:rFonts w:hint="eastAsia" w:ascii="楷体" w:hAnsi="楷体" w:eastAsia="楷体" w:cs="仿宋"/>
          <w:color w:val="auto"/>
          <w:spacing w:val="-4"/>
          <w:sz w:val="32"/>
          <w:szCs w:val="32"/>
          <w:highlight w:val="none"/>
        </w:rPr>
        <w:t>（一）</w:t>
      </w:r>
      <w:r>
        <w:rPr>
          <w:rFonts w:ascii="楷体" w:hAnsi="楷体" w:eastAsia="楷体" w:cs="仿宋"/>
          <w:color w:val="auto"/>
          <w:spacing w:val="-4"/>
          <w:sz w:val="32"/>
          <w:szCs w:val="32"/>
          <w:highlight w:val="none"/>
        </w:rPr>
        <w:t>加强新行政单位会计制度和新预算法学习培训</w:t>
      </w:r>
      <w:r>
        <w:rPr>
          <w:rFonts w:hint="eastAsia" w:ascii="楷体" w:hAnsi="楷体" w:eastAsia="楷体" w:cs="仿宋"/>
          <w:color w:val="auto"/>
          <w:spacing w:val="-4"/>
          <w:sz w:val="32"/>
          <w:szCs w:val="32"/>
          <w:highlight w:val="none"/>
        </w:rPr>
        <w:t>，</w:t>
      </w:r>
      <w:r>
        <w:rPr>
          <w:rFonts w:ascii="楷体" w:hAnsi="楷体" w:eastAsia="楷体" w:cs="仿宋"/>
          <w:color w:val="auto"/>
          <w:spacing w:val="-4"/>
          <w:sz w:val="32"/>
          <w:szCs w:val="32"/>
          <w:highlight w:val="none"/>
        </w:rPr>
        <w:t>规范账务处理</w:t>
      </w:r>
      <w:r>
        <w:rPr>
          <w:rFonts w:hint="eastAsia" w:ascii="楷体" w:hAnsi="楷体" w:eastAsia="楷体" w:cs="仿宋"/>
          <w:color w:val="auto"/>
          <w:spacing w:val="-4"/>
          <w:sz w:val="32"/>
          <w:szCs w:val="32"/>
          <w:highlight w:val="none"/>
        </w:rPr>
        <w:t>，</w:t>
      </w:r>
      <w:r>
        <w:rPr>
          <w:rFonts w:ascii="楷体" w:hAnsi="楷体" w:eastAsia="楷体" w:cs="仿宋"/>
          <w:color w:val="auto"/>
          <w:spacing w:val="-4"/>
          <w:sz w:val="32"/>
          <w:szCs w:val="32"/>
          <w:highlight w:val="none"/>
        </w:rPr>
        <w:t>加强新《预算法》、《行政单位会计制度》 、《会计法》 、《行政单位财务规则》等学习培训,规范</w:t>
      </w:r>
      <w:r>
        <w:rPr>
          <w:rFonts w:hint="eastAsia" w:ascii="楷体" w:hAnsi="楷体" w:eastAsia="楷体" w:cs="仿宋"/>
          <w:color w:val="auto"/>
          <w:spacing w:val="-4"/>
          <w:sz w:val="32"/>
          <w:szCs w:val="32"/>
          <w:highlight w:val="none"/>
          <w:lang w:eastAsia="zh-CN"/>
        </w:rPr>
        <w:t>单位</w:t>
      </w:r>
      <w:r>
        <w:rPr>
          <w:rFonts w:ascii="楷体" w:hAnsi="楷体" w:eastAsia="楷体" w:cs="仿宋"/>
          <w:color w:val="auto"/>
          <w:spacing w:val="-4"/>
          <w:sz w:val="32"/>
          <w:szCs w:val="32"/>
          <w:highlight w:val="none"/>
        </w:rPr>
        <w:t>预算收支核算</w:t>
      </w:r>
      <w:r>
        <w:rPr>
          <w:rFonts w:hint="eastAsia" w:ascii="楷体" w:hAnsi="楷体" w:eastAsia="楷体" w:cs="仿宋"/>
          <w:color w:val="auto"/>
          <w:spacing w:val="-4"/>
          <w:sz w:val="32"/>
          <w:szCs w:val="32"/>
          <w:highlight w:val="none"/>
        </w:rPr>
        <w:t>。</w:t>
      </w:r>
      <w:r>
        <w:rPr>
          <w:rFonts w:ascii="楷体" w:hAnsi="楷体" w:eastAsia="楷体" w:cs="仿宋"/>
          <w:color w:val="auto"/>
          <w:spacing w:val="-4"/>
          <w:sz w:val="32"/>
          <w:szCs w:val="32"/>
          <w:highlight w:val="none"/>
        </w:rPr>
        <w:t>制定和完善基本支出、项目支出等各项支出标准,严格按项目和进度执行预算, 增强预算的约束力和严肃性</w:t>
      </w:r>
      <w:r>
        <w:rPr>
          <w:rFonts w:hint="eastAsia" w:ascii="楷体" w:hAnsi="楷体" w:eastAsia="楷体" w:cs="仿宋"/>
          <w:color w:val="auto"/>
          <w:spacing w:val="-4"/>
          <w:sz w:val="32"/>
          <w:szCs w:val="32"/>
          <w:highlight w:val="none"/>
        </w:rPr>
        <w:t>；</w:t>
      </w:r>
      <w:r>
        <w:rPr>
          <w:rFonts w:ascii="楷体" w:hAnsi="楷体" w:eastAsia="楷体" w:cs="仿宋"/>
          <w:color w:val="auto"/>
          <w:spacing w:val="-4"/>
          <w:sz w:val="32"/>
          <w:szCs w:val="32"/>
          <w:highlight w:val="none"/>
        </w:rPr>
        <w:t>落实预算执行分析,及时了解预算执行差异,合理调整、纠正预算执行偏差，切实提高</w:t>
      </w:r>
      <w:r>
        <w:rPr>
          <w:rFonts w:hint="eastAsia" w:ascii="楷体" w:hAnsi="楷体" w:eastAsia="楷体" w:cs="仿宋"/>
          <w:color w:val="auto"/>
          <w:spacing w:val="-4"/>
          <w:sz w:val="32"/>
          <w:szCs w:val="32"/>
          <w:highlight w:val="none"/>
          <w:lang w:eastAsia="zh-CN"/>
        </w:rPr>
        <w:t>单位</w:t>
      </w:r>
      <w:r>
        <w:rPr>
          <w:rFonts w:ascii="楷体" w:hAnsi="楷体" w:eastAsia="楷体" w:cs="仿宋"/>
          <w:color w:val="auto"/>
          <w:spacing w:val="-4"/>
          <w:sz w:val="32"/>
          <w:szCs w:val="32"/>
          <w:highlight w:val="none"/>
        </w:rPr>
        <w:t>预算收支管理水平。尽可能地做到决算与预算相衔接。</w:t>
      </w:r>
    </w:p>
    <w:p>
      <w:pPr>
        <w:pStyle w:val="6"/>
        <w:widowControl/>
        <w:spacing w:before="0" w:beforeAutospacing="0" w:after="0" w:afterAutospacing="0" w:line="560" w:lineRule="exact"/>
        <w:ind w:firstLine="624" w:firstLineChars="200"/>
        <w:jc w:val="both"/>
        <w:rPr>
          <w:rFonts w:ascii="楷体" w:hAnsi="楷体" w:eastAsia="楷体" w:cs="仿宋"/>
          <w:color w:val="auto"/>
          <w:spacing w:val="-4"/>
          <w:sz w:val="32"/>
          <w:szCs w:val="32"/>
          <w:highlight w:val="none"/>
        </w:rPr>
      </w:pPr>
      <w:r>
        <w:rPr>
          <w:rFonts w:hint="eastAsia" w:ascii="楷体" w:hAnsi="楷体" w:eastAsia="楷体" w:cs="仿宋"/>
          <w:color w:val="auto"/>
          <w:spacing w:val="-4"/>
          <w:sz w:val="32"/>
          <w:szCs w:val="32"/>
          <w:highlight w:val="none"/>
        </w:rPr>
        <w:t>（二）</w:t>
      </w:r>
      <w:r>
        <w:rPr>
          <w:rFonts w:ascii="楷体" w:hAnsi="楷体" w:eastAsia="楷体" w:cs="仿宋"/>
          <w:color w:val="auto"/>
          <w:spacing w:val="-4"/>
          <w:sz w:val="32"/>
          <w:szCs w:val="32"/>
          <w:highlight w:val="none"/>
        </w:rPr>
        <w:t>完善管理制度,进</w:t>
      </w:r>
      <w:r>
        <w:rPr>
          <w:rFonts w:hint="eastAsia" w:ascii="楷体" w:hAnsi="楷体" w:eastAsia="楷体" w:cs="仿宋"/>
          <w:color w:val="auto"/>
          <w:spacing w:val="-4"/>
          <w:sz w:val="32"/>
          <w:szCs w:val="32"/>
          <w:highlight w:val="none"/>
          <w:lang w:val="en-US" w:eastAsia="zh-CN"/>
        </w:rPr>
        <w:t>一步</w:t>
      </w:r>
      <w:r>
        <w:rPr>
          <w:rFonts w:ascii="楷体" w:hAnsi="楷体" w:eastAsia="楷体" w:cs="仿宋"/>
          <w:color w:val="auto"/>
          <w:spacing w:val="-4"/>
          <w:sz w:val="32"/>
          <w:szCs w:val="32"/>
          <w:highlight w:val="none"/>
        </w:rPr>
        <w:t>加强资产管理</w:t>
      </w:r>
    </w:p>
    <w:p>
      <w:pPr>
        <w:pStyle w:val="6"/>
        <w:widowControl/>
        <w:spacing w:before="0" w:beforeAutospacing="0" w:after="0" w:afterAutospacing="0" w:line="560" w:lineRule="exact"/>
        <w:ind w:firstLine="624" w:firstLineChars="200"/>
        <w:jc w:val="both"/>
        <w:rPr>
          <w:rFonts w:ascii="仿宋_GB2312" w:hAnsi="仿宋" w:eastAsia="仿宋_GB2312" w:cs="仿宋"/>
          <w:color w:val="auto"/>
          <w:spacing w:val="-4"/>
          <w:sz w:val="32"/>
          <w:szCs w:val="32"/>
          <w:highlight w:val="none"/>
        </w:rPr>
      </w:pPr>
      <w:r>
        <w:rPr>
          <w:rFonts w:ascii="仿宋_GB2312" w:hAnsi="仿宋" w:eastAsia="仿宋_GB2312" w:cs="仿宋"/>
          <w:color w:val="auto"/>
          <w:spacing w:val="-4"/>
          <w:sz w:val="32"/>
          <w:szCs w:val="32"/>
          <w:highlight w:val="none"/>
        </w:rPr>
        <w:t>严格按照《固定资产管理办法》的规定加强固定资产管理,及时登记、更新台账，加强资产卡片管理,对各类实物资产进行全面盘点,确保账账、账实相符。</w:t>
      </w:r>
    </w:p>
    <w:p>
      <w:pPr>
        <w:pStyle w:val="6"/>
        <w:widowControl/>
        <w:spacing w:before="0" w:beforeAutospacing="0" w:after="0" w:afterAutospacing="0" w:line="560" w:lineRule="exact"/>
        <w:ind w:firstLine="624" w:firstLineChars="200"/>
        <w:jc w:val="both"/>
        <w:rPr>
          <w:rFonts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（三）加强学习如何科学合理制定绩效目标及考核体系，充分发挥绩效工作效用</w:t>
      </w:r>
      <w:r>
        <w:rPr>
          <w:rFonts w:hint="eastAsia" w:ascii="楷体" w:hAnsi="楷体" w:eastAsia="楷体" w:cs="仿宋"/>
          <w:color w:val="auto"/>
          <w:spacing w:val="-4"/>
          <w:sz w:val="32"/>
          <w:szCs w:val="32"/>
          <w:highlight w:val="none"/>
        </w:rPr>
        <w:t>。</w:t>
      </w:r>
    </w:p>
    <w:p>
      <w:pPr>
        <w:pStyle w:val="6"/>
        <w:widowControl/>
        <w:spacing w:before="0" w:beforeAutospacing="0" w:after="0" w:afterAutospacing="0" w:line="560" w:lineRule="exact"/>
        <w:ind w:firstLine="624" w:firstLineChars="200"/>
        <w:jc w:val="both"/>
        <w:rPr>
          <w:rFonts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（四）财务上，会计核算要更加详细，为本单位各项工作的开展、总结、评估提供有效数据资料支撑,为各项业务工作更好的开展提供帮助。</w:t>
      </w:r>
    </w:p>
    <w:p>
      <w:pPr>
        <w:pStyle w:val="6"/>
        <w:widowControl/>
        <w:spacing w:before="0" w:beforeAutospacing="0" w:after="0" w:afterAutospacing="0" w:line="560" w:lineRule="exact"/>
        <w:ind w:firstLine="624" w:firstLineChars="200"/>
        <w:jc w:val="both"/>
        <w:rPr>
          <w:rFonts w:hint="eastAsia"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（五）从源头上强化对专项资金预算管理</w:t>
      </w:r>
    </w:p>
    <w:p>
      <w:pPr>
        <w:pStyle w:val="6"/>
        <w:widowControl/>
        <w:spacing w:before="0" w:beforeAutospacing="0" w:after="0" w:afterAutospacing="0" w:line="560" w:lineRule="exact"/>
        <w:ind w:firstLine="624" w:firstLineChars="200"/>
        <w:jc w:val="both"/>
        <w:rPr>
          <w:rFonts w:ascii="仿宋_GB2312" w:hAnsi="楷体" w:eastAsia="仿宋_GB2312" w:cs="仿宋"/>
          <w:color w:val="auto"/>
          <w:spacing w:val="-4"/>
          <w:sz w:val="32"/>
          <w:szCs w:val="32"/>
          <w:highlight w:val="none"/>
        </w:rPr>
      </w:pPr>
      <w:r>
        <w:rPr>
          <w:rFonts w:ascii="仿宋_GB2312" w:hAnsi="楷体" w:eastAsia="仿宋_GB2312" w:cs="仿宋"/>
          <w:color w:val="auto"/>
          <w:spacing w:val="-4"/>
          <w:sz w:val="32"/>
          <w:szCs w:val="32"/>
          <w:highlight w:val="none"/>
        </w:rPr>
        <w:t>实行专项资金预算管理， 结合单位实际, 按轻重缓急统筹安排编制预算,提高预算编制科学性和合理性,优化资金结构。</w:t>
      </w:r>
    </w:p>
    <w:p>
      <w:pPr>
        <w:pStyle w:val="6"/>
        <w:widowControl/>
        <w:spacing w:before="0" w:beforeAutospacing="0" w:after="0" w:afterAutospacing="0" w:line="560" w:lineRule="exact"/>
        <w:ind w:firstLine="624" w:firstLineChars="200"/>
        <w:jc w:val="both"/>
        <w:rPr>
          <w:rFonts w:hint="eastAsia"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（六）按时间进度分解资金使用计划</w:t>
      </w:r>
    </w:p>
    <w:p>
      <w:pPr>
        <w:pStyle w:val="6"/>
        <w:widowControl/>
        <w:spacing w:before="0" w:beforeAutospacing="0" w:after="0" w:afterAutospacing="0" w:line="560" w:lineRule="exact"/>
        <w:ind w:firstLine="624" w:firstLineChars="200"/>
        <w:jc w:val="both"/>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专项资金的使用，要事前做计划，事中进行控制，事后总结提高。合理安排资金使用,充分体现资金投向的目标和效益。</w:t>
      </w:r>
    </w:p>
    <w:p>
      <w:pPr>
        <w:pStyle w:val="6"/>
        <w:widowControl/>
        <w:spacing w:before="0" w:beforeAutospacing="0" w:after="0" w:afterAutospacing="0" w:line="560" w:lineRule="exact"/>
        <w:ind w:firstLine="624" w:firstLineChars="200"/>
        <w:jc w:val="both"/>
        <w:rPr>
          <w:rFonts w:hint="eastAsia"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（七）进一步提高绩效管理水平</w:t>
      </w:r>
    </w:p>
    <w:p>
      <w:pPr>
        <w:pStyle w:val="6"/>
        <w:widowControl/>
        <w:spacing w:before="0" w:beforeAutospacing="0" w:after="0" w:afterAutospacing="0" w:line="560" w:lineRule="exact"/>
        <w:ind w:firstLine="624" w:firstLineChars="200"/>
        <w:jc w:val="both"/>
        <w:rPr>
          <w:rFonts w:ascii="仿宋_GB2312" w:hAnsi="楷体" w:eastAsia="仿宋_GB2312" w:cs="仿宋"/>
          <w:color w:val="auto"/>
          <w:spacing w:val="-4"/>
          <w:sz w:val="32"/>
          <w:szCs w:val="32"/>
          <w:highlight w:val="none"/>
        </w:rPr>
      </w:pPr>
      <w:r>
        <w:rPr>
          <w:rFonts w:ascii="仿宋_GB2312" w:hAnsi="楷体" w:eastAsia="仿宋_GB2312" w:cs="仿宋"/>
          <w:color w:val="auto"/>
          <w:spacing w:val="-4"/>
          <w:sz w:val="32"/>
          <w:szCs w:val="32"/>
          <w:highlight w:val="none"/>
        </w:rPr>
        <w:t>由于目前的预算管理在编制和实施中还存在编制不细、预算调整较多、追加预算比重较大等现象,因此项目预算执行的准确性还有待加强,同时分析手段和技术水平上还有待完善。在今后的工作中,我们将加强与财政</w:t>
      </w:r>
      <w:r>
        <w:rPr>
          <w:rFonts w:hint="eastAsia" w:ascii="仿宋_GB2312" w:hAnsi="楷体" w:eastAsia="仿宋_GB2312" w:cs="仿宋"/>
          <w:color w:val="auto"/>
          <w:spacing w:val="-4"/>
          <w:sz w:val="32"/>
          <w:szCs w:val="32"/>
          <w:highlight w:val="none"/>
          <w:lang w:eastAsia="zh-CN"/>
        </w:rPr>
        <w:t>单位</w:t>
      </w:r>
      <w:r>
        <w:rPr>
          <w:rFonts w:ascii="仿宋_GB2312" w:hAnsi="楷体" w:eastAsia="仿宋_GB2312" w:cs="仿宋"/>
          <w:color w:val="auto"/>
          <w:spacing w:val="-4"/>
          <w:sz w:val="32"/>
          <w:szCs w:val="32"/>
          <w:highlight w:val="none"/>
        </w:rPr>
        <w:t>的紧密配合,开展好整体支出及项目资金绩效管理工作,运用好绩 效评价的结果,不断提升预算管理水平。</w:t>
      </w:r>
    </w:p>
    <w:p>
      <w:pPr>
        <w:rPr>
          <w:rFonts w:ascii="仿宋" w:hAnsi="仿宋" w:eastAsia="仿宋" w:cs="Times New Roman"/>
          <w:bCs/>
          <w:color w:val="auto"/>
          <w:sz w:val="32"/>
          <w:szCs w:val="32"/>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华文中宋">
    <w:altName w:val="宋体"/>
    <w:panose1 w:val="02010600040101010101"/>
    <w:charset w:val="86"/>
    <w:family w:val="auto"/>
    <w:pitch w:val="default"/>
    <w:sig w:usb0="00000000" w:usb1="00000000" w:usb2="00000000" w:usb3="00000000" w:csb0="0004009F" w:csb1="DFD70000"/>
  </w:font>
  <w:font w:name="方正小标宋简体">
    <w:panose1 w:val="02010601030101010101"/>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方正楷体简体">
    <w:panose1 w:val="02010601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714EA0"/>
    <w:multiLevelType w:val="singleLevel"/>
    <w:tmpl w:val="8E714EA0"/>
    <w:lvl w:ilvl="0" w:tentative="0">
      <w:start w:val="2"/>
      <w:numFmt w:val="chineseCounting"/>
      <w:suff w:val="nothing"/>
      <w:lvlText w:val="（%1）"/>
      <w:lvlJc w:val="left"/>
      <w:rPr>
        <w:rFonts w:hint="eastAsia"/>
      </w:rPr>
    </w:lvl>
  </w:abstractNum>
  <w:abstractNum w:abstractNumId="1">
    <w:nsid w:val="35CD32E6"/>
    <w:multiLevelType w:val="singleLevel"/>
    <w:tmpl w:val="35CD32E6"/>
    <w:lvl w:ilvl="0" w:tentative="0">
      <w:start w:val="2"/>
      <w:numFmt w:val="decimal"/>
      <w:suff w:val="nothing"/>
      <w:lvlText w:val="%1．"/>
      <w:lvlJc w:val="left"/>
    </w:lvl>
  </w:abstractNum>
  <w:abstractNum w:abstractNumId="2">
    <w:nsid w:val="6F0F3C6D"/>
    <w:multiLevelType w:val="singleLevel"/>
    <w:tmpl w:val="6F0F3C6D"/>
    <w:lvl w:ilvl="0" w:tentative="0">
      <w:start w:val="3"/>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2YyNTkwNWNkMTgyZTBiMDM2MTcxYTg3YjgwNzNiYzkifQ=="/>
  </w:docVars>
  <w:rsids>
    <w:rsidRoot w:val="077D059C"/>
    <w:rsid w:val="00032827"/>
    <w:rsid w:val="0003628E"/>
    <w:rsid w:val="00064105"/>
    <w:rsid w:val="000930E8"/>
    <w:rsid w:val="00094B04"/>
    <w:rsid w:val="000F213A"/>
    <w:rsid w:val="00114469"/>
    <w:rsid w:val="00161FE4"/>
    <w:rsid w:val="001D2D87"/>
    <w:rsid w:val="001F16BE"/>
    <w:rsid w:val="00285A2B"/>
    <w:rsid w:val="002B33B0"/>
    <w:rsid w:val="002C64D8"/>
    <w:rsid w:val="002F1909"/>
    <w:rsid w:val="00334F2A"/>
    <w:rsid w:val="00351339"/>
    <w:rsid w:val="00357899"/>
    <w:rsid w:val="003627C2"/>
    <w:rsid w:val="0038074D"/>
    <w:rsid w:val="003E6C3C"/>
    <w:rsid w:val="0040128E"/>
    <w:rsid w:val="00416ED7"/>
    <w:rsid w:val="004354C6"/>
    <w:rsid w:val="00480171"/>
    <w:rsid w:val="004A57C6"/>
    <w:rsid w:val="004E42D8"/>
    <w:rsid w:val="00503F5B"/>
    <w:rsid w:val="005459D8"/>
    <w:rsid w:val="00551905"/>
    <w:rsid w:val="00562D25"/>
    <w:rsid w:val="00575F6F"/>
    <w:rsid w:val="005A357B"/>
    <w:rsid w:val="005B5DDF"/>
    <w:rsid w:val="005C3061"/>
    <w:rsid w:val="00640053"/>
    <w:rsid w:val="006621C7"/>
    <w:rsid w:val="00681470"/>
    <w:rsid w:val="006A06F4"/>
    <w:rsid w:val="006B155A"/>
    <w:rsid w:val="006F10B3"/>
    <w:rsid w:val="006F771C"/>
    <w:rsid w:val="00706F76"/>
    <w:rsid w:val="00716B70"/>
    <w:rsid w:val="007B1454"/>
    <w:rsid w:val="00853B21"/>
    <w:rsid w:val="00863FC9"/>
    <w:rsid w:val="00883847"/>
    <w:rsid w:val="008B1251"/>
    <w:rsid w:val="008C3FD6"/>
    <w:rsid w:val="008F7F32"/>
    <w:rsid w:val="0093103B"/>
    <w:rsid w:val="00944DB3"/>
    <w:rsid w:val="00967BDC"/>
    <w:rsid w:val="0097474F"/>
    <w:rsid w:val="00987C00"/>
    <w:rsid w:val="00993D14"/>
    <w:rsid w:val="009B7014"/>
    <w:rsid w:val="009C796F"/>
    <w:rsid w:val="009F3852"/>
    <w:rsid w:val="00A126A9"/>
    <w:rsid w:val="00A31366"/>
    <w:rsid w:val="00A5128A"/>
    <w:rsid w:val="00A63A7B"/>
    <w:rsid w:val="00A662E5"/>
    <w:rsid w:val="00AD5912"/>
    <w:rsid w:val="00B022E4"/>
    <w:rsid w:val="00B039E5"/>
    <w:rsid w:val="00B25AE7"/>
    <w:rsid w:val="00B43522"/>
    <w:rsid w:val="00B932F9"/>
    <w:rsid w:val="00BD3E7B"/>
    <w:rsid w:val="00BE39EF"/>
    <w:rsid w:val="00BE6315"/>
    <w:rsid w:val="00C268B3"/>
    <w:rsid w:val="00C347AA"/>
    <w:rsid w:val="00C4558D"/>
    <w:rsid w:val="00C71999"/>
    <w:rsid w:val="00C740EA"/>
    <w:rsid w:val="00CA54F5"/>
    <w:rsid w:val="00CD5CE7"/>
    <w:rsid w:val="00CD5DAB"/>
    <w:rsid w:val="00CF196B"/>
    <w:rsid w:val="00CF34F0"/>
    <w:rsid w:val="00DA1586"/>
    <w:rsid w:val="00DC0678"/>
    <w:rsid w:val="00DD22AD"/>
    <w:rsid w:val="00DD318F"/>
    <w:rsid w:val="00E11E58"/>
    <w:rsid w:val="00E13362"/>
    <w:rsid w:val="00E57229"/>
    <w:rsid w:val="00EE085E"/>
    <w:rsid w:val="00EE5C91"/>
    <w:rsid w:val="00EF3361"/>
    <w:rsid w:val="00F15416"/>
    <w:rsid w:val="00F15474"/>
    <w:rsid w:val="00F24CC9"/>
    <w:rsid w:val="00F40BA7"/>
    <w:rsid w:val="00F52551"/>
    <w:rsid w:val="00F859B3"/>
    <w:rsid w:val="00FA3BED"/>
    <w:rsid w:val="00FA5960"/>
    <w:rsid w:val="00FB5140"/>
    <w:rsid w:val="077D059C"/>
    <w:rsid w:val="085A7547"/>
    <w:rsid w:val="097807C5"/>
    <w:rsid w:val="0A531B8B"/>
    <w:rsid w:val="0E2D1421"/>
    <w:rsid w:val="0F484CBE"/>
    <w:rsid w:val="11970B0A"/>
    <w:rsid w:val="141C6243"/>
    <w:rsid w:val="16512AC0"/>
    <w:rsid w:val="1A7D2E72"/>
    <w:rsid w:val="1ACC0302"/>
    <w:rsid w:val="1CEF2574"/>
    <w:rsid w:val="1EE46DB4"/>
    <w:rsid w:val="1F0E5020"/>
    <w:rsid w:val="227375DB"/>
    <w:rsid w:val="29F9207F"/>
    <w:rsid w:val="2F187AB3"/>
    <w:rsid w:val="2F2E1EC8"/>
    <w:rsid w:val="30E07F90"/>
    <w:rsid w:val="3455214F"/>
    <w:rsid w:val="353C0AD7"/>
    <w:rsid w:val="3B2B6289"/>
    <w:rsid w:val="3CCA3DC7"/>
    <w:rsid w:val="4D457C38"/>
    <w:rsid w:val="4E31105E"/>
    <w:rsid w:val="4ECD6109"/>
    <w:rsid w:val="517E1B32"/>
    <w:rsid w:val="52B211F8"/>
    <w:rsid w:val="555C287A"/>
    <w:rsid w:val="55D03A95"/>
    <w:rsid w:val="599F2F96"/>
    <w:rsid w:val="5D6176A7"/>
    <w:rsid w:val="60751CDB"/>
    <w:rsid w:val="616E0F8F"/>
    <w:rsid w:val="66540FAC"/>
    <w:rsid w:val="6FE15325"/>
    <w:rsid w:val="70694BDB"/>
    <w:rsid w:val="7810477E"/>
    <w:rsid w:val="7D086F90"/>
    <w:rsid w:val="7F706E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semiHidden/>
    <w:unhideWhenUsed/>
    <w:qFormat/>
    <w:uiPriority w:val="99"/>
    <w:pPr>
      <w:jc w:val="left"/>
    </w:pPr>
  </w:style>
  <w:style w:type="paragraph" w:styleId="4">
    <w:name w:val="footer"/>
    <w:basedOn w:val="1"/>
    <w:link w:val="14"/>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spacing w:before="100" w:beforeAutospacing="1" w:after="100" w:afterAutospacing="1"/>
      <w:jc w:val="left"/>
    </w:pPr>
    <w:rPr>
      <w:rFonts w:cs="Times New Roman"/>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0"/>
    <w:rPr>
      <w:b/>
      <w:bCs/>
    </w:rPr>
  </w:style>
  <w:style w:type="character" w:styleId="11">
    <w:name w:val="annotation reference"/>
    <w:basedOn w:val="9"/>
    <w:semiHidden/>
    <w:unhideWhenUsed/>
    <w:qFormat/>
    <w:uiPriority w:val="99"/>
    <w:rPr>
      <w:sz w:val="21"/>
      <w:szCs w:val="21"/>
    </w:rPr>
  </w:style>
  <w:style w:type="paragraph" w:styleId="12">
    <w:name w:val="List Paragraph"/>
    <w:basedOn w:val="1"/>
    <w:qFormat/>
    <w:uiPriority w:val="99"/>
    <w:pPr>
      <w:ind w:firstLine="420" w:firstLineChars="200"/>
    </w:pPr>
  </w:style>
  <w:style w:type="character" w:customStyle="1" w:styleId="13">
    <w:name w:val="页眉 Char"/>
    <w:basedOn w:val="9"/>
    <w:link w:val="5"/>
    <w:qFormat/>
    <w:uiPriority w:val="0"/>
    <w:rPr>
      <w:rFonts w:asciiTheme="minorHAnsi" w:hAnsiTheme="minorHAnsi" w:eastAsiaTheme="minorEastAsia" w:cstheme="minorBidi"/>
      <w:kern w:val="2"/>
      <w:sz w:val="18"/>
      <w:szCs w:val="18"/>
    </w:rPr>
  </w:style>
  <w:style w:type="character" w:customStyle="1" w:styleId="14">
    <w:name w:val="页脚 Char"/>
    <w:basedOn w:val="9"/>
    <w:link w:val="4"/>
    <w:qFormat/>
    <w:uiPriority w:val="0"/>
    <w:rPr>
      <w:rFonts w:asciiTheme="minorHAnsi" w:hAnsiTheme="minorHAnsi" w:eastAsiaTheme="minorEastAsia" w:cstheme="minorBidi"/>
      <w:kern w:val="2"/>
      <w:sz w:val="18"/>
      <w:szCs w:val="18"/>
    </w:rPr>
  </w:style>
  <w:style w:type="paragraph" w:customStyle="1" w:styleId="15">
    <w:name w:val="正文A"/>
    <w:basedOn w:val="1"/>
    <w:qFormat/>
    <w:uiPriority w:val="4"/>
    <w:pPr>
      <w:widowControl/>
      <w:spacing w:line="580" w:lineRule="exact"/>
      <w:ind w:firstLine="640"/>
      <w:jc w:val="left"/>
    </w:pPr>
    <w:rPr>
      <w:rFonts w:ascii="仿宋_GB2312" w:hAnsi="仿宋_GB2312" w:eastAsia="仿宋_GB2312" w:cs="宋体"/>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16</Pages>
  <Words>6585</Words>
  <Characters>6871</Characters>
  <Lines>58</Lines>
  <Paragraphs>16</Paragraphs>
  <TotalTime>3</TotalTime>
  <ScaleCrop>false</ScaleCrop>
  <LinksUpToDate>false</LinksUpToDate>
  <CharactersWithSpaces>6890</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2020-02-09T05:06:00Z</dcterms:created>
  <dc:creator>普天鹏华郭丽娜</dc:creator>
  <cp:lastModifiedBy>清烟一缕</cp:lastModifiedBy>
  <dcterms:modified xsi:type="dcterms:W3CDTF">2022-08-31T04:36:15Z</dcterms:modified>
  <cp:revision>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KSOSaveFontToCloudKey">
    <vt:lpwstr>405071676_stopsync</vt:lpwstr>
  </property>
  <property fmtid="{D5CDD505-2E9C-101B-9397-08002B2CF9AE}" pid="4" name="ICV">
    <vt:lpwstr>B97F772AD34546D294CAEEC88B538755</vt:lpwstr>
  </property>
</Properties>
</file>