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Pr>
        <w:spacing w:line="540" w:lineRule="exact"/>
        <w:jc w:val="center"/>
        <w:rPr>
          <w:rFonts w:ascii="方正小标宋_GBK" w:hAnsi="华文中宋" w:eastAsia="方正小标宋_GBK" w:cs="宋体"/>
          <w:b/>
          <w:color w:val="000000" w:themeColor="text1"/>
          <w:kern w:val="0"/>
          <w:sz w:val="48"/>
          <w:szCs w:val="48"/>
        </w:rPr>
      </w:pPr>
    </w:p>
    <w:p>
      <w:pPr>
        <w:spacing w:line="600" w:lineRule="exact"/>
        <w:jc w:val="center"/>
        <w:rPr>
          <w:rFonts w:ascii="方正小标宋_GBK" w:hAnsi="华文中宋" w:eastAsia="方正小标宋_GBK" w:cs="宋体"/>
          <w:b/>
          <w:color w:val="000000" w:themeColor="text1"/>
          <w:kern w:val="0"/>
          <w:sz w:val="44"/>
          <w:szCs w:val="44"/>
        </w:rPr>
      </w:pPr>
      <w:r>
        <w:rPr>
          <w:rFonts w:hint="eastAsia" w:ascii="方正小标宋_GBK" w:hAnsi="华文中宋" w:eastAsia="方正小标宋_GBK" w:cs="宋体"/>
          <w:b/>
          <w:color w:val="000000" w:themeColor="text1"/>
          <w:kern w:val="0"/>
          <w:sz w:val="44"/>
          <w:szCs w:val="44"/>
          <w:lang w:val="en-US" w:eastAsia="zh-CN"/>
        </w:rPr>
        <w:t>和田市妇幼保健站</w:t>
      </w:r>
      <w:r>
        <w:rPr>
          <w:rFonts w:hint="eastAsia" w:ascii="方正小标宋_GBK" w:hAnsi="华文中宋" w:eastAsia="方正小标宋_GBK" w:cs="宋体"/>
          <w:b/>
          <w:color w:val="000000" w:themeColor="text1"/>
          <w:kern w:val="0"/>
          <w:sz w:val="44"/>
          <w:szCs w:val="44"/>
        </w:rPr>
        <w:t>整体支出</w:t>
      </w:r>
    </w:p>
    <w:p>
      <w:pPr>
        <w:spacing w:line="600" w:lineRule="exact"/>
        <w:jc w:val="center"/>
        <w:rPr>
          <w:rFonts w:ascii="方正小标宋_GBK" w:hAnsi="华文中宋" w:eastAsia="方正小标宋_GBK" w:cs="宋体"/>
          <w:b/>
          <w:color w:val="000000" w:themeColor="text1"/>
          <w:kern w:val="0"/>
          <w:sz w:val="44"/>
          <w:szCs w:val="44"/>
        </w:rPr>
      </w:pPr>
      <w:r>
        <w:rPr>
          <w:rFonts w:hint="eastAsia" w:ascii="方正小标宋_GBK" w:hAnsi="华文中宋" w:eastAsia="方正小标宋_GBK" w:cs="宋体"/>
          <w:b/>
          <w:color w:val="000000" w:themeColor="text1"/>
          <w:kern w:val="0"/>
          <w:sz w:val="44"/>
          <w:szCs w:val="44"/>
        </w:rPr>
        <w:t>绩效自评报告</w:t>
      </w:r>
    </w:p>
    <w:p>
      <w:pPr>
        <w:spacing w:line="540" w:lineRule="exact"/>
        <w:jc w:val="center"/>
        <w:rPr>
          <w:rFonts w:ascii="Times New Roman" w:hAnsi="宋体" w:eastAsia="仿宋_GB2312" w:cs="宋体"/>
          <w:color w:val="000000" w:themeColor="text1"/>
          <w:kern w:val="0"/>
          <w:sz w:val="36"/>
          <w:szCs w:val="36"/>
        </w:rPr>
      </w:pPr>
    </w:p>
    <w:p>
      <w:pPr>
        <w:jc w:val="center"/>
        <w:rPr>
          <w:rFonts w:hint="eastAsia" w:ascii="仿宋_GB2312" w:hAnsi="宋体" w:eastAsia="仿宋_GB2312" w:cs="宋体"/>
          <w:color w:val="000000" w:themeColor="text1"/>
          <w:kern w:val="0"/>
          <w:sz w:val="36"/>
          <w:szCs w:val="36"/>
        </w:rPr>
      </w:pPr>
      <w:r>
        <w:rPr>
          <w:rFonts w:hint="eastAsia" w:ascii="仿宋_GB2312" w:hAnsi="宋体" w:eastAsia="仿宋_GB2312" w:cs="宋体"/>
          <w:color w:val="000000" w:themeColor="text1"/>
          <w:kern w:val="0"/>
          <w:sz w:val="36"/>
          <w:szCs w:val="36"/>
        </w:rPr>
        <w:t>（</w:t>
      </w:r>
      <w:r>
        <w:rPr>
          <w:rFonts w:hint="eastAsia" w:ascii="仿宋_GB2312" w:hAnsi="宋体" w:eastAsia="仿宋_GB2312" w:cs="宋体"/>
          <w:color w:val="000000" w:themeColor="text1"/>
          <w:kern w:val="0"/>
          <w:sz w:val="36"/>
          <w:szCs w:val="36"/>
          <w:lang w:eastAsia="zh-CN"/>
        </w:rPr>
        <w:t>2021</w:t>
      </w:r>
      <w:r>
        <w:rPr>
          <w:rFonts w:hint="eastAsia" w:ascii="仿宋_GB2312" w:hAnsi="宋体" w:eastAsia="仿宋_GB2312" w:cs="宋体"/>
          <w:color w:val="000000" w:themeColor="text1"/>
          <w:kern w:val="0"/>
          <w:sz w:val="36"/>
          <w:szCs w:val="36"/>
        </w:rPr>
        <w:t>年度）</w:t>
      </w:r>
    </w:p>
    <w:p/>
    <w:p/>
    <w:p/>
    <w:p/>
    <w:p/>
    <w:p/>
    <w:p/>
    <w:p/>
    <w:p/>
    <w:p/>
    <w:p/>
    <w:p/>
    <w:p/>
    <w:p/>
    <w:p/>
    <w:p/>
    <w:p/>
    <w:p/>
    <w:p>
      <w:pPr>
        <w:rPr>
          <w:rFonts w:hint="eastAsia" w:ascii="Times New Roman" w:hAnsi="宋体" w:eastAsia="仿宋_GB2312" w:cs="宋体"/>
          <w:color w:val="000000" w:themeColor="text1"/>
          <w:kern w:val="0"/>
          <w:sz w:val="36"/>
          <w:szCs w:val="36"/>
          <w:lang w:val="en-US" w:eastAsia="zh-CN"/>
        </w:rPr>
      </w:pPr>
      <w:r>
        <w:rPr>
          <w:rFonts w:hint="eastAsia" w:ascii="Times New Roman" w:hAnsi="宋体" w:eastAsia="仿宋_GB2312" w:cs="宋体"/>
          <w:color w:val="000000" w:themeColor="text1"/>
          <w:kern w:val="0"/>
          <w:sz w:val="36"/>
          <w:szCs w:val="36"/>
        </w:rPr>
        <w:t>单位名称（公章）：</w:t>
      </w:r>
      <w:r>
        <w:rPr>
          <w:rFonts w:hint="eastAsia" w:ascii="Times New Roman" w:hAnsi="宋体" w:eastAsia="仿宋_GB2312" w:cs="宋体"/>
          <w:color w:val="000000" w:themeColor="text1"/>
          <w:kern w:val="0"/>
          <w:sz w:val="36"/>
          <w:szCs w:val="36"/>
          <w:lang w:val="en-US" w:eastAsia="zh-CN"/>
        </w:rPr>
        <w:t>和田市妇幼保健站</w:t>
      </w:r>
    </w:p>
    <w:p>
      <w:pPr>
        <w:rPr>
          <w:rFonts w:ascii="Times New Roman" w:hAnsi="宋体" w:eastAsia="仿宋_GB2312" w:cs="宋体"/>
          <w:color w:val="000000" w:themeColor="text1"/>
          <w:kern w:val="0"/>
          <w:sz w:val="36"/>
          <w:szCs w:val="36"/>
        </w:rPr>
      </w:pPr>
      <w:r>
        <w:rPr>
          <w:rFonts w:hint="eastAsia" w:ascii="Times New Roman" w:hAnsi="宋体" w:eastAsia="仿宋_GB2312" w:cs="宋体"/>
          <w:color w:val="000000" w:themeColor="text1"/>
          <w:kern w:val="0"/>
          <w:sz w:val="36"/>
          <w:szCs w:val="36"/>
        </w:rPr>
        <w:t xml:space="preserve">填报时间：  </w:t>
      </w:r>
      <w:r>
        <w:rPr>
          <w:rFonts w:hint="eastAsia" w:ascii="Times New Roman" w:hAnsi="宋体" w:eastAsia="仿宋_GB2312" w:cs="宋体"/>
          <w:color w:val="000000" w:themeColor="text1"/>
          <w:kern w:val="0"/>
          <w:sz w:val="36"/>
          <w:szCs w:val="36"/>
          <w:lang w:val="en-US" w:eastAsia="zh-CN"/>
        </w:rPr>
        <w:t>2022</w:t>
      </w:r>
      <w:r>
        <w:rPr>
          <w:rFonts w:hint="eastAsia" w:ascii="Times New Roman" w:hAnsi="宋体" w:eastAsia="仿宋_GB2312" w:cs="宋体"/>
          <w:color w:val="000000" w:themeColor="text1"/>
          <w:kern w:val="0"/>
          <w:sz w:val="36"/>
          <w:szCs w:val="36"/>
        </w:rPr>
        <w:t xml:space="preserve">年   </w:t>
      </w:r>
      <w:r>
        <w:rPr>
          <w:rFonts w:hint="eastAsia" w:ascii="Times New Roman" w:hAnsi="宋体" w:eastAsia="仿宋_GB2312" w:cs="宋体"/>
          <w:color w:val="000000" w:themeColor="text1"/>
          <w:kern w:val="0"/>
          <w:sz w:val="36"/>
          <w:szCs w:val="36"/>
          <w:lang w:val="en-US" w:eastAsia="zh-CN"/>
        </w:rPr>
        <w:t>8</w:t>
      </w:r>
      <w:r>
        <w:rPr>
          <w:rFonts w:hint="eastAsia" w:ascii="Times New Roman" w:hAnsi="宋体" w:eastAsia="仿宋_GB2312" w:cs="宋体"/>
          <w:color w:val="000000" w:themeColor="text1"/>
          <w:kern w:val="0"/>
          <w:sz w:val="36"/>
          <w:szCs w:val="36"/>
        </w:rPr>
        <w:t xml:space="preserve">  月  </w:t>
      </w:r>
      <w:r>
        <w:rPr>
          <w:rFonts w:hint="eastAsia" w:ascii="Times New Roman" w:hAnsi="宋体" w:eastAsia="仿宋_GB2312" w:cs="宋体"/>
          <w:color w:val="000000" w:themeColor="text1"/>
          <w:kern w:val="0"/>
          <w:sz w:val="36"/>
          <w:szCs w:val="36"/>
          <w:lang w:val="en-US" w:eastAsia="zh-CN"/>
        </w:rPr>
        <w:t xml:space="preserve">31  </w:t>
      </w:r>
      <w:r>
        <w:rPr>
          <w:rFonts w:hint="eastAsia" w:ascii="Times New Roman" w:hAnsi="宋体" w:eastAsia="仿宋_GB2312" w:cs="宋体"/>
          <w:color w:val="000000" w:themeColor="text1"/>
          <w:kern w:val="0"/>
          <w:sz w:val="36"/>
          <w:szCs w:val="36"/>
        </w:rPr>
        <w:t>日</w:t>
      </w:r>
    </w:p>
    <w:p>
      <w:pPr>
        <w:rPr>
          <w:rFonts w:ascii="Times New Roman" w:hAnsi="宋体" w:eastAsia="仿宋_GB2312" w:cs="宋体"/>
          <w:color w:val="000000" w:themeColor="text1"/>
          <w:kern w:val="0"/>
          <w:sz w:val="36"/>
          <w:szCs w:val="36"/>
        </w:rPr>
      </w:pPr>
    </w:p>
    <w:p>
      <w:pPr>
        <w:rPr>
          <w:rFonts w:ascii="方正小标宋简体" w:hAnsi="宋体" w:eastAsia="方正小标宋简体" w:cs="宋体"/>
          <w:color w:val="000000" w:themeColor="text1"/>
          <w:kern w:val="0"/>
          <w:sz w:val="36"/>
          <w:szCs w:val="36"/>
        </w:rPr>
      </w:pPr>
    </w:p>
    <w:p>
      <w:pPr>
        <w:pStyle w:val="2"/>
      </w:pPr>
    </w:p>
    <w:p/>
    <w:p/>
    <w:p>
      <w:pPr>
        <w:pStyle w:val="12"/>
        <w:spacing w:line="560" w:lineRule="exact"/>
        <w:ind w:firstLine="624"/>
        <w:rPr>
          <w:rStyle w:val="8"/>
          <w:rFonts w:ascii="黑体" w:hAnsi="黑体" w:eastAsia="黑体" w:cs="Times New Roman"/>
          <w:b w:val="0"/>
          <w:color w:val="000000" w:themeColor="text1"/>
          <w:spacing w:val="-4"/>
          <w:sz w:val="32"/>
          <w:szCs w:val="32"/>
        </w:rPr>
      </w:pPr>
      <w:r>
        <w:rPr>
          <w:rStyle w:val="8"/>
          <w:rFonts w:hint="eastAsia" w:ascii="黑体" w:hAnsi="黑体" w:eastAsia="黑体" w:cs="Times New Roman"/>
          <w:b w:val="0"/>
          <w:color w:val="000000" w:themeColor="text1"/>
          <w:spacing w:val="-4"/>
          <w:sz w:val="32"/>
          <w:szCs w:val="32"/>
        </w:rPr>
        <w:t>一、基本概况</w:t>
      </w:r>
    </w:p>
    <w:p>
      <w:pPr>
        <w:spacing w:line="560" w:lineRule="exact"/>
        <w:ind w:firstLine="624" w:firstLineChars="200"/>
        <w:rPr>
          <w:rStyle w:val="8"/>
          <w:rFonts w:ascii="楷体" w:hAnsi="楷体" w:eastAsia="楷体" w:cs="Times New Roman"/>
          <w:b w:val="0"/>
          <w:bCs w:val="0"/>
          <w:color w:val="000000" w:themeColor="text1"/>
          <w:spacing w:val="-4"/>
          <w:sz w:val="32"/>
          <w:szCs w:val="32"/>
        </w:rPr>
      </w:pPr>
      <w:r>
        <w:rPr>
          <w:rStyle w:val="8"/>
          <w:rFonts w:hint="eastAsia" w:ascii="楷体" w:hAnsi="楷体" w:eastAsia="楷体" w:cs="Times New Roman"/>
          <w:b w:val="0"/>
          <w:bCs w:val="0"/>
          <w:color w:val="000000" w:themeColor="text1"/>
          <w:spacing w:val="-4"/>
          <w:sz w:val="32"/>
          <w:szCs w:val="32"/>
        </w:rPr>
        <w:t>（一）单位基本情况</w:t>
      </w:r>
    </w:p>
    <w:p>
      <w:pPr>
        <w:pStyle w:val="12"/>
        <w:spacing w:line="560" w:lineRule="exact"/>
        <w:ind w:firstLine="640"/>
        <w:rPr>
          <w:rFonts w:hint="eastAsia" w:ascii="仿宋_GB2312" w:hAnsi="仿宋" w:eastAsia="仿宋_GB2312" w:cs="Times New Roman"/>
          <w:bCs/>
          <w:color w:val="000000" w:themeColor="text1"/>
          <w:sz w:val="32"/>
          <w:szCs w:val="32"/>
        </w:rPr>
      </w:pPr>
      <w:r>
        <w:rPr>
          <w:rFonts w:hint="eastAsia" w:ascii="仿宋_GB2312" w:hAnsi="仿宋" w:eastAsia="仿宋_GB2312" w:cs="Times New Roman"/>
          <w:bCs/>
          <w:color w:val="000000" w:themeColor="text1"/>
          <w:sz w:val="32"/>
          <w:szCs w:val="32"/>
        </w:rPr>
        <w:t>1．</w:t>
      </w:r>
      <w:r>
        <w:rPr>
          <w:rFonts w:hint="eastAsia" w:ascii="仿宋_GB2312" w:hAnsi="仿宋" w:eastAsia="仿宋_GB2312" w:cs="Times New Roman"/>
          <w:bCs/>
          <w:color w:val="000000" w:themeColor="text1"/>
          <w:sz w:val="32"/>
          <w:szCs w:val="32"/>
          <w:lang w:val="en-US" w:eastAsia="zh-CN"/>
        </w:rPr>
        <w:t>单位</w:t>
      </w:r>
      <w:r>
        <w:rPr>
          <w:rFonts w:hint="eastAsia" w:ascii="仿宋_GB2312" w:hAnsi="仿宋" w:eastAsia="仿宋_GB2312" w:cs="Times New Roman"/>
          <w:bCs/>
          <w:color w:val="000000" w:themeColor="text1"/>
          <w:sz w:val="32"/>
          <w:szCs w:val="32"/>
        </w:rPr>
        <w:t>主要职能部门职能</w:t>
      </w:r>
    </w:p>
    <w:p>
      <w:pPr>
        <w:pStyle w:val="12"/>
        <w:spacing w:line="560" w:lineRule="exact"/>
        <w:ind w:firstLine="640"/>
        <w:rPr>
          <w:rFonts w:hint="eastAsia" w:ascii="仿宋_GB2312" w:hAnsi="仿宋" w:eastAsia="仿宋_GB2312" w:cs="Times New Roman"/>
          <w:bCs/>
          <w:color w:val="000000" w:themeColor="text1"/>
          <w:sz w:val="32"/>
          <w:szCs w:val="32"/>
        </w:rPr>
      </w:pPr>
      <w:r>
        <w:rPr>
          <w:rFonts w:hint="eastAsia" w:ascii="仿宋_GB2312" w:hAnsi="仿宋" w:eastAsia="仿宋_GB2312" w:cs="Times New Roman"/>
          <w:bCs/>
          <w:color w:val="000000" w:themeColor="text1"/>
          <w:sz w:val="32"/>
          <w:szCs w:val="32"/>
        </w:rPr>
        <w:t>开展和田市妇女病普查，降低孕产妇和5岁儿童死亡率，开展母婴安全保障工作。负责妇幼卫生统计管理，婚前保健服务，出生医学证签发，竭力为保障全市妇女儿童身体健康提供服务。</w:t>
      </w:r>
    </w:p>
    <w:p>
      <w:pPr>
        <w:pStyle w:val="12"/>
        <w:numPr>
          <w:ilvl w:val="0"/>
          <w:numId w:val="1"/>
        </w:numPr>
        <w:spacing w:line="560" w:lineRule="exact"/>
        <w:ind w:firstLine="640"/>
        <w:rPr>
          <w:rFonts w:hint="eastAsia" w:ascii="仿宋_GB2312" w:hAnsi="仿宋" w:eastAsia="仿宋_GB2312" w:cs="Times New Roman"/>
          <w:bCs/>
          <w:color w:val="000000" w:themeColor="text1"/>
          <w:sz w:val="32"/>
          <w:szCs w:val="32"/>
        </w:rPr>
      </w:pPr>
      <w:r>
        <w:rPr>
          <w:rFonts w:hint="eastAsia" w:ascii="仿宋_GB2312" w:hAnsi="仿宋" w:eastAsia="仿宋_GB2312" w:cs="Times New Roman"/>
          <w:bCs/>
          <w:color w:val="000000" w:themeColor="text1"/>
          <w:sz w:val="32"/>
          <w:szCs w:val="32"/>
          <w:lang w:eastAsia="zh-CN"/>
        </w:rPr>
        <w:t>单位</w:t>
      </w:r>
      <w:r>
        <w:rPr>
          <w:rFonts w:hint="eastAsia" w:ascii="仿宋_GB2312" w:hAnsi="仿宋" w:eastAsia="仿宋_GB2312" w:cs="Times New Roman"/>
          <w:bCs/>
          <w:color w:val="000000" w:themeColor="text1"/>
          <w:sz w:val="32"/>
          <w:szCs w:val="32"/>
        </w:rPr>
        <w:t>机构设置及人员构成</w:t>
      </w:r>
    </w:p>
    <w:p>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 w:eastAsia="仿宋_GB2312" w:cs="Times New Roman"/>
          <w:bCs/>
          <w:color w:val="auto"/>
          <w:sz w:val="32"/>
          <w:szCs w:val="32"/>
        </w:rPr>
      </w:pPr>
      <w:r>
        <w:rPr>
          <w:rFonts w:hint="eastAsia" w:ascii="仿宋_GB2312" w:hAnsi="仿宋" w:eastAsia="仿宋_GB2312" w:cs="Times New Roman"/>
          <w:bCs/>
          <w:color w:val="auto"/>
          <w:sz w:val="32"/>
          <w:szCs w:val="32"/>
        </w:rPr>
        <w:t>人员编制</w:t>
      </w:r>
      <w:r>
        <w:rPr>
          <w:rFonts w:hint="eastAsia" w:ascii="仿宋_GB2312" w:hAnsi="仿宋" w:eastAsia="仿宋_GB2312" w:cs="Times New Roman"/>
          <w:bCs/>
          <w:color w:val="auto"/>
          <w:sz w:val="32"/>
          <w:szCs w:val="32"/>
          <w:lang w:val="en-US" w:eastAsia="zh-CN"/>
        </w:rPr>
        <w:t>*</w:t>
      </w:r>
      <w:r>
        <w:rPr>
          <w:rFonts w:hint="eastAsia" w:ascii="仿宋_GB2312" w:hAnsi="仿宋" w:eastAsia="仿宋_GB2312" w:cs="Times New Roman"/>
          <w:bCs/>
          <w:color w:val="auto"/>
          <w:sz w:val="32"/>
          <w:szCs w:val="32"/>
        </w:rPr>
        <w:t>人，其中：事业人员编制</w:t>
      </w:r>
      <w:r>
        <w:rPr>
          <w:rFonts w:hint="eastAsia" w:ascii="仿宋_GB2312" w:hAnsi="仿宋" w:eastAsia="仿宋_GB2312" w:cs="Times New Roman"/>
          <w:bCs/>
          <w:color w:val="auto"/>
          <w:sz w:val="32"/>
          <w:szCs w:val="32"/>
          <w:lang w:val="en-US" w:eastAsia="zh-CN"/>
        </w:rPr>
        <w:t>*</w:t>
      </w:r>
      <w:r>
        <w:rPr>
          <w:rFonts w:hint="eastAsia" w:ascii="仿宋_GB2312" w:hAnsi="仿宋" w:eastAsia="仿宋_GB2312" w:cs="Times New Roman"/>
          <w:bCs/>
          <w:color w:val="auto"/>
          <w:sz w:val="32"/>
          <w:szCs w:val="32"/>
        </w:rPr>
        <w:t>人，工勤人员编制</w:t>
      </w:r>
      <w:r>
        <w:rPr>
          <w:rFonts w:hint="eastAsia" w:ascii="仿宋_GB2312" w:hAnsi="仿宋" w:eastAsia="仿宋_GB2312" w:cs="Times New Roman"/>
          <w:bCs/>
          <w:color w:val="auto"/>
          <w:sz w:val="32"/>
          <w:szCs w:val="32"/>
          <w:lang w:val="en-US" w:eastAsia="zh-CN"/>
        </w:rPr>
        <w:t>*</w:t>
      </w:r>
      <w:r>
        <w:rPr>
          <w:rFonts w:hint="eastAsia" w:ascii="仿宋_GB2312" w:hAnsi="仿宋" w:eastAsia="仿宋_GB2312" w:cs="Times New Roman"/>
          <w:bCs/>
          <w:color w:val="auto"/>
          <w:sz w:val="32"/>
          <w:szCs w:val="32"/>
        </w:rPr>
        <w:t>人。退休人员</w:t>
      </w:r>
      <w:r>
        <w:rPr>
          <w:rFonts w:hint="eastAsia" w:ascii="仿宋_GB2312" w:hAnsi="仿宋" w:eastAsia="仿宋_GB2312" w:cs="Times New Roman"/>
          <w:bCs/>
          <w:color w:val="auto"/>
          <w:sz w:val="32"/>
          <w:szCs w:val="32"/>
          <w:lang w:val="en-US" w:eastAsia="zh-CN"/>
        </w:rPr>
        <w:t>*</w:t>
      </w:r>
      <w:r>
        <w:rPr>
          <w:rFonts w:hint="eastAsia" w:ascii="仿宋_GB2312" w:hAnsi="仿宋" w:eastAsia="仿宋_GB2312" w:cs="Times New Roman"/>
          <w:bCs/>
          <w:color w:val="auto"/>
          <w:sz w:val="32"/>
          <w:szCs w:val="32"/>
        </w:rPr>
        <w:t>人，未统发工资人员</w:t>
      </w:r>
      <w:r>
        <w:rPr>
          <w:rFonts w:hint="eastAsia" w:ascii="仿宋_GB2312" w:hAnsi="仿宋" w:eastAsia="仿宋_GB2312" w:cs="Times New Roman"/>
          <w:bCs/>
          <w:color w:val="auto"/>
          <w:sz w:val="32"/>
          <w:szCs w:val="32"/>
          <w:lang w:val="en-US" w:eastAsia="zh-CN"/>
        </w:rPr>
        <w:t>*</w:t>
      </w:r>
      <w:r>
        <w:rPr>
          <w:rFonts w:hint="eastAsia" w:ascii="仿宋_GB2312" w:hAnsi="仿宋" w:eastAsia="仿宋_GB2312" w:cs="Times New Roman"/>
          <w:bCs/>
          <w:color w:val="auto"/>
          <w:sz w:val="32"/>
          <w:szCs w:val="32"/>
        </w:rPr>
        <w:t>人，遗属人员</w:t>
      </w:r>
      <w:r>
        <w:rPr>
          <w:rFonts w:hint="eastAsia" w:ascii="仿宋_GB2312" w:hAnsi="仿宋" w:eastAsia="仿宋_GB2312" w:cs="Times New Roman"/>
          <w:bCs/>
          <w:color w:val="auto"/>
          <w:sz w:val="32"/>
          <w:szCs w:val="32"/>
          <w:lang w:val="en-US" w:eastAsia="zh-CN"/>
        </w:rPr>
        <w:t>*</w:t>
      </w:r>
      <w:r>
        <w:rPr>
          <w:rFonts w:hint="eastAsia" w:ascii="仿宋_GB2312" w:hAnsi="仿宋" w:eastAsia="仿宋_GB2312" w:cs="Times New Roman"/>
          <w:bCs/>
          <w:color w:val="auto"/>
          <w:sz w:val="32"/>
          <w:szCs w:val="32"/>
        </w:rPr>
        <w:t>人。</w:t>
      </w:r>
    </w:p>
    <w:p>
      <w:pPr>
        <w:pStyle w:val="12"/>
        <w:spacing w:line="560" w:lineRule="exact"/>
        <w:ind w:firstLine="640"/>
        <w:rPr>
          <w:rFonts w:ascii="仿宋_GB2312" w:hAnsi="仿宋" w:eastAsia="仿宋_GB2312" w:cs="Times New Roman"/>
          <w:bCs/>
          <w:color w:val="FF0000"/>
          <w:sz w:val="32"/>
          <w:szCs w:val="32"/>
        </w:rPr>
      </w:pPr>
      <w:r>
        <w:rPr>
          <w:rFonts w:hint="eastAsia" w:ascii="仿宋_GB2312" w:hAnsi="仿宋" w:eastAsia="仿宋_GB2312" w:cs="Times New Roman"/>
          <w:bCs/>
          <w:color w:val="000000" w:themeColor="text1"/>
          <w:sz w:val="32"/>
          <w:szCs w:val="32"/>
        </w:rPr>
        <w:t>3．202</w:t>
      </w:r>
      <w:r>
        <w:rPr>
          <w:rFonts w:hint="eastAsia" w:ascii="仿宋_GB2312" w:hAnsi="仿宋" w:eastAsia="仿宋_GB2312" w:cs="Times New Roman"/>
          <w:bCs/>
          <w:color w:val="000000" w:themeColor="text1"/>
          <w:sz w:val="32"/>
          <w:szCs w:val="32"/>
          <w:lang w:val="en-US" w:eastAsia="zh-CN"/>
        </w:rPr>
        <w:t>1</w:t>
      </w:r>
      <w:r>
        <w:rPr>
          <w:rFonts w:hint="eastAsia" w:ascii="仿宋_GB2312" w:hAnsi="仿宋" w:eastAsia="仿宋_GB2312" w:cs="Times New Roman"/>
          <w:bCs/>
          <w:color w:val="000000" w:themeColor="text1"/>
          <w:sz w:val="32"/>
          <w:szCs w:val="32"/>
        </w:rPr>
        <w:t>年度</w:t>
      </w:r>
      <w:r>
        <w:rPr>
          <w:rFonts w:hint="eastAsia" w:ascii="仿宋_GB2312" w:hAnsi="仿宋" w:eastAsia="仿宋_GB2312" w:cs="Times New Roman"/>
          <w:bCs/>
          <w:color w:val="000000" w:themeColor="text1"/>
          <w:sz w:val="32"/>
          <w:szCs w:val="32"/>
          <w:lang w:eastAsia="zh-CN"/>
        </w:rPr>
        <w:t>单位</w:t>
      </w:r>
      <w:r>
        <w:rPr>
          <w:rFonts w:hint="eastAsia" w:ascii="仿宋_GB2312" w:hAnsi="仿宋" w:eastAsia="仿宋_GB2312" w:cs="Times New Roman"/>
          <w:bCs/>
          <w:color w:val="000000" w:themeColor="text1"/>
          <w:sz w:val="32"/>
          <w:szCs w:val="32"/>
        </w:rPr>
        <w:t xml:space="preserve">重点工作计划 </w:t>
      </w:r>
    </w:p>
    <w:p>
      <w:pPr>
        <w:spacing w:line="560" w:lineRule="exact"/>
        <w:ind w:firstLine="640" w:firstLineChars="200"/>
        <w:rPr>
          <w:rFonts w:hint="eastAsia" w:ascii="仿宋_GB2312" w:hAnsi="仿宋" w:eastAsia="仿宋_GB2312" w:cs="Times New Roman"/>
          <w:bCs/>
          <w:color w:val="auto"/>
          <w:sz w:val="32"/>
          <w:szCs w:val="32"/>
        </w:rPr>
      </w:pPr>
      <w:r>
        <w:rPr>
          <w:rFonts w:hint="eastAsia" w:ascii="仿宋_GB2312" w:hAnsi="仿宋" w:eastAsia="仿宋_GB2312" w:cs="Times New Roman"/>
          <w:bCs/>
          <w:color w:val="auto"/>
          <w:sz w:val="32"/>
          <w:szCs w:val="32"/>
        </w:rPr>
        <w:t>坚持以妇女儿童为中心，推进全区妇幼卫生健康服务体系建设，做好母婴安全、农村妇女“两癌”检查、出生缺陷防治、婴幼儿早期发展、妇幼卫生监测和妇幼健康教育工作。为妇女儿童提供公平可及和系统连续的妇幼健康服务，不断提高全区妇女儿童健康水平。</w:t>
      </w:r>
    </w:p>
    <w:p>
      <w:pPr>
        <w:spacing w:line="560" w:lineRule="exact"/>
        <w:ind w:firstLine="624" w:firstLineChars="200"/>
        <w:rPr>
          <w:rStyle w:val="8"/>
          <w:rFonts w:ascii="楷体" w:hAnsi="楷体" w:eastAsia="楷体" w:cs="Times New Roman"/>
          <w:b w:val="0"/>
          <w:bCs w:val="0"/>
          <w:color w:val="000000" w:themeColor="text1"/>
          <w:spacing w:val="-4"/>
          <w:sz w:val="32"/>
          <w:szCs w:val="32"/>
        </w:rPr>
      </w:pPr>
      <w:r>
        <w:rPr>
          <w:rStyle w:val="8"/>
          <w:rFonts w:hint="eastAsia" w:ascii="楷体" w:hAnsi="楷体" w:eastAsia="楷体" w:cs="Times New Roman"/>
          <w:b w:val="0"/>
          <w:bCs w:val="0"/>
          <w:color w:val="000000" w:themeColor="text1"/>
          <w:spacing w:val="-4"/>
          <w:sz w:val="32"/>
          <w:szCs w:val="32"/>
        </w:rPr>
        <w:t>（二）决策过程</w:t>
      </w:r>
    </w:p>
    <w:p>
      <w:pPr>
        <w:pStyle w:val="12"/>
        <w:spacing w:line="560" w:lineRule="exact"/>
        <w:ind w:firstLine="640"/>
        <w:rPr>
          <w:rFonts w:ascii="仿宋" w:hAnsi="仿宋" w:eastAsia="仿宋" w:cs="宋体"/>
          <w:sz w:val="32"/>
          <w:szCs w:val="32"/>
        </w:rPr>
      </w:pPr>
      <w:r>
        <w:rPr>
          <w:rFonts w:hint="eastAsia" w:ascii="仿宋" w:hAnsi="仿宋" w:eastAsia="仿宋" w:cs="宋体"/>
          <w:sz w:val="32"/>
          <w:szCs w:val="32"/>
        </w:rPr>
        <w:t>本</w:t>
      </w:r>
      <w:r>
        <w:rPr>
          <w:rFonts w:hint="eastAsia" w:ascii="仿宋" w:hAnsi="仿宋" w:eastAsia="仿宋" w:cs="宋体"/>
          <w:sz w:val="32"/>
          <w:szCs w:val="32"/>
          <w:lang w:eastAsia="zh-CN"/>
        </w:rPr>
        <w:t>单位</w:t>
      </w:r>
      <w:r>
        <w:rPr>
          <w:rFonts w:hint="eastAsia" w:ascii="仿宋" w:hAnsi="仿宋" w:eastAsia="仿宋" w:cs="宋体"/>
          <w:sz w:val="32"/>
          <w:szCs w:val="32"/>
        </w:rPr>
        <w:t>的项目立项符合相关法规政策及</w:t>
      </w:r>
      <w:r>
        <w:rPr>
          <w:rFonts w:hint="eastAsia" w:ascii="仿宋" w:hAnsi="仿宋" w:eastAsia="仿宋" w:cs="宋体"/>
          <w:sz w:val="32"/>
          <w:szCs w:val="32"/>
          <w:lang w:eastAsia="zh-CN"/>
        </w:rPr>
        <w:t>单位</w:t>
      </w:r>
      <w:r>
        <w:rPr>
          <w:rFonts w:hint="eastAsia" w:ascii="仿宋" w:hAnsi="仿宋" w:eastAsia="仿宋" w:cs="宋体"/>
          <w:sz w:val="32"/>
          <w:szCs w:val="32"/>
        </w:rPr>
        <w:t>职责，依据充分；项目按照规定的程序申请设立；审批文件、材料符合相关要求；项目前期已经经过必要的可行性研究、专家论证、风险评估、绩效评估、集体决策。</w:t>
      </w:r>
    </w:p>
    <w:p>
      <w:pPr>
        <w:spacing w:line="560" w:lineRule="exact"/>
        <w:ind w:firstLine="624" w:firstLineChars="200"/>
        <w:rPr>
          <w:rStyle w:val="8"/>
          <w:rFonts w:ascii="楷体" w:hAnsi="楷体" w:eastAsia="楷体" w:cs="Times New Roman"/>
          <w:b w:val="0"/>
          <w:bCs w:val="0"/>
          <w:color w:val="000000" w:themeColor="text1"/>
          <w:spacing w:val="-4"/>
          <w:sz w:val="32"/>
          <w:szCs w:val="32"/>
        </w:rPr>
      </w:pPr>
      <w:r>
        <w:rPr>
          <w:rStyle w:val="8"/>
          <w:rFonts w:hint="eastAsia" w:ascii="楷体" w:hAnsi="楷体" w:eastAsia="楷体" w:cs="Times New Roman"/>
          <w:b w:val="0"/>
          <w:bCs w:val="0"/>
          <w:color w:val="000000" w:themeColor="text1"/>
          <w:spacing w:val="-4"/>
          <w:sz w:val="32"/>
          <w:szCs w:val="32"/>
        </w:rPr>
        <w:t>（三）资金分配</w:t>
      </w:r>
    </w:p>
    <w:p>
      <w:pPr>
        <w:pStyle w:val="12"/>
        <w:spacing w:line="560" w:lineRule="exact"/>
        <w:ind w:firstLine="640"/>
        <w:rPr>
          <w:rFonts w:ascii="仿宋" w:hAnsi="仿宋" w:eastAsia="仿宋" w:cs="宋体"/>
          <w:sz w:val="32"/>
          <w:szCs w:val="32"/>
        </w:rPr>
      </w:pPr>
      <w:r>
        <w:rPr>
          <w:rFonts w:hint="eastAsia" w:ascii="仿宋" w:hAnsi="仿宋" w:eastAsia="仿宋" w:cs="宋体"/>
          <w:sz w:val="32"/>
          <w:szCs w:val="32"/>
        </w:rPr>
        <w:t>在资金投入方面，预算编制经过科学论证、有明确标准，资金额度与年度目标一致，用以反映和考核项目预算编制的科学性、合理性情况。本年度安排重点项目与</w:t>
      </w:r>
      <w:r>
        <w:rPr>
          <w:rFonts w:hint="eastAsia" w:ascii="仿宋" w:hAnsi="仿宋" w:eastAsia="仿宋" w:cs="宋体"/>
          <w:sz w:val="32"/>
          <w:szCs w:val="32"/>
          <w:lang w:eastAsia="zh-CN"/>
        </w:rPr>
        <w:t>单位</w:t>
      </w:r>
      <w:r>
        <w:rPr>
          <w:rFonts w:hint="eastAsia" w:ascii="仿宋" w:hAnsi="仿宋" w:eastAsia="仿宋" w:cs="宋体"/>
          <w:sz w:val="32"/>
          <w:szCs w:val="32"/>
        </w:rPr>
        <w:t>项目资金，根据相关文件要求设置了绩效目标，项目绩效目标基本</w:t>
      </w:r>
      <w:r>
        <w:rPr>
          <w:rFonts w:hint="eastAsia" w:ascii="仿宋" w:hAnsi="仿宋" w:eastAsia="仿宋" w:cs="宋体"/>
          <w:color w:val="auto"/>
          <w:sz w:val="32"/>
          <w:szCs w:val="32"/>
        </w:rPr>
        <w:t>合理</w:t>
      </w:r>
      <w:r>
        <w:rPr>
          <w:rFonts w:hint="eastAsia" w:ascii="仿宋" w:hAnsi="仿宋" w:eastAsia="仿宋" w:cs="宋体"/>
          <w:sz w:val="32"/>
          <w:szCs w:val="32"/>
        </w:rPr>
        <w:t>，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有效提升了单位履行主要职能及完成重点任务的保障程度。</w:t>
      </w:r>
    </w:p>
    <w:p>
      <w:pPr>
        <w:spacing w:line="560" w:lineRule="exact"/>
        <w:ind w:firstLine="624" w:firstLineChars="200"/>
        <w:rPr>
          <w:rStyle w:val="8"/>
          <w:rFonts w:ascii="楷体" w:hAnsi="楷体" w:eastAsia="楷体" w:cs="Times New Roman"/>
          <w:b w:val="0"/>
          <w:bCs w:val="0"/>
          <w:color w:val="000000" w:themeColor="text1"/>
          <w:spacing w:val="-4"/>
          <w:sz w:val="32"/>
          <w:szCs w:val="32"/>
        </w:rPr>
      </w:pPr>
      <w:r>
        <w:rPr>
          <w:rStyle w:val="8"/>
          <w:rFonts w:hint="eastAsia" w:ascii="楷体" w:hAnsi="楷体" w:eastAsia="楷体" w:cs="Times New Roman"/>
          <w:b w:val="0"/>
          <w:bCs w:val="0"/>
          <w:color w:val="000000" w:themeColor="text1"/>
          <w:spacing w:val="-4"/>
          <w:sz w:val="32"/>
          <w:szCs w:val="32"/>
        </w:rPr>
        <w:t>（四）</w:t>
      </w:r>
      <w:r>
        <w:rPr>
          <w:rStyle w:val="8"/>
          <w:rFonts w:hint="eastAsia" w:ascii="楷体" w:hAnsi="楷体" w:eastAsia="楷体" w:cs="Times New Roman"/>
          <w:b w:val="0"/>
          <w:bCs w:val="0"/>
          <w:color w:val="000000" w:themeColor="text1"/>
          <w:spacing w:val="-4"/>
          <w:sz w:val="32"/>
          <w:szCs w:val="32"/>
          <w:lang w:eastAsia="zh-CN"/>
        </w:rPr>
        <w:t>单位</w:t>
      </w:r>
      <w:r>
        <w:rPr>
          <w:rStyle w:val="8"/>
          <w:rFonts w:hint="eastAsia" w:ascii="楷体" w:hAnsi="楷体" w:eastAsia="楷体" w:cs="Times New Roman"/>
          <w:b w:val="0"/>
          <w:bCs w:val="0"/>
          <w:color w:val="000000" w:themeColor="text1"/>
          <w:spacing w:val="-4"/>
          <w:sz w:val="32"/>
          <w:szCs w:val="32"/>
        </w:rPr>
        <w:t>整体支出规模、使用方法、主要内容及涉及范围</w:t>
      </w:r>
    </w:p>
    <w:p>
      <w:pPr>
        <w:spacing w:line="560" w:lineRule="exact"/>
        <w:ind w:firstLine="643" w:firstLineChars="200"/>
        <w:rPr>
          <w:rFonts w:ascii="仿宋_GB2312" w:hAnsi="方正楷体简体" w:eastAsia="仿宋_GB2312" w:cs="宋体"/>
          <w:b/>
          <w:bCs/>
          <w:sz w:val="32"/>
          <w:szCs w:val="32"/>
        </w:rPr>
      </w:pPr>
      <w:r>
        <w:rPr>
          <w:rFonts w:hint="eastAsia" w:ascii="仿宋_GB2312" w:hAnsi="方正楷体简体" w:eastAsia="仿宋_GB2312" w:cs="宋体"/>
          <w:b/>
          <w:bCs/>
          <w:sz w:val="32"/>
          <w:szCs w:val="32"/>
        </w:rPr>
        <w:t>1．</w:t>
      </w:r>
      <w:r>
        <w:rPr>
          <w:rFonts w:hint="eastAsia" w:ascii="仿宋_GB2312" w:hAnsi="方正楷体简体" w:eastAsia="仿宋_GB2312" w:cs="宋体"/>
          <w:b/>
          <w:bCs/>
          <w:sz w:val="32"/>
          <w:szCs w:val="32"/>
          <w:lang w:eastAsia="zh-CN"/>
        </w:rPr>
        <w:t>单位</w:t>
      </w:r>
      <w:r>
        <w:rPr>
          <w:rFonts w:hint="eastAsia" w:ascii="仿宋_GB2312" w:hAnsi="方正楷体简体" w:eastAsia="仿宋_GB2312" w:cs="宋体"/>
          <w:b/>
          <w:bCs/>
          <w:sz w:val="32"/>
          <w:szCs w:val="32"/>
        </w:rPr>
        <w:t>整体支出规模</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202</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年度</w:t>
      </w:r>
      <w:r>
        <w:rPr>
          <w:rFonts w:hint="eastAsia" w:ascii="仿宋_GB2312" w:hAnsi="方正楷体简体" w:eastAsia="仿宋_GB2312" w:cs="宋体"/>
          <w:color w:val="auto"/>
          <w:sz w:val="32"/>
          <w:szCs w:val="32"/>
          <w:highlight w:val="none"/>
          <w:lang w:val="en-US" w:eastAsia="zh-CN"/>
        </w:rPr>
        <w:t>和田市妇幼保健站</w:t>
      </w:r>
      <w:r>
        <w:rPr>
          <w:rFonts w:hint="eastAsia" w:ascii="仿宋_GB2312" w:hAnsi="方正楷体简体" w:eastAsia="仿宋_GB2312" w:cs="宋体"/>
          <w:color w:val="auto"/>
          <w:sz w:val="32"/>
          <w:szCs w:val="32"/>
          <w:highlight w:val="none"/>
        </w:rPr>
        <w:t>整体支出全年预算总额为</w:t>
      </w:r>
      <w:r>
        <w:rPr>
          <w:rFonts w:hint="eastAsia" w:ascii="仿宋_GB2312" w:hAnsi="方正楷体简体" w:eastAsia="仿宋_GB2312" w:cs="宋体"/>
          <w:color w:val="auto"/>
          <w:sz w:val="32"/>
          <w:szCs w:val="32"/>
          <w:highlight w:val="none"/>
          <w:lang w:val="en-US" w:eastAsia="zh-CN"/>
        </w:rPr>
        <w:t>428.64</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414.65</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96.7</w:t>
      </w:r>
      <w:r>
        <w:rPr>
          <w:rFonts w:hint="eastAsia" w:ascii="仿宋_GB2312" w:hAnsi="方正楷体简体" w:eastAsia="仿宋_GB2312" w:cs="宋体"/>
          <w:color w:val="auto"/>
          <w:sz w:val="32"/>
          <w:szCs w:val="32"/>
          <w:highlight w:val="none"/>
        </w:rPr>
        <w:t>%；全年预算总额较上年</w:t>
      </w:r>
      <w:r>
        <w:rPr>
          <w:rFonts w:hint="eastAsia" w:ascii="仿宋_GB2312" w:hAnsi="方正楷体简体" w:eastAsia="仿宋_GB2312" w:cs="宋体"/>
          <w:color w:val="auto"/>
          <w:sz w:val="32"/>
          <w:szCs w:val="32"/>
          <w:highlight w:val="none"/>
          <w:lang w:val="en-US" w:eastAsia="zh-CN"/>
        </w:rPr>
        <w:t>372.47</w:t>
      </w:r>
      <w:r>
        <w:rPr>
          <w:rFonts w:hint="eastAsia" w:ascii="仿宋_GB2312" w:hAnsi="方正楷体简体" w:eastAsia="仿宋_GB2312" w:cs="宋体"/>
          <w:color w:val="auto"/>
          <w:sz w:val="32"/>
          <w:szCs w:val="32"/>
          <w:highlight w:val="none"/>
        </w:rPr>
        <w:t>万元增加</w:t>
      </w:r>
      <w:r>
        <w:rPr>
          <w:rFonts w:hint="eastAsia" w:ascii="仿宋_GB2312" w:hAnsi="方正楷体简体" w:eastAsia="仿宋_GB2312" w:cs="宋体"/>
          <w:color w:val="auto"/>
          <w:sz w:val="32"/>
          <w:szCs w:val="32"/>
          <w:highlight w:val="none"/>
          <w:lang w:val="en-US" w:eastAsia="zh-CN"/>
        </w:rPr>
        <w:t>56.17</w:t>
      </w:r>
      <w:r>
        <w:rPr>
          <w:rFonts w:hint="eastAsia" w:ascii="仿宋_GB2312" w:hAnsi="方正楷体简体" w:eastAsia="仿宋_GB2312" w:cs="宋体"/>
          <w:color w:val="auto"/>
          <w:sz w:val="32"/>
          <w:szCs w:val="32"/>
          <w:highlight w:val="none"/>
        </w:rPr>
        <w:t>万元，增幅：</w:t>
      </w:r>
      <w:r>
        <w:rPr>
          <w:rFonts w:hint="eastAsia" w:ascii="仿宋_GB2312" w:hAnsi="方正楷体简体" w:eastAsia="仿宋_GB2312" w:cs="宋体"/>
          <w:color w:val="auto"/>
          <w:sz w:val="32"/>
          <w:szCs w:val="32"/>
          <w:highlight w:val="none"/>
          <w:lang w:val="en-US" w:eastAsia="zh-CN"/>
        </w:rPr>
        <w:t>15.1</w:t>
      </w:r>
      <w:r>
        <w:rPr>
          <w:rFonts w:hint="eastAsia" w:ascii="仿宋_GB2312" w:hAnsi="方正楷体简体" w:eastAsia="仿宋_GB2312" w:cs="宋体"/>
          <w:color w:val="auto"/>
          <w:sz w:val="32"/>
          <w:szCs w:val="32"/>
          <w:highlight w:val="none"/>
        </w:rPr>
        <w:t>%，变动主要原因是：</w:t>
      </w:r>
      <w:r>
        <w:rPr>
          <w:rFonts w:hint="eastAsia" w:ascii="仿宋_GB2312" w:hAnsi="宋体" w:eastAsia="仿宋_GB2312" w:cs="宋体"/>
          <w:color w:val="auto"/>
          <w:kern w:val="0"/>
          <w:sz w:val="32"/>
          <w:szCs w:val="32"/>
          <w:highlight w:val="none"/>
        </w:rPr>
        <w:t>人员工资增加</w:t>
      </w:r>
      <w:r>
        <w:rPr>
          <w:rFonts w:hint="eastAsia" w:ascii="仿宋_GB2312" w:hAnsi="方正楷体简体" w:eastAsia="仿宋_GB2312" w:cs="宋体"/>
          <w:color w:val="auto"/>
          <w:sz w:val="32"/>
          <w:szCs w:val="32"/>
          <w:highlight w:val="none"/>
        </w:rPr>
        <w:t xml:space="preserve">。 </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截至12月31日，基本支出全年预算数</w:t>
      </w:r>
      <w:r>
        <w:rPr>
          <w:rFonts w:hint="eastAsia" w:ascii="仿宋_GB2312" w:hAnsi="方正楷体简体" w:eastAsia="仿宋_GB2312" w:cs="宋体"/>
          <w:color w:val="auto"/>
          <w:sz w:val="32"/>
          <w:szCs w:val="32"/>
          <w:highlight w:val="none"/>
          <w:lang w:val="en-US" w:eastAsia="zh-CN"/>
        </w:rPr>
        <w:t>401.33</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392.62</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100</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预算批复的整体支出绩效目标表中，基本支出预算数</w:t>
      </w:r>
      <w:r>
        <w:rPr>
          <w:rFonts w:hint="eastAsia" w:ascii="仿宋_GB2312" w:hAnsi="方正楷体简体" w:eastAsia="仿宋_GB2312" w:cs="宋体"/>
          <w:color w:val="auto"/>
          <w:sz w:val="32"/>
          <w:szCs w:val="32"/>
          <w:highlight w:val="none"/>
          <w:lang w:val="en-US" w:eastAsia="zh-CN"/>
        </w:rPr>
        <w:t>374.29</w:t>
      </w:r>
      <w:r>
        <w:rPr>
          <w:rFonts w:hint="eastAsia" w:ascii="仿宋_GB2312" w:hAnsi="方正楷体简体" w:eastAsia="仿宋_GB2312" w:cs="宋体"/>
          <w:color w:val="auto"/>
          <w:sz w:val="32"/>
          <w:szCs w:val="32"/>
          <w:highlight w:val="none"/>
        </w:rPr>
        <w:t>万元，年中追加基本支出预算数</w:t>
      </w:r>
      <w:r>
        <w:rPr>
          <w:rFonts w:hint="eastAsia" w:ascii="仿宋_GB2312" w:hAnsi="方正楷体简体" w:eastAsia="仿宋_GB2312" w:cs="宋体"/>
          <w:color w:val="auto"/>
          <w:sz w:val="32"/>
          <w:szCs w:val="32"/>
          <w:highlight w:val="none"/>
          <w:lang w:val="en-US" w:eastAsia="zh-CN"/>
        </w:rPr>
        <w:t>27.04</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预算项目支出数共计</w:t>
      </w:r>
      <w:r>
        <w:rPr>
          <w:rFonts w:hint="eastAsia" w:ascii="仿宋_GB2312" w:hAnsi="方正楷体简体" w:eastAsia="仿宋_GB2312" w:cs="宋体"/>
          <w:color w:val="auto"/>
          <w:sz w:val="32"/>
          <w:szCs w:val="32"/>
          <w:highlight w:val="none"/>
          <w:lang w:val="en-US" w:eastAsia="zh-CN"/>
        </w:rPr>
        <w:t>2</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2.31</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0.13</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5.63</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预算批复的整体支出绩效目标表中，项目支出预算数</w:t>
      </w:r>
      <w:r>
        <w:rPr>
          <w:rFonts w:hint="eastAsia" w:ascii="仿宋_GB2312" w:hAnsi="方正楷体简体" w:eastAsia="仿宋_GB2312" w:cs="宋体"/>
          <w:color w:val="auto"/>
          <w:sz w:val="32"/>
          <w:szCs w:val="32"/>
          <w:highlight w:val="none"/>
          <w:lang w:val="en-US" w:eastAsia="zh-CN"/>
        </w:rPr>
        <w:t>1.15</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0.13</w:t>
      </w:r>
      <w:r>
        <w:rPr>
          <w:rFonts w:hint="eastAsia" w:ascii="仿宋_GB2312" w:hAnsi="方正楷体简体" w:eastAsia="仿宋_GB2312" w:cs="宋体"/>
          <w:color w:val="auto"/>
          <w:sz w:val="32"/>
          <w:szCs w:val="32"/>
          <w:highlight w:val="none"/>
        </w:rPr>
        <w:t>万元，年中追加项目支出预算数</w:t>
      </w:r>
      <w:r>
        <w:rPr>
          <w:rFonts w:hint="eastAsia" w:ascii="仿宋_GB2312" w:hAnsi="方正楷体简体" w:eastAsia="仿宋_GB2312" w:cs="宋体"/>
          <w:color w:val="auto"/>
          <w:sz w:val="32"/>
          <w:szCs w:val="32"/>
          <w:highlight w:val="none"/>
          <w:lang w:val="en-US" w:eastAsia="zh-CN"/>
        </w:rPr>
        <w:t>1.16</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万元，绩效结果应用调整项目支出预算数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（3）专项资金项目支出情况</w:t>
      </w:r>
      <w:r>
        <w:rPr>
          <w:rFonts w:hint="eastAsia" w:ascii="仿宋_GB2312" w:hAnsi="方正楷体简体" w:eastAsia="仿宋_GB2312" w:cs="宋体"/>
          <w:color w:val="auto"/>
          <w:sz w:val="32"/>
          <w:szCs w:val="32"/>
          <w:highlight w:val="none"/>
        </w:rPr>
        <w:tab/>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截至12月31日，上级专项资金项目共计</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25</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21.9</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87.6</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2．使用方法</w:t>
      </w:r>
    </w:p>
    <w:p>
      <w:pPr>
        <w:spacing w:line="560" w:lineRule="exact"/>
        <w:ind w:firstLine="640"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color w:val="auto"/>
          <w:sz w:val="32"/>
          <w:szCs w:val="32"/>
          <w:highlight w:val="none"/>
        </w:rPr>
        <w:t>基本支出由财政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按照进度每月分期拨付，人员支出按照工资计划发放工资；涉及资金出按照我单位《内控制度》中设定的流程申报审批进行；项目支出属于政府采购的，组织人员制定采购计划，委托公共资源交易中心或采购中心进行公开招标、邀请招标等方式进行；属于非政府采购的项目，按照“三重一大”制度规定，重大项目支出上党组会研究决定。</w:t>
      </w:r>
    </w:p>
    <w:p>
      <w:pPr>
        <w:tabs>
          <w:tab w:val="left" w:pos="312"/>
        </w:tabs>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3．主要内容及涉及范围</w:t>
      </w:r>
    </w:p>
    <w:p>
      <w:pPr>
        <w:pStyle w:val="15"/>
        <w:spacing w:line="560" w:lineRule="exact"/>
        <w:ind w:firstLineChars="200"/>
        <w:jc w:val="both"/>
        <w:rPr>
          <w:rFonts w:hAnsi="方正楷体简体"/>
        </w:rPr>
      </w:pPr>
      <w:r>
        <w:rPr>
          <w:rFonts w:hint="eastAsia" w:hAnsi="方正楷体简体"/>
        </w:rPr>
        <w:t>（1）基本支出包括人员经费和公用经费。公用经费主要包括：办公费、印刷费、咨询费、手续费、水费、电费、邮电费、取暖费、物业管理费、差旅费、维修（护）费、租赁费、会议费、培训费、</w:t>
      </w:r>
      <w:r>
        <w:rPr>
          <w:rFonts w:hint="eastAsia" w:hAnsi="方正楷体简体"/>
          <w:color w:val="auto"/>
        </w:rPr>
        <w:t>公务接待费、</w:t>
      </w:r>
      <w:r>
        <w:rPr>
          <w:rFonts w:hint="eastAsia" w:hAnsi="方正楷体简体"/>
        </w:rPr>
        <w:t>专用材料费、专用燃料费、劳务费、工会经费、福利费、公务用车运行维护费、其他交通费用、税金及附加费用、其他商品和服务支出、办公设备购置、专用设备购置等。</w:t>
      </w:r>
    </w:p>
    <w:p>
      <w:pPr>
        <w:pStyle w:val="15"/>
        <w:spacing w:line="560" w:lineRule="exact"/>
        <w:ind w:firstLineChars="200"/>
        <w:jc w:val="both"/>
        <w:rPr>
          <w:rFonts w:hAnsi="方正楷体简体"/>
          <w:b/>
          <w:color w:val="FF0000"/>
        </w:rPr>
      </w:pPr>
      <w:r>
        <w:rPr>
          <w:rFonts w:hint="eastAsia" w:hAnsi="方正楷体简体"/>
        </w:rPr>
        <w:t>（2）202</w:t>
      </w:r>
      <w:r>
        <w:rPr>
          <w:rFonts w:hint="eastAsia" w:hAnsi="方正楷体简体"/>
          <w:lang w:val="en-US" w:eastAsia="zh-CN"/>
        </w:rPr>
        <w:t>1</w:t>
      </w:r>
      <w:r>
        <w:rPr>
          <w:rFonts w:hint="eastAsia" w:hAnsi="方正楷体简体"/>
        </w:rPr>
        <w:t>年度</w:t>
      </w:r>
      <w:r>
        <w:rPr>
          <w:rFonts w:hint="eastAsia" w:hAnsi="方正楷体简体"/>
          <w:lang w:eastAsia="zh-CN"/>
        </w:rPr>
        <w:t>和田市妇幼保健站</w:t>
      </w:r>
      <w:r>
        <w:rPr>
          <w:rFonts w:hint="eastAsia" w:hAnsi="方正楷体简体"/>
        </w:rPr>
        <w:t>项目支出共涉及</w:t>
      </w:r>
      <w:r>
        <w:rPr>
          <w:rFonts w:hint="eastAsia" w:hAnsi="方正楷体简体"/>
          <w:lang w:val="en-US" w:eastAsia="zh-CN"/>
        </w:rPr>
        <w:t>1</w:t>
      </w:r>
      <w:r>
        <w:rPr>
          <w:rFonts w:hint="eastAsia" w:hAnsi="方正楷体简体"/>
        </w:rPr>
        <w:t>个项目，分别为：</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center"/>
          </w:tcPr>
          <w:p>
            <w:pPr>
              <w:pStyle w:val="12"/>
              <w:spacing w:line="560" w:lineRule="exact"/>
              <w:ind w:firstLine="200" w:firstLineChars="0"/>
              <w:rPr>
                <w:rStyle w:val="8"/>
                <w:rFonts w:hint="eastAsia" w:ascii="仿宋_GB2312" w:hAnsi="黑体" w:eastAsia="仿宋_GB2312" w:cs="Times New Roman"/>
                <w:b w:val="0"/>
                <w:color w:val="000000" w:themeColor="text1"/>
                <w:spacing w:val="-4"/>
                <w:sz w:val="32"/>
                <w:szCs w:val="32"/>
              </w:rPr>
            </w:pPr>
            <w:r>
              <w:rPr>
                <w:rStyle w:val="8"/>
                <w:rFonts w:hint="eastAsia" w:ascii="仿宋_GB2312" w:hAnsi="黑体" w:eastAsia="仿宋_GB2312" w:cs="Times New Roman"/>
                <w:b w:val="0"/>
                <w:color w:val="000000" w:themeColor="text1"/>
                <w:spacing w:val="-4"/>
                <w:sz w:val="32"/>
                <w:szCs w:val="32"/>
              </w:rPr>
              <w:t>项目名称</w:t>
            </w:r>
          </w:p>
        </w:tc>
        <w:tc>
          <w:tcPr>
            <w:tcW w:w="4261" w:type="dxa"/>
            <w:vAlign w:val="center"/>
          </w:tcPr>
          <w:p>
            <w:pPr>
              <w:pStyle w:val="12"/>
              <w:spacing w:line="560" w:lineRule="exact"/>
              <w:ind w:firstLine="200" w:firstLineChars="0"/>
              <w:rPr>
                <w:rStyle w:val="8"/>
                <w:rFonts w:hint="eastAsia" w:ascii="仿宋_GB2312" w:hAnsi="黑体" w:eastAsia="仿宋_GB2312" w:cs="Times New Roman"/>
                <w:b w:val="0"/>
                <w:color w:val="000000" w:themeColor="text1"/>
                <w:spacing w:val="-4"/>
                <w:sz w:val="32"/>
                <w:szCs w:val="32"/>
              </w:rPr>
            </w:pPr>
            <w:r>
              <w:rPr>
                <w:rStyle w:val="8"/>
                <w:rFonts w:hint="eastAsia" w:ascii="仿宋_GB2312" w:hAnsi="黑体" w:eastAsia="仿宋_GB2312" w:cs="Times New Roman"/>
                <w:b w:val="0"/>
                <w:color w:val="000000" w:themeColor="text1"/>
                <w:spacing w:val="-4"/>
                <w:sz w:val="32"/>
                <w:szCs w:val="32"/>
              </w:rPr>
              <w:t>总预算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eastAsia" w:ascii="仿宋_GB2312" w:hAnsi="仿宋" w:eastAsia="仿宋_GB2312" w:cs="宋体"/>
                <w:sz w:val="32"/>
                <w:szCs w:val="32"/>
                <w:lang w:val="en-US" w:eastAsia="zh-CN"/>
              </w:rPr>
            </w:pPr>
            <w:r>
              <w:rPr>
                <w:rFonts w:hint="eastAsia" w:ascii="仿宋_GB2312" w:hAnsi="仿宋" w:eastAsia="仿宋_GB2312" w:cs="宋体"/>
                <w:sz w:val="32"/>
                <w:szCs w:val="32"/>
                <w:lang w:val="en-US" w:eastAsia="zh-CN"/>
              </w:rPr>
              <w:t>***工作资金</w:t>
            </w:r>
            <w:r>
              <w:rPr>
                <w:rFonts w:hint="eastAsia" w:ascii="仿宋_GB2312" w:hAnsi="仿宋" w:eastAsia="仿宋_GB2312" w:cs="宋体"/>
                <w:sz w:val="32"/>
                <w:szCs w:val="32"/>
              </w:rPr>
              <w:t>项目</w:t>
            </w:r>
          </w:p>
        </w:tc>
        <w:tc>
          <w:tcPr>
            <w:tcW w:w="4261" w:type="dxa"/>
            <w:vAlign w:val="center"/>
          </w:tcPr>
          <w:p>
            <w:pPr>
              <w:pStyle w:val="12"/>
              <w:spacing w:line="560" w:lineRule="exact"/>
              <w:ind w:firstLine="200" w:firstLineChars="0"/>
              <w:rPr>
                <w:rFonts w:hint="eastAsia" w:ascii="仿宋_GB2312" w:hAnsi="仿宋" w:eastAsia="仿宋_GB2312" w:cs="宋体"/>
                <w:sz w:val="32"/>
                <w:szCs w:val="32"/>
                <w:lang w:val="en-US" w:eastAsia="zh-CN"/>
              </w:rPr>
            </w:pPr>
            <w:r>
              <w:rPr>
                <w:rFonts w:hint="eastAsia" w:ascii="仿宋_GB2312" w:hAnsi="仿宋" w:eastAsia="仿宋_GB2312" w:cs="宋体"/>
                <w:sz w:val="32"/>
                <w:szCs w:val="32"/>
                <w:lang w:val="en-US" w:eastAsia="zh-CN"/>
              </w:rPr>
              <w:t>25万元</w:t>
            </w:r>
          </w:p>
        </w:tc>
      </w:tr>
    </w:tbl>
    <w:p>
      <w:pPr>
        <w:pStyle w:val="12"/>
        <w:spacing w:line="560" w:lineRule="exact"/>
        <w:ind w:firstLine="624"/>
        <w:rPr>
          <w:rStyle w:val="8"/>
          <w:rFonts w:ascii="黑体" w:hAnsi="黑体" w:eastAsia="黑体" w:cs="Times New Roman"/>
          <w:b w:val="0"/>
          <w:color w:val="000000" w:themeColor="text1"/>
          <w:spacing w:val="-4"/>
          <w:sz w:val="32"/>
          <w:szCs w:val="32"/>
        </w:rPr>
      </w:pPr>
      <w:r>
        <w:rPr>
          <w:rStyle w:val="8"/>
          <w:rFonts w:hint="eastAsia" w:ascii="黑体" w:hAnsi="黑体" w:eastAsia="黑体" w:cs="Times New Roman"/>
          <w:b w:val="0"/>
          <w:color w:val="000000" w:themeColor="text1"/>
          <w:spacing w:val="-4"/>
          <w:sz w:val="32"/>
          <w:szCs w:val="32"/>
        </w:rPr>
        <w:t>二、</w:t>
      </w:r>
      <w:r>
        <w:rPr>
          <w:rStyle w:val="8"/>
          <w:rFonts w:hint="eastAsia" w:ascii="黑体" w:hAnsi="黑体" w:eastAsia="黑体" w:cs="Times New Roman"/>
          <w:b w:val="0"/>
          <w:color w:val="000000" w:themeColor="text1"/>
          <w:spacing w:val="-4"/>
          <w:sz w:val="32"/>
          <w:szCs w:val="32"/>
          <w:lang w:eastAsia="zh-CN"/>
        </w:rPr>
        <w:t>单位</w:t>
      </w:r>
      <w:r>
        <w:rPr>
          <w:rStyle w:val="8"/>
          <w:rFonts w:hint="eastAsia" w:ascii="黑体" w:hAnsi="黑体" w:eastAsia="黑体" w:cs="Times New Roman"/>
          <w:b w:val="0"/>
          <w:color w:val="000000" w:themeColor="text1"/>
          <w:spacing w:val="-4"/>
          <w:sz w:val="32"/>
          <w:szCs w:val="32"/>
        </w:rPr>
        <w:t>整体支出管理及使用情况</w:t>
      </w:r>
    </w:p>
    <w:p>
      <w:pPr>
        <w:spacing w:line="560" w:lineRule="exact"/>
        <w:ind w:firstLine="624" w:firstLineChars="200"/>
        <w:rPr>
          <w:rStyle w:val="8"/>
          <w:rFonts w:ascii="楷体" w:hAnsi="楷体" w:eastAsia="楷体" w:cs="Times New Roman"/>
          <w:b w:val="0"/>
          <w:bCs w:val="0"/>
          <w:color w:val="000000" w:themeColor="text1"/>
          <w:spacing w:val="-4"/>
        </w:rPr>
      </w:pPr>
      <w:r>
        <w:rPr>
          <w:rStyle w:val="8"/>
          <w:rFonts w:hint="eastAsia" w:ascii="楷体" w:hAnsi="楷体" w:eastAsia="楷体" w:cs="Times New Roman"/>
          <w:b w:val="0"/>
          <w:bCs w:val="0"/>
          <w:color w:val="000000" w:themeColor="text1"/>
          <w:spacing w:val="-4"/>
          <w:sz w:val="32"/>
          <w:szCs w:val="32"/>
        </w:rPr>
        <w:t>（一）资金管理情况</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我单位严格按照国家财经法规、预算资金管理办法、财务管理制度以及专项资金管理办法的规定，</w:t>
      </w:r>
      <w:r>
        <w:rPr>
          <w:rFonts w:hint="eastAsia" w:ascii="仿宋_GB2312" w:hAnsi="方正楷体简体" w:eastAsia="仿宋_GB2312" w:cs="宋体"/>
          <w:color w:val="auto"/>
          <w:sz w:val="32"/>
          <w:szCs w:val="32"/>
        </w:rPr>
        <w:t>建立了</w:t>
      </w:r>
      <w:r>
        <w:rPr>
          <w:rFonts w:hint="eastAsia" w:ascii="仿宋_GB2312" w:hAnsi="方正楷体简体" w:eastAsia="仿宋_GB2312" w:cs="宋体"/>
          <w:color w:val="auto"/>
          <w:sz w:val="32"/>
          <w:szCs w:val="32"/>
          <w:lang w:eastAsia="zh-CN"/>
        </w:rPr>
        <w:t>财务管理</w:t>
      </w:r>
      <w:r>
        <w:rPr>
          <w:rFonts w:hint="eastAsia" w:ascii="仿宋_GB2312" w:hAnsi="方正楷体简体" w:eastAsia="仿宋_GB2312" w:cs="宋体"/>
          <w:color w:val="auto"/>
          <w:sz w:val="32"/>
          <w:szCs w:val="32"/>
        </w:rPr>
        <w:t>制度，</w:t>
      </w:r>
      <w:r>
        <w:rPr>
          <w:rFonts w:hint="eastAsia" w:ascii="仿宋_GB2312" w:hAnsi="方正楷体简体" w:eastAsia="仿宋_GB2312" w:cs="宋体"/>
          <w:sz w:val="32"/>
          <w:szCs w:val="32"/>
        </w:rPr>
        <w:t>严控经费支出，并严格按照公示制度要求进行公示，对项目资金，把资金的审批分配、监督检查与绩效评价结合起来，遵循先预算、再审批、后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p>
    <w:p>
      <w:pPr>
        <w:spacing w:line="560" w:lineRule="exact"/>
        <w:ind w:firstLine="624" w:firstLineChars="200"/>
        <w:rPr>
          <w:rStyle w:val="8"/>
          <w:rFonts w:ascii="楷体" w:hAnsi="楷体" w:eastAsia="楷体" w:cs="Times New Roman"/>
          <w:b w:val="0"/>
          <w:bCs w:val="0"/>
          <w:color w:val="000000" w:themeColor="text1"/>
          <w:spacing w:val="-4"/>
          <w:sz w:val="32"/>
          <w:szCs w:val="32"/>
        </w:rPr>
      </w:pPr>
      <w:r>
        <w:rPr>
          <w:rStyle w:val="8"/>
          <w:rFonts w:hint="eastAsia" w:ascii="楷体" w:hAnsi="楷体" w:eastAsia="楷体" w:cs="Times New Roman"/>
          <w:b w:val="0"/>
          <w:bCs w:val="0"/>
          <w:color w:val="000000" w:themeColor="text1"/>
          <w:spacing w:val="-4"/>
          <w:sz w:val="32"/>
          <w:szCs w:val="32"/>
        </w:rPr>
        <w:t>（二）基本支出管理、支出情况、“三公”经费控制情况</w:t>
      </w:r>
    </w:p>
    <w:p>
      <w:pPr>
        <w:spacing w:line="560" w:lineRule="exact"/>
        <w:ind w:firstLine="643" w:firstLineChars="200"/>
        <w:rPr>
          <w:rFonts w:ascii="仿宋_GB2312" w:hAnsi="方正楷体简体" w:eastAsia="仿宋_GB2312" w:cs="宋体"/>
          <w:b/>
          <w:bCs/>
          <w:sz w:val="32"/>
          <w:szCs w:val="32"/>
        </w:rPr>
      </w:pPr>
      <w:r>
        <w:rPr>
          <w:rFonts w:hint="eastAsia" w:ascii="仿宋_GB2312" w:hAnsi="方正楷体简体" w:eastAsia="仿宋_GB2312" w:cs="宋体"/>
          <w:b/>
          <w:bCs/>
          <w:sz w:val="32"/>
          <w:szCs w:val="32"/>
        </w:rPr>
        <w:t>1．基本支出管理</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sz w:val="32"/>
          <w:szCs w:val="32"/>
        </w:rPr>
        <w:t xml:space="preserve">基本支出主要用于日常工作运转开支,包括人员的工资福利支出、一般商品和服务支出、对个人和家庭的补助支出、对企事业单位的补贴及其他资本性支出。人员经费的开支主要是按照市财政统发工资表及文件的相关规定执行,公用经费按照厉行节约的原则规范资金使用流程, </w:t>
      </w:r>
      <w:r>
        <w:rPr>
          <w:rFonts w:hint="eastAsia" w:ascii="仿宋_GB2312" w:hAnsi="方正楷体简体" w:eastAsia="仿宋_GB2312" w:cs="宋体"/>
          <w:color w:val="auto"/>
          <w:sz w:val="32"/>
          <w:szCs w:val="32"/>
        </w:rPr>
        <w:t>尤其是“三公"经费严格控制在预算指标内。接待费的报销必须附有接待公函、接待清单、接待明细,车辆运行开支由办公室统一安排调配使用。</w:t>
      </w:r>
    </w:p>
    <w:p>
      <w:pPr>
        <w:spacing w:line="560" w:lineRule="exact"/>
        <w:ind w:firstLine="643" w:firstLineChars="200"/>
        <w:rPr>
          <w:rFonts w:ascii="仿宋_GB2312" w:hAnsi="方正楷体简体" w:eastAsia="仿宋_GB2312" w:cs="宋体"/>
          <w:b/>
          <w:bCs/>
          <w:sz w:val="32"/>
          <w:szCs w:val="32"/>
        </w:rPr>
      </w:pPr>
      <w:r>
        <w:rPr>
          <w:rFonts w:hint="eastAsia" w:ascii="仿宋_GB2312" w:hAnsi="方正楷体简体" w:eastAsia="仿宋_GB2312" w:cs="宋体"/>
          <w:b/>
          <w:bCs/>
          <w:sz w:val="32"/>
          <w:szCs w:val="32"/>
        </w:rPr>
        <w:t>2．基本支出情况</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lang w:eastAsia="zh-CN"/>
        </w:rPr>
        <w:t>2021</w:t>
      </w:r>
      <w:r>
        <w:rPr>
          <w:rFonts w:hint="eastAsia" w:ascii="仿宋_GB2312" w:hAnsi="方正楷体简体" w:eastAsia="仿宋_GB2312" w:cs="宋体"/>
          <w:color w:val="auto"/>
          <w:sz w:val="32"/>
          <w:szCs w:val="32"/>
        </w:rPr>
        <w:t>年</w:t>
      </w:r>
      <w:r>
        <w:rPr>
          <w:rFonts w:hint="eastAsia" w:ascii="仿宋_GB2312" w:hAnsi="方正楷体简体" w:eastAsia="仿宋_GB2312" w:cs="宋体"/>
          <w:color w:val="auto"/>
          <w:sz w:val="32"/>
          <w:szCs w:val="32"/>
          <w:lang w:eastAsia="zh-CN"/>
        </w:rPr>
        <w:t>和田市妇幼保健站</w:t>
      </w:r>
      <w:r>
        <w:rPr>
          <w:rFonts w:hint="eastAsia" w:ascii="仿宋_GB2312" w:hAnsi="方正楷体简体" w:eastAsia="仿宋_GB2312" w:cs="宋体"/>
          <w:color w:val="auto"/>
          <w:sz w:val="32"/>
          <w:szCs w:val="32"/>
        </w:rPr>
        <w:t>基本支</w:t>
      </w:r>
      <w:r>
        <w:rPr>
          <w:rFonts w:hint="eastAsia" w:ascii="仿宋_GB2312" w:hAnsi="方正楷体简体" w:eastAsia="仿宋_GB2312" w:cs="宋体"/>
          <w:color w:val="auto"/>
          <w:sz w:val="32"/>
          <w:szCs w:val="32"/>
          <w:highlight w:val="none"/>
          <w:lang w:val="en-US" w:eastAsia="zh-CN"/>
        </w:rPr>
        <w:t>401.33</w:t>
      </w:r>
      <w:r>
        <w:rPr>
          <w:rFonts w:hint="eastAsia" w:ascii="仿宋_GB2312" w:hAnsi="方正楷体简体" w:eastAsia="仿宋_GB2312" w:cs="宋体"/>
          <w:color w:val="auto"/>
          <w:sz w:val="32"/>
          <w:szCs w:val="32"/>
        </w:rPr>
        <w:t>万元，其中人员经费</w:t>
      </w:r>
      <w:r>
        <w:rPr>
          <w:rFonts w:hint="eastAsia" w:ascii="仿宋_GB2312" w:hAnsi="方正楷体简体" w:eastAsia="仿宋_GB2312" w:cs="宋体"/>
          <w:color w:val="auto"/>
          <w:sz w:val="32"/>
          <w:szCs w:val="32"/>
          <w:lang w:val="en-US" w:eastAsia="zh-CN"/>
        </w:rPr>
        <w:t>395.54</w:t>
      </w:r>
      <w:r>
        <w:rPr>
          <w:rFonts w:hint="eastAsia" w:ascii="仿宋_GB2312" w:hAnsi="方正楷体简体" w:eastAsia="仿宋_GB2312" w:cs="宋体"/>
          <w:color w:val="auto"/>
          <w:sz w:val="32"/>
          <w:szCs w:val="32"/>
        </w:rPr>
        <w:t>万元，公用经费5</w:t>
      </w:r>
      <w:r>
        <w:rPr>
          <w:rFonts w:hint="eastAsia" w:ascii="仿宋_GB2312" w:hAnsi="方正楷体简体" w:eastAsia="仿宋_GB2312" w:cs="宋体"/>
          <w:color w:val="auto"/>
          <w:sz w:val="32"/>
          <w:szCs w:val="32"/>
          <w:lang w:val="en-US" w:eastAsia="zh-CN"/>
        </w:rPr>
        <w:t>.</w:t>
      </w:r>
      <w:r>
        <w:rPr>
          <w:rFonts w:hint="eastAsia" w:ascii="仿宋_GB2312" w:hAnsi="方正楷体简体" w:eastAsia="仿宋_GB2312" w:cs="宋体"/>
          <w:color w:val="auto"/>
          <w:sz w:val="32"/>
          <w:szCs w:val="32"/>
        </w:rPr>
        <w:t>79万元。实际支出</w:t>
      </w:r>
      <w:r>
        <w:rPr>
          <w:rFonts w:hint="eastAsia" w:ascii="仿宋_GB2312" w:hAnsi="方正楷体简体" w:eastAsia="仿宋_GB2312" w:cs="宋体"/>
          <w:color w:val="auto"/>
          <w:sz w:val="32"/>
          <w:szCs w:val="32"/>
          <w:lang w:val="en-US" w:eastAsia="zh-CN"/>
        </w:rPr>
        <w:t>392.62</w:t>
      </w:r>
      <w:r>
        <w:rPr>
          <w:rFonts w:hint="eastAsia" w:ascii="仿宋_GB2312" w:hAnsi="方正楷体简体" w:eastAsia="仿宋_GB2312" w:cs="宋体"/>
          <w:color w:val="auto"/>
          <w:sz w:val="32"/>
          <w:szCs w:val="32"/>
        </w:rPr>
        <w:t>万元，预算执行率</w:t>
      </w:r>
      <w:r>
        <w:rPr>
          <w:rFonts w:hint="eastAsia" w:ascii="仿宋_GB2312" w:hAnsi="方正楷体简体" w:eastAsia="仿宋_GB2312" w:cs="宋体"/>
          <w:color w:val="auto"/>
          <w:sz w:val="32"/>
          <w:szCs w:val="32"/>
          <w:lang w:val="en-US" w:eastAsia="zh-CN"/>
        </w:rPr>
        <w:t>100</w:t>
      </w:r>
      <w:r>
        <w:rPr>
          <w:rFonts w:hint="eastAsia" w:ascii="仿宋_GB2312" w:hAnsi="方正楷体简体" w:eastAsia="仿宋_GB2312" w:cs="宋体"/>
          <w:color w:val="auto"/>
          <w:sz w:val="32"/>
          <w:szCs w:val="32"/>
        </w:rPr>
        <w:t>%。</w:t>
      </w:r>
    </w:p>
    <w:p>
      <w:pPr>
        <w:spacing w:line="560" w:lineRule="exact"/>
        <w:ind w:firstLine="643" w:firstLineChars="200"/>
        <w:rPr>
          <w:rFonts w:ascii="仿宋_GB2312" w:hAnsi="方正楷体简体" w:eastAsia="仿宋_GB2312" w:cs="宋体"/>
          <w:b/>
          <w:bCs/>
          <w:sz w:val="32"/>
          <w:szCs w:val="32"/>
        </w:rPr>
      </w:pPr>
      <w:r>
        <w:rPr>
          <w:rFonts w:hint="eastAsia" w:ascii="仿宋_GB2312" w:hAnsi="方正楷体简体" w:eastAsia="仿宋_GB2312" w:cs="宋体"/>
          <w:b/>
          <w:bCs/>
          <w:sz w:val="32"/>
          <w:szCs w:val="32"/>
        </w:rPr>
        <w:t>3．“三公”经费控制情况</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sz w:val="32"/>
          <w:szCs w:val="32"/>
          <w:highlight w:val="none"/>
        </w:rPr>
        <w:t>我单位认真贯彻落实中央关于厉行节约的有关规定，严格执行《党政机关厉行节约反对浪费条例》和《机关公务接待管理办法》，全年大幅</w:t>
      </w:r>
      <w:r>
        <w:rPr>
          <w:rFonts w:hint="eastAsia" w:ascii="仿宋_GB2312" w:hAnsi="方正楷体简体" w:eastAsia="仿宋_GB2312" w:cs="宋体"/>
          <w:color w:val="auto"/>
          <w:sz w:val="32"/>
          <w:szCs w:val="32"/>
          <w:highlight w:val="none"/>
        </w:rPr>
        <w:t>度压缩了因公出国（境）及公务接待费用支出。全年“三公”经费支出为</w:t>
      </w:r>
      <w:r>
        <w:rPr>
          <w:rFonts w:hint="eastAsia" w:ascii="仿宋_GB2312" w:hAnsi="方正楷体简体" w:eastAsia="仿宋_GB2312" w:cs="宋体"/>
          <w:color w:val="auto"/>
          <w:sz w:val="32"/>
          <w:szCs w:val="32"/>
          <w:highlight w:val="none"/>
          <w:lang w:val="en-US" w:eastAsia="zh-CN"/>
        </w:rPr>
        <w:t>1.74</w:t>
      </w:r>
      <w:r>
        <w:rPr>
          <w:rFonts w:hint="eastAsia" w:ascii="仿宋_GB2312" w:hAnsi="方正楷体简体" w:eastAsia="仿宋_GB2312" w:cs="宋体"/>
          <w:color w:val="auto"/>
          <w:sz w:val="32"/>
          <w:szCs w:val="32"/>
          <w:highlight w:val="none"/>
        </w:rPr>
        <w:t>万元。</w:t>
      </w:r>
      <w:r>
        <w:rPr>
          <w:rFonts w:hint="eastAsia" w:ascii="仿宋_GB2312" w:hAnsi="方正楷体简体" w:eastAsia="仿宋_GB2312" w:cs="宋体"/>
          <w:color w:val="auto"/>
          <w:sz w:val="32"/>
          <w:szCs w:val="32"/>
        </w:rPr>
        <w:t xml:space="preserve"> </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年“三公”经费预算数为</w:t>
      </w:r>
      <w:r>
        <w:rPr>
          <w:rFonts w:hint="eastAsia" w:ascii="仿宋_GB2312" w:hAnsi="方正楷体简体" w:eastAsia="仿宋_GB2312" w:cs="宋体"/>
          <w:color w:val="auto"/>
          <w:sz w:val="32"/>
          <w:szCs w:val="32"/>
          <w:highlight w:val="none"/>
          <w:lang w:val="en-US" w:eastAsia="zh-CN"/>
        </w:rPr>
        <w:t>1.9</w:t>
      </w:r>
      <w:r>
        <w:rPr>
          <w:rFonts w:hint="eastAsia" w:ascii="仿宋_GB2312" w:hAnsi="方正楷体简体" w:eastAsia="仿宋_GB2312" w:cs="宋体"/>
          <w:color w:val="auto"/>
          <w:sz w:val="32"/>
          <w:szCs w:val="32"/>
          <w:highlight w:val="none"/>
        </w:rPr>
        <w:t>万元，其中，公务用车运行维护费</w:t>
      </w:r>
      <w:r>
        <w:rPr>
          <w:rFonts w:hint="eastAsia" w:ascii="仿宋_GB2312" w:hAnsi="方正楷体简体" w:eastAsia="仿宋_GB2312" w:cs="宋体"/>
          <w:color w:val="auto"/>
          <w:sz w:val="32"/>
          <w:szCs w:val="32"/>
          <w:highlight w:val="none"/>
          <w:lang w:val="en-US" w:eastAsia="zh-CN"/>
        </w:rPr>
        <w:t>1.9</w:t>
      </w:r>
      <w:r>
        <w:rPr>
          <w:rFonts w:hint="eastAsia" w:ascii="仿宋_GB2312" w:hAnsi="方正楷体简体" w:eastAsia="仿宋_GB2312" w:cs="宋体"/>
          <w:color w:val="auto"/>
          <w:sz w:val="32"/>
          <w:szCs w:val="32"/>
          <w:highlight w:val="none"/>
        </w:rPr>
        <w:t>万元，公务接待费</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万元，因公出国费</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万元。全年“三公”经费支出</w:t>
      </w:r>
      <w:r>
        <w:rPr>
          <w:rFonts w:hint="eastAsia" w:ascii="仿宋_GB2312" w:hAnsi="方正楷体简体" w:eastAsia="仿宋_GB2312" w:cs="宋体"/>
          <w:color w:val="auto"/>
          <w:sz w:val="32"/>
          <w:szCs w:val="32"/>
          <w:highlight w:val="none"/>
          <w:lang w:val="en-US" w:eastAsia="zh-CN"/>
        </w:rPr>
        <w:t>1.74</w:t>
      </w:r>
      <w:r>
        <w:rPr>
          <w:rFonts w:hint="eastAsia" w:ascii="仿宋_GB2312" w:hAnsi="方正楷体简体" w:eastAsia="仿宋_GB2312" w:cs="宋体"/>
          <w:color w:val="auto"/>
          <w:sz w:val="32"/>
          <w:szCs w:val="32"/>
          <w:highlight w:val="none"/>
        </w:rPr>
        <w:t>万元，其中公务用车运行维护费</w:t>
      </w:r>
      <w:r>
        <w:rPr>
          <w:rFonts w:hint="eastAsia" w:ascii="仿宋_GB2312" w:hAnsi="方正楷体简体" w:eastAsia="仿宋_GB2312" w:cs="宋体"/>
          <w:color w:val="auto"/>
          <w:sz w:val="32"/>
          <w:szCs w:val="32"/>
          <w:highlight w:val="none"/>
          <w:lang w:val="en-US" w:eastAsia="zh-CN"/>
        </w:rPr>
        <w:t>1.74</w:t>
      </w:r>
      <w:r>
        <w:rPr>
          <w:rFonts w:hint="eastAsia" w:ascii="仿宋_GB2312" w:hAnsi="方正楷体简体" w:eastAsia="仿宋_GB2312" w:cs="宋体"/>
          <w:color w:val="auto"/>
          <w:sz w:val="32"/>
          <w:szCs w:val="32"/>
          <w:highlight w:val="none"/>
        </w:rPr>
        <w:t>万元，公务接待费</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万元，因公出国费</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万元，较2019年“三公”经费决算</w:t>
      </w:r>
      <w:r>
        <w:rPr>
          <w:rFonts w:hint="eastAsia" w:ascii="仿宋_GB2312" w:hAnsi="方正楷体简体" w:eastAsia="仿宋_GB2312" w:cs="宋体"/>
          <w:color w:val="auto"/>
          <w:sz w:val="32"/>
          <w:szCs w:val="32"/>
          <w:highlight w:val="none"/>
          <w:lang w:val="en-US" w:eastAsia="zh-CN"/>
        </w:rPr>
        <w:t>0.38</w:t>
      </w:r>
      <w:r>
        <w:rPr>
          <w:rFonts w:hint="eastAsia" w:ascii="仿宋_GB2312" w:hAnsi="方正楷体简体" w:eastAsia="仿宋_GB2312" w:cs="宋体"/>
          <w:color w:val="auto"/>
          <w:sz w:val="32"/>
          <w:szCs w:val="32"/>
          <w:highlight w:val="none"/>
        </w:rPr>
        <w:t>万元，上浮</w:t>
      </w:r>
      <w:r>
        <w:rPr>
          <w:rFonts w:hint="eastAsia" w:ascii="仿宋_GB2312" w:hAnsi="方正楷体简体" w:eastAsia="仿宋_GB2312" w:cs="宋体"/>
          <w:color w:val="auto"/>
          <w:sz w:val="32"/>
          <w:szCs w:val="32"/>
          <w:highlight w:val="none"/>
          <w:lang w:val="en-US" w:eastAsia="zh-CN"/>
        </w:rPr>
        <w:t>21.8</w:t>
      </w:r>
      <w:r>
        <w:rPr>
          <w:rFonts w:hint="eastAsia" w:ascii="仿宋_GB2312" w:hAnsi="方正楷体简体" w:eastAsia="仿宋_GB2312" w:cs="宋体"/>
          <w:color w:val="auto"/>
          <w:sz w:val="32"/>
          <w:szCs w:val="32"/>
          <w:highlight w:val="none"/>
        </w:rPr>
        <w:t>%。</w:t>
      </w:r>
    </w:p>
    <w:p>
      <w:pPr>
        <w:spacing w:line="560" w:lineRule="exact"/>
        <w:ind w:firstLine="624" w:firstLineChars="200"/>
        <w:rPr>
          <w:rStyle w:val="8"/>
          <w:rFonts w:ascii="楷体" w:hAnsi="楷体" w:eastAsia="楷体" w:cs="Times New Roman"/>
          <w:b w:val="0"/>
          <w:bCs w:val="0"/>
          <w:color w:val="auto"/>
          <w:spacing w:val="-4"/>
          <w:sz w:val="32"/>
          <w:szCs w:val="32"/>
          <w:highlight w:val="none"/>
        </w:rPr>
      </w:pPr>
      <w:r>
        <w:rPr>
          <w:rStyle w:val="8"/>
          <w:rFonts w:hint="eastAsia" w:ascii="楷体" w:hAnsi="楷体" w:eastAsia="楷体" w:cs="Times New Roman"/>
          <w:b w:val="0"/>
          <w:bCs w:val="0"/>
          <w:color w:val="auto"/>
          <w:spacing w:val="-4"/>
          <w:sz w:val="32"/>
          <w:szCs w:val="32"/>
          <w:highlight w:val="none"/>
        </w:rPr>
        <w:t>（三）专项资金支出预算安排及支出情况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年专项支出预算总额</w:t>
      </w:r>
      <w:r>
        <w:rPr>
          <w:rFonts w:hint="eastAsia" w:ascii="仿宋_GB2312" w:hAnsi="方正楷体简体" w:eastAsia="仿宋_GB2312" w:cs="宋体"/>
          <w:color w:val="auto"/>
          <w:sz w:val="32"/>
          <w:szCs w:val="32"/>
          <w:highlight w:val="none"/>
          <w:lang w:val="en-US" w:eastAsia="zh-CN"/>
        </w:rPr>
        <w:t>25</w:t>
      </w:r>
      <w:r>
        <w:rPr>
          <w:rFonts w:hint="eastAsia" w:ascii="仿宋_GB2312" w:hAnsi="方正楷体简体" w:eastAsia="仿宋_GB2312" w:cs="宋体"/>
          <w:color w:val="auto"/>
          <w:sz w:val="32"/>
          <w:szCs w:val="32"/>
          <w:highlight w:val="none"/>
        </w:rPr>
        <w:t>万元，实际支出</w:t>
      </w:r>
      <w:r>
        <w:rPr>
          <w:rFonts w:hint="eastAsia" w:ascii="仿宋_GB2312" w:hAnsi="方正楷体简体" w:eastAsia="仿宋_GB2312" w:cs="宋体"/>
          <w:color w:val="auto"/>
          <w:sz w:val="32"/>
          <w:szCs w:val="32"/>
          <w:highlight w:val="none"/>
          <w:lang w:val="en-US" w:eastAsia="zh-CN"/>
        </w:rPr>
        <w:t>21.9</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87.6</w:t>
      </w:r>
      <w:r>
        <w:rPr>
          <w:rFonts w:hint="eastAsia" w:ascii="仿宋_GB2312" w:hAnsi="方正楷体简体" w:eastAsia="仿宋_GB2312" w:cs="宋体"/>
          <w:color w:val="auto"/>
          <w:sz w:val="32"/>
          <w:szCs w:val="32"/>
          <w:highlight w:val="none"/>
        </w:rPr>
        <w:t>%。</w:t>
      </w:r>
    </w:p>
    <w:p>
      <w:pPr>
        <w:spacing w:line="560" w:lineRule="exact"/>
        <w:ind w:firstLine="640" w:firstLineChars="200"/>
        <w:rPr>
          <w:rFonts w:ascii="仿宋" w:hAnsi="仿宋" w:eastAsia="仿宋" w:cs="Times New Roman"/>
          <w:bCs/>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年共有</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个专项资金项目，其中已完成项目</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个、未完成项目</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个、结转项目</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w:t>
      </w: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年度项目预算及执行情况见下表：</w:t>
      </w:r>
    </w:p>
    <w:tbl>
      <w:tblPr>
        <w:tblStyle w:val="10"/>
        <w:tblW w:w="8912" w:type="dxa"/>
        <w:tblInd w:w="0" w:type="dxa"/>
        <w:tblLayout w:type="fixed"/>
        <w:tblCellMar>
          <w:top w:w="0" w:type="dxa"/>
          <w:left w:w="108" w:type="dxa"/>
          <w:bottom w:w="0" w:type="dxa"/>
          <w:right w:w="108" w:type="dxa"/>
        </w:tblCellMar>
      </w:tblPr>
      <w:tblGrid>
        <w:gridCol w:w="2731"/>
        <w:gridCol w:w="1198"/>
        <w:gridCol w:w="1333"/>
        <w:gridCol w:w="1167"/>
        <w:gridCol w:w="1200"/>
        <w:gridCol w:w="1283"/>
      </w:tblGrid>
      <w:tr>
        <w:tblPrEx>
          <w:tblLayout w:type="fixed"/>
          <w:tblCellMar>
            <w:top w:w="0" w:type="dxa"/>
            <w:left w:w="108" w:type="dxa"/>
            <w:bottom w:w="0" w:type="dxa"/>
            <w:right w:w="108" w:type="dxa"/>
          </w:tblCellMar>
        </w:tblPrEx>
        <w:trPr>
          <w:trHeight w:val="2040" w:hRule="atLeast"/>
          <w:tblHeader/>
        </w:trPr>
        <w:tc>
          <w:tcPr>
            <w:tcW w:w="2731" w:type="dxa"/>
            <w:tcBorders>
              <w:top w:val="single" w:color="auto" w:sz="8" w:space="0"/>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kern w:val="0"/>
                <w:sz w:val="24"/>
              </w:rPr>
            </w:pPr>
            <w:r>
              <w:rPr>
                <w:rFonts w:hint="eastAsia" w:ascii="仿宋_GB2312" w:hAnsi="仿宋" w:eastAsia="仿宋_GB2312" w:cs="宋体"/>
                <w:b/>
                <w:bCs/>
                <w:kern w:val="0"/>
                <w:sz w:val="24"/>
              </w:rPr>
              <w:t>项目名称</w:t>
            </w:r>
          </w:p>
        </w:tc>
        <w:tc>
          <w:tcPr>
            <w:tcW w:w="1198"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kern w:val="0"/>
                <w:sz w:val="24"/>
              </w:rPr>
            </w:pPr>
            <w:r>
              <w:rPr>
                <w:rFonts w:hint="eastAsia" w:ascii="仿宋_GB2312" w:hAnsi="仿宋" w:eastAsia="仿宋_GB2312" w:cs="宋体"/>
                <w:b/>
                <w:bCs/>
                <w:kern w:val="0"/>
                <w:sz w:val="24"/>
              </w:rPr>
              <w:t>预算金额（调整后）</w:t>
            </w:r>
          </w:p>
        </w:tc>
        <w:tc>
          <w:tcPr>
            <w:tcW w:w="1333"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kern w:val="0"/>
                <w:sz w:val="24"/>
              </w:rPr>
            </w:pPr>
            <w:r>
              <w:rPr>
                <w:rFonts w:hint="eastAsia" w:ascii="仿宋_GB2312" w:hAnsi="仿宋" w:eastAsia="仿宋_GB2312" w:cs="宋体"/>
                <w:b/>
                <w:bCs/>
                <w:kern w:val="0"/>
                <w:sz w:val="24"/>
              </w:rPr>
              <w:t>执行金额</w:t>
            </w:r>
          </w:p>
        </w:tc>
        <w:tc>
          <w:tcPr>
            <w:tcW w:w="1167"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kern w:val="0"/>
                <w:sz w:val="24"/>
              </w:rPr>
            </w:pPr>
            <w:r>
              <w:rPr>
                <w:rFonts w:hint="eastAsia" w:ascii="仿宋_GB2312" w:hAnsi="仿宋" w:eastAsia="仿宋_GB2312" w:cs="宋体"/>
                <w:b/>
                <w:bCs/>
                <w:kern w:val="0"/>
                <w:sz w:val="24"/>
              </w:rPr>
              <w:t>执行率</w:t>
            </w:r>
          </w:p>
        </w:tc>
        <w:tc>
          <w:tcPr>
            <w:tcW w:w="1200"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kern w:val="0"/>
                <w:sz w:val="24"/>
              </w:rPr>
            </w:pPr>
            <w:r>
              <w:rPr>
                <w:rFonts w:hint="eastAsia" w:ascii="仿宋_GB2312" w:hAnsi="仿宋" w:eastAsia="仿宋_GB2312" w:cs="宋体"/>
                <w:b/>
                <w:bCs/>
                <w:kern w:val="0"/>
                <w:sz w:val="24"/>
              </w:rPr>
              <w:t>项目类型</w:t>
            </w:r>
          </w:p>
        </w:tc>
        <w:tc>
          <w:tcPr>
            <w:tcW w:w="1283"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kern w:val="0"/>
                <w:sz w:val="24"/>
              </w:rPr>
            </w:pPr>
            <w:r>
              <w:rPr>
                <w:rFonts w:hint="eastAsia" w:ascii="仿宋_GB2312" w:hAnsi="仿宋" w:eastAsia="仿宋_GB2312" w:cs="宋体"/>
                <w:b/>
                <w:bCs/>
                <w:kern w:val="0"/>
                <w:sz w:val="24"/>
              </w:rPr>
              <w:t>备注（对预算调整情况进行说明）</w:t>
            </w:r>
          </w:p>
        </w:tc>
      </w:tr>
      <w:tr>
        <w:tblPrEx>
          <w:tblLayout w:type="fixed"/>
          <w:tblCellMar>
            <w:top w:w="0" w:type="dxa"/>
            <w:left w:w="108" w:type="dxa"/>
            <w:bottom w:w="0" w:type="dxa"/>
            <w:right w:w="108" w:type="dxa"/>
          </w:tblCellMar>
        </w:tblPrEx>
        <w:trPr>
          <w:trHeight w:val="283" w:hRule="atLeast"/>
          <w:tblHeader/>
        </w:trPr>
        <w:tc>
          <w:tcPr>
            <w:tcW w:w="2731" w:type="dxa"/>
            <w:tcBorders>
              <w:top w:val="nil"/>
              <w:left w:val="single" w:color="auto" w:sz="8" w:space="0"/>
              <w:bottom w:val="single" w:color="auto" w:sz="8" w:space="0"/>
              <w:right w:val="single" w:color="auto" w:sz="8" w:space="0"/>
            </w:tcBorders>
            <w:shd w:val="clear" w:color="auto" w:fill="auto"/>
            <w:vAlign w:val="center"/>
          </w:tcPr>
          <w:p>
            <w:pPr>
              <w:pStyle w:val="12"/>
              <w:spacing w:line="560" w:lineRule="exact"/>
              <w:ind w:firstLine="200" w:firstLineChars="0"/>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2021年***</w:t>
            </w:r>
            <w:bookmarkStart w:id="0" w:name="_GoBack"/>
            <w:bookmarkEnd w:id="0"/>
            <w:r>
              <w:rPr>
                <w:rFonts w:hint="eastAsia" w:ascii="仿宋_GB2312" w:hAnsi="仿宋" w:eastAsia="仿宋_GB2312" w:cs="宋体"/>
                <w:sz w:val="24"/>
                <w:szCs w:val="24"/>
                <w:lang w:val="en-US" w:eastAsia="zh-CN"/>
              </w:rPr>
              <w:t>工作资金</w:t>
            </w:r>
            <w:r>
              <w:rPr>
                <w:rFonts w:hint="eastAsia" w:ascii="仿宋_GB2312" w:hAnsi="仿宋" w:eastAsia="仿宋_GB2312" w:cs="宋体"/>
                <w:sz w:val="24"/>
                <w:szCs w:val="24"/>
              </w:rPr>
              <w:t>项目</w:t>
            </w:r>
          </w:p>
        </w:tc>
        <w:tc>
          <w:tcPr>
            <w:tcW w:w="1198" w:type="dxa"/>
            <w:tcBorders>
              <w:top w:val="nil"/>
              <w:left w:val="nil"/>
              <w:bottom w:val="single" w:color="auto" w:sz="8" w:space="0"/>
              <w:right w:val="single" w:color="auto" w:sz="8" w:space="0"/>
            </w:tcBorders>
            <w:shd w:val="clear" w:color="auto" w:fill="auto"/>
            <w:vAlign w:val="center"/>
          </w:tcPr>
          <w:p>
            <w:pPr>
              <w:spacing w:line="560" w:lineRule="exact"/>
              <w:ind w:firstLine="200" w:firstLineChars="0"/>
              <w:rPr>
                <w:rFonts w:hint="eastAsia" w:ascii="仿宋_GB2312" w:hAnsi="仿宋" w:eastAsia="仿宋_GB2312" w:cs="宋体"/>
                <w:kern w:val="2"/>
                <w:sz w:val="24"/>
                <w:szCs w:val="24"/>
                <w:lang w:val="en-US" w:eastAsia="zh-CN" w:bidi="ar-SA"/>
              </w:rPr>
            </w:pPr>
            <w:r>
              <w:rPr>
                <w:rFonts w:hint="eastAsia" w:ascii="仿宋_GB2312" w:hAnsi="仿宋" w:eastAsia="仿宋_GB2312" w:cs="宋体"/>
                <w:kern w:val="2"/>
                <w:sz w:val="24"/>
                <w:szCs w:val="24"/>
                <w:lang w:val="en-US" w:eastAsia="zh-CN" w:bidi="ar-SA"/>
              </w:rPr>
              <w:t>25万元</w:t>
            </w:r>
          </w:p>
        </w:tc>
        <w:tc>
          <w:tcPr>
            <w:tcW w:w="1333"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outlineLvl w:val="9"/>
              <w:rPr>
                <w:rFonts w:hint="eastAsia" w:ascii="仿宋_GB2312" w:hAnsi="仿宋" w:eastAsia="仿宋_GB2312" w:cs="宋体"/>
                <w:kern w:val="2"/>
                <w:sz w:val="24"/>
                <w:szCs w:val="24"/>
                <w:lang w:val="en-US" w:eastAsia="zh-CN" w:bidi="ar-SA"/>
              </w:rPr>
            </w:pPr>
            <w:r>
              <w:rPr>
                <w:rFonts w:hint="eastAsia" w:ascii="仿宋_GB2312" w:hAnsi="仿宋" w:eastAsia="仿宋_GB2312" w:cs="宋体"/>
                <w:kern w:val="2"/>
                <w:sz w:val="24"/>
                <w:szCs w:val="24"/>
                <w:lang w:val="en-US" w:eastAsia="zh-CN" w:bidi="ar-SA"/>
              </w:rPr>
              <w:t>21.9万元</w:t>
            </w:r>
          </w:p>
        </w:tc>
        <w:tc>
          <w:tcPr>
            <w:tcW w:w="1167" w:type="dxa"/>
            <w:tcBorders>
              <w:top w:val="nil"/>
              <w:left w:val="nil"/>
              <w:bottom w:val="single" w:color="auto" w:sz="8" w:space="0"/>
              <w:right w:val="single" w:color="auto" w:sz="8" w:space="0"/>
            </w:tcBorders>
            <w:shd w:val="clear" w:color="auto" w:fill="auto"/>
            <w:vAlign w:val="center"/>
          </w:tcPr>
          <w:p>
            <w:pPr>
              <w:spacing w:line="560" w:lineRule="exact"/>
              <w:ind w:firstLine="200" w:firstLineChars="0"/>
              <w:rPr>
                <w:rFonts w:hint="eastAsia" w:ascii="仿宋_GB2312" w:hAnsi="仿宋" w:eastAsia="仿宋_GB2312" w:cs="宋体"/>
                <w:kern w:val="2"/>
                <w:sz w:val="24"/>
                <w:szCs w:val="24"/>
                <w:lang w:val="en-US" w:eastAsia="zh-CN" w:bidi="ar-SA"/>
              </w:rPr>
            </w:pPr>
            <w:r>
              <w:rPr>
                <w:rFonts w:hint="eastAsia" w:ascii="仿宋_GB2312" w:hAnsi="仿宋" w:eastAsia="仿宋_GB2312" w:cs="宋体"/>
                <w:kern w:val="2"/>
                <w:sz w:val="24"/>
                <w:szCs w:val="24"/>
                <w:lang w:val="en-US" w:eastAsia="zh-CN" w:bidi="ar-SA"/>
              </w:rPr>
              <w:t>87.6%</w:t>
            </w:r>
          </w:p>
        </w:tc>
        <w:tc>
          <w:tcPr>
            <w:tcW w:w="1200" w:type="dxa"/>
            <w:tcBorders>
              <w:top w:val="nil"/>
              <w:left w:val="nil"/>
              <w:bottom w:val="single" w:color="auto" w:sz="8" w:space="0"/>
              <w:right w:val="single" w:color="auto" w:sz="8" w:space="0"/>
            </w:tcBorders>
            <w:shd w:val="clear" w:color="auto" w:fill="auto"/>
            <w:vAlign w:val="center"/>
          </w:tcPr>
          <w:p>
            <w:pPr>
              <w:spacing w:line="560" w:lineRule="exact"/>
              <w:ind w:firstLine="200" w:firstLineChars="0"/>
              <w:rPr>
                <w:rFonts w:hint="eastAsia" w:ascii="仿宋_GB2312" w:hAnsi="仿宋" w:eastAsia="仿宋_GB2312" w:cs="宋体"/>
                <w:kern w:val="2"/>
                <w:sz w:val="24"/>
                <w:szCs w:val="24"/>
                <w:lang w:val="en-US" w:eastAsia="zh-CN" w:bidi="ar-SA"/>
              </w:rPr>
            </w:pPr>
            <w:r>
              <w:rPr>
                <w:rFonts w:hint="eastAsia" w:ascii="仿宋_GB2312" w:hAnsi="仿宋" w:eastAsia="仿宋_GB2312" w:cs="宋体"/>
                <w:kern w:val="2"/>
                <w:sz w:val="24"/>
                <w:szCs w:val="24"/>
                <w:lang w:val="en-US" w:eastAsia="zh-CN" w:bidi="ar-SA"/>
              </w:rPr>
              <w:t>其他类</w:t>
            </w:r>
          </w:p>
        </w:tc>
        <w:tc>
          <w:tcPr>
            <w:tcW w:w="1283" w:type="dxa"/>
            <w:tcBorders>
              <w:top w:val="nil"/>
              <w:left w:val="nil"/>
              <w:bottom w:val="single" w:color="auto" w:sz="8" w:space="0"/>
              <w:right w:val="single" w:color="auto" w:sz="8" w:space="0"/>
            </w:tcBorders>
            <w:shd w:val="clear" w:color="auto" w:fill="auto"/>
            <w:vAlign w:val="center"/>
          </w:tcPr>
          <w:p>
            <w:pPr>
              <w:spacing w:line="560" w:lineRule="exact"/>
              <w:ind w:firstLine="200" w:firstLineChars="0"/>
              <w:rPr>
                <w:rFonts w:hint="eastAsia" w:ascii="仿宋_GB2312" w:hAnsi="仿宋" w:eastAsia="仿宋_GB2312" w:cs="宋体"/>
                <w:color w:val="FF0000"/>
                <w:kern w:val="0"/>
                <w:sz w:val="32"/>
                <w:szCs w:val="32"/>
              </w:rPr>
            </w:pPr>
          </w:p>
        </w:tc>
      </w:tr>
    </w:tbl>
    <w:p>
      <w:pPr>
        <w:spacing w:line="560" w:lineRule="exact"/>
        <w:ind w:firstLine="200"/>
        <w:rPr>
          <w:rFonts w:hint="eastAsia" w:ascii="仿宋_GB2312" w:eastAsia="仿宋_GB2312"/>
          <w:color w:val="FF0000"/>
          <w:sz w:val="32"/>
          <w:szCs w:val="32"/>
          <w:highlight w:val="none"/>
          <w:lang w:val="en-US" w:eastAsia="zh-CN"/>
        </w:rPr>
      </w:pPr>
      <w:r>
        <w:rPr>
          <w:rFonts w:hint="eastAsia"/>
          <w:color w:val="FF0000"/>
          <w:highlight w:val="none"/>
        </w:rPr>
        <w:tab/>
      </w:r>
      <w:r>
        <w:rPr>
          <w:rFonts w:hint="eastAsia"/>
          <w:color w:val="FF0000"/>
          <w:highlight w:val="none"/>
        </w:rPr>
        <w:tab/>
      </w:r>
      <w:r>
        <w:rPr>
          <w:rFonts w:hint="eastAsia"/>
          <w:color w:val="FF0000"/>
          <w:highlight w:val="none"/>
        </w:rPr>
        <w:tab/>
      </w:r>
      <w:r>
        <w:rPr>
          <w:rFonts w:hint="eastAsia"/>
          <w:color w:val="FF0000"/>
          <w:highlight w:val="none"/>
        </w:rPr>
        <w:t>　</w:t>
      </w:r>
      <w:r>
        <w:rPr>
          <w:rFonts w:hint="eastAsia"/>
          <w:color w:val="FF0000"/>
          <w:highlight w:val="none"/>
        </w:rPr>
        <w:tab/>
      </w:r>
      <w:r>
        <w:rPr>
          <w:rFonts w:hint="eastAsia"/>
          <w:color w:val="FF0000"/>
          <w:highlight w:val="none"/>
        </w:rPr>
        <w:t>　</w:t>
      </w:r>
      <w:r>
        <w:rPr>
          <w:rFonts w:hint="eastAsia" w:ascii="仿宋_GB2312" w:eastAsia="仿宋_GB2312"/>
          <w:sz w:val="32"/>
          <w:szCs w:val="32"/>
          <w:highlight w:val="none"/>
        </w:rPr>
        <w:t>执行数与预算数存在差异的原因：</w:t>
      </w:r>
      <w:r>
        <w:rPr>
          <w:rFonts w:hint="eastAsia" w:ascii="仿宋_GB2312" w:eastAsia="仿宋_GB2312"/>
          <w:sz w:val="32"/>
          <w:szCs w:val="32"/>
          <w:highlight w:val="none"/>
          <w:lang w:eastAsia="zh-CN"/>
        </w:rPr>
        <w:t>资金申请不及时导致资金未及时支付。</w:t>
      </w:r>
    </w:p>
    <w:p>
      <w:pPr>
        <w:pStyle w:val="12"/>
        <w:spacing w:line="560" w:lineRule="exact"/>
        <w:ind w:firstLine="624"/>
        <w:rPr>
          <w:rStyle w:val="8"/>
          <w:rFonts w:ascii="黑体" w:hAnsi="黑体" w:eastAsia="黑体" w:cs="Times New Roman"/>
          <w:b w:val="0"/>
          <w:color w:val="000000" w:themeColor="text1"/>
          <w:spacing w:val="-4"/>
          <w:sz w:val="32"/>
          <w:szCs w:val="32"/>
        </w:rPr>
      </w:pPr>
      <w:r>
        <w:rPr>
          <w:rStyle w:val="8"/>
          <w:rFonts w:hint="eastAsia" w:ascii="黑体" w:hAnsi="黑体" w:eastAsia="黑体" w:cs="Times New Roman"/>
          <w:b w:val="0"/>
          <w:color w:val="000000" w:themeColor="text1"/>
          <w:spacing w:val="-4"/>
          <w:sz w:val="32"/>
          <w:szCs w:val="32"/>
        </w:rPr>
        <w:t>三、</w:t>
      </w:r>
      <w:r>
        <w:rPr>
          <w:rStyle w:val="8"/>
          <w:rFonts w:hint="eastAsia" w:ascii="黑体" w:hAnsi="黑体" w:eastAsia="黑体" w:cs="Times New Roman"/>
          <w:b w:val="0"/>
          <w:color w:val="000000" w:themeColor="text1"/>
          <w:spacing w:val="-4"/>
          <w:sz w:val="32"/>
          <w:szCs w:val="32"/>
          <w:lang w:eastAsia="zh-CN"/>
        </w:rPr>
        <w:t>单位</w:t>
      </w:r>
      <w:r>
        <w:rPr>
          <w:rStyle w:val="8"/>
          <w:rFonts w:hint="eastAsia" w:ascii="黑体" w:hAnsi="黑体" w:eastAsia="黑体" w:cs="Times New Roman"/>
          <w:b w:val="0"/>
          <w:color w:val="000000" w:themeColor="text1"/>
          <w:spacing w:val="-4"/>
          <w:sz w:val="32"/>
          <w:szCs w:val="32"/>
        </w:rPr>
        <w:t>专项组织实施情况</w:t>
      </w:r>
    </w:p>
    <w:p>
      <w:pPr>
        <w:spacing w:line="560" w:lineRule="exact"/>
        <w:ind w:firstLine="624" w:firstLineChars="200"/>
        <w:rPr>
          <w:rStyle w:val="8"/>
          <w:rFonts w:ascii="楷体" w:hAnsi="楷体" w:eastAsia="楷体" w:cs="Times New Roman"/>
          <w:b w:val="0"/>
          <w:bCs w:val="0"/>
          <w:color w:val="000000" w:themeColor="text1"/>
          <w:spacing w:val="-4"/>
          <w:sz w:val="32"/>
          <w:szCs w:val="32"/>
        </w:rPr>
      </w:pPr>
      <w:r>
        <w:rPr>
          <w:rStyle w:val="8"/>
          <w:rFonts w:hint="eastAsia" w:ascii="楷体" w:hAnsi="楷体" w:eastAsia="楷体" w:cs="Times New Roman"/>
          <w:b w:val="0"/>
          <w:bCs w:val="0"/>
          <w:color w:val="000000" w:themeColor="text1"/>
          <w:spacing w:val="-4"/>
          <w:sz w:val="32"/>
          <w:szCs w:val="32"/>
        </w:rPr>
        <w:t>（一）专项组织情况分析</w:t>
      </w:r>
      <w:r>
        <w:rPr>
          <w:rStyle w:val="8"/>
          <w:rFonts w:hint="eastAsia" w:ascii="楷体" w:hAnsi="楷体" w:eastAsia="楷体" w:cs="Times New Roman"/>
          <w:b w:val="0"/>
          <w:bCs w:val="0"/>
          <w:color w:val="000000" w:themeColor="text1"/>
          <w:spacing w:val="-4"/>
          <w:sz w:val="32"/>
          <w:szCs w:val="32"/>
        </w:rPr>
        <w:tab/>
      </w:r>
    </w:p>
    <w:p>
      <w:pPr>
        <w:spacing w:line="560" w:lineRule="exact"/>
        <w:ind w:firstLine="627" w:firstLineChars="200"/>
        <w:rPr>
          <w:rStyle w:val="8"/>
          <w:rFonts w:ascii="仿宋_GB2312" w:hAnsi="黑体" w:eastAsia="仿宋_GB2312" w:cs="Times New Roman"/>
          <w:bCs w:val="0"/>
          <w:color w:val="000000" w:themeColor="text1"/>
          <w:spacing w:val="-4"/>
          <w:sz w:val="32"/>
          <w:szCs w:val="32"/>
        </w:rPr>
      </w:pPr>
      <w:r>
        <w:rPr>
          <w:rStyle w:val="8"/>
          <w:rFonts w:hint="eastAsia" w:ascii="仿宋_GB2312" w:hAnsi="黑体" w:eastAsia="仿宋_GB2312" w:cs="Times New Roman"/>
          <w:bCs w:val="0"/>
          <w:color w:val="000000" w:themeColor="text1"/>
          <w:spacing w:val="-4"/>
          <w:sz w:val="32"/>
          <w:szCs w:val="32"/>
        </w:rPr>
        <w:t>1．前期准备</w:t>
      </w:r>
    </w:p>
    <w:p>
      <w:pPr>
        <w:spacing w:line="560" w:lineRule="exact"/>
        <w:ind w:firstLine="624" w:firstLineChars="200"/>
        <w:rPr>
          <w:rStyle w:val="8"/>
          <w:rFonts w:ascii="仿宋_GB2312" w:hAnsi="黑体" w:eastAsia="仿宋_GB2312" w:cs="Times New Roman"/>
          <w:b w:val="0"/>
          <w:color w:val="000000" w:themeColor="text1"/>
          <w:spacing w:val="-4"/>
          <w:sz w:val="32"/>
          <w:szCs w:val="32"/>
        </w:rPr>
      </w:pPr>
      <w:r>
        <w:rPr>
          <w:rStyle w:val="8"/>
          <w:rFonts w:hint="eastAsia" w:ascii="仿宋_GB2312" w:hAnsi="黑体" w:eastAsia="仿宋_GB2312" w:cs="Times New Roman"/>
          <w:b w:val="0"/>
          <w:color w:val="000000" w:themeColor="text1"/>
          <w:spacing w:val="-4"/>
          <w:sz w:val="32"/>
          <w:szCs w:val="32"/>
        </w:rPr>
        <w:t>我单位作为项目承担单位，组织实施</w:t>
      </w:r>
      <w:r>
        <w:rPr>
          <w:rStyle w:val="8"/>
          <w:rFonts w:hint="eastAsia" w:ascii="仿宋_GB2312" w:hAnsi="黑体" w:eastAsia="仿宋_GB2312" w:cs="Times New Roman"/>
          <w:b w:val="0"/>
          <w:color w:val="000000" w:themeColor="text1"/>
          <w:spacing w:val="-4"/>
          <w:sz w:val="32"/>
          <w:szCs w:val="32"/>
          <w:lang w:eastAsia="zh-CN"/>
        </w:rPr>
        <w:t>单位</w:t>
      </w:r>
      <w:r>
        <w:rPr>
          <w:rStyle w:val="8"/>
          <w:rFonts w:hint="eastAsia" w:ascii="仿宋_GB2312" w:hAnsi="黑体" w:eastAsia="仿宋_GB2312" w:cs="Times New Roman"/>
          <w:b w:val="0"/>
          <w:color w:val="000000" w:themeColor="text1"/>
          <w:spacing w:val="-4"/>
          <w:sz w:val="32"/>
          <w:szCs w:val="32"/>
        </w:rPr>
        <w:t>开展项目前期准备工作，根据项目特点和内容组织项目小组，制定详细的项目计划和实施方案，并提请单位党组会议研究，待党组会议研究通过后项目实施</w:t>
      </w:r>
      <w:r>
        <w:rPr>
          <w:rStyle w:val="8"/>
          <w:rFonts w:hint="eastAsia" w:ascii="仿宋_GB2312" w:hAnsi="黑体" w:eastAsia="仿宋_GB2312" w:cs="Times New Roman"/>
          <w:b w:val="0"/>
          <w:color w:val="000000" w:themeColor="text1"/>
          <w:spacing w:val="-4"/>
          <w:sz w:val="32"/>
          <w:szCs w:val="32"/>
          <w:lang w:eastAsia="zh-CN"/>
        </w:rPr>
        <w:t>单位</w:t>
      </w:r>
      <w:r>
        <w:rPr>
          <w:rStyle w:val="8"/>
          <w:rFonts w:hint="eastAsia" w:ascii="仿宋_GB2312" w:hAnsi="黑体" w:eastAsia="仿宋_GB2312" w:cs="Times New Roman"/>
          <w:b w:val="0"/>
          <w:color w:val="000000" w:themeColor="text1"/>
          <w:spacing w:val="-4"/>
          <w:sz w:val="32"/>
          <w:szCs w:val="32"/>
        </w:rPr>
        <w:t>方可实施。</w:t>
      </w:r>
    </w:p>
    <w:p>
      <w:pPr>
        <w:spacing w:line="560" w:lineRule="exact"/>
        <w:ind w:firstLine="627" w:firstLineChars="200"/>
        <w:rPr>
          <w:rStyle w:val="8"/>
          <w:rFonts w:ascii="仿宋_GB2312" w:hAnsi="黑体" w:eastAsia="仿宋_GB2312" w:cs="Times New Roman"/>
          <w:bCs w:val="0"/>
          <w:color w:val="000000" w:themeColor="text1"/>
          <w:spacing w:val="-4"/>
          <w:sz w:val="32"/>
          <w:szCs w:val="32"/>
        </w:rPr>
      </w:pPr>
      <w:r>
        <w:rPr>
          <w:rStyle w:val="8"/>
          <w:rFonts w:hint="eastAsia" w:ascii="仿宋_GB2312" w:hAnsi="黑体" w:eastAsia="仿宋_GB2312" w:cs="Times New Roman"/>
          <w:bCs w:val="0"/>
          <w:color w:val="000000" w:themeColor="text1"/>
          <w:spacing w:val="-4"/>
          <w:sz w:val="32"/>
          <w:szCs w:val="32"/>
        </w:rPr>
        <w:t>2．组织实施</w:t>
      </w:r>
    </w:p>
    <w:p>
      <w:pPr>
        <w:spacing w:line="560" w:lineRule="exact"/>
        <w:ind w:firstLine="624" w:firstLineChars="200"/>
        <w:rPr>
          <w:rStyle w:val="8"/>
          <w:rFonts w:hint="eastAsia" w:ascii="仿宋_GB2312" w:hAnsi="黑体" w:eastAsia="仿宋_GB2312" w:cs="Times New Roman"/>
          <w:b w:val="0"/>
          <w:color w:val="000000" w:themeColor="text1"/>
          <w:spacing w:val="-4"/>
          <w:sz w:val="32"/>
          <w:szCs w:val="32"/>
          <w:lang w:eastAsia="zh-CN"/>
        </w:rPr>
      </w:pPr>
      <w:r>
        <w:rPr>
          <w:rStyle w:val="8"/>
          <w:rFonts w:hint="eastAsia" w:ascii="仿宋_GB2312" w:hAnsi="黑体" w:eastAsia="仿宋_GB2312" w:cs="Times New Roman"/>
          <w:b w:val="0"/>
          <w:color w:val="000000" w:themeColor="text1"/>
          <w:spacing w:val="-4"/>
          <w:sz w:val="32"/>
          <w:szCs w:val="32"/>
        </w:rPr>
        <w:t>项目需根据前期制定的计划和实施方案进行实施。实施过程中，专项资金项目实施</w:t>
      </w:r>
      <w:r>
        <w:rPr>
          <w:rStyle w:val="8"/>
          <w:rFonts w:hint="eastAsia" w:ascii="仿宋_GB2312" w:hAnsi="黑体" w:eastAsia="仿宋_GB2312" w:cs="Times New Roman"/>
          <w:b w:val="0"/>
          <w:color w:val="000000" w:themeColor="text1"/>
          <w:spacing w:val="-4"/>
          <w:sz w:val="32"/>
          <w:szCs w:val="32"/>
          <w:lang w:eastAsia="zh-CN"/>
        </w:rPr>
        <w:t>单位</w:t>
      </w:r>
      <w:r>
        <w:rPr>
          <w:rStyle w:val="8"/>
          <w:rFonts w:hint="eastAsia" w:ascii="仿宋_GB2312" w:hAnsi="黑体" w:eastAsia="仿宋_GB2312" w:cs="Times New Roman"/>
          <w:b w:val="0"/>
          <w:color w:val="000000" w:themeColor="text1"/>
          <w:spacing w:val="-4"/>
          <w:sz w:val="32"/>
          <w:szCs w:val="32"/>
        </w:rPr>
        <w:t>负责项目的实施、实施过程中的协调、重大事项的审批工作负责以及项目完成目标的验收工作</w:t>
      </w:r>
      <w:r>
        <w:rPr>
          <w:rStyle w:val="8"/>
          <w:rFonts w:hint="eastAsia" w:ascii="仿宋_GB2312" w:hAnsi="黑体" w:eastAsia="仿宋_GB2312" w:cs="Times New Roman"/>
          <w:b w:val="0"/>
          <w:color w:val="000000" w:themeColor="text1"/>
          <w:spacing w:val="-4"/>
          <w:sz w:val="32"/>
          <w:szCs w:val="32"/>
          <w:lang w:eastAsia="zh-CN"/>
        </w:rPr>
        <w:t>。</w:t>
      </w:r>
    </w:p>
    <w:p>
      <w:pPr>
        <w:pStyle w:val="12"/>
        <w:numPr>
          <w:ilvl w:val="0"/>
          <w:numId w:val="2"/>
        </w:numPr>
        <w:spacing w:line="560" w:lineRule="exact"/>
        <w:ind w:firstLine="624"/>
        <w:rPr>
          <w:rStyle w:val="8"/>
          <w:rFonts w:ascii="楷体" w:hAnsi="楷体" w:eastAsia="楷体" w:cs="Times New Roman"/>
          <w:b w:val="0"/>
          <w:bCs w:val="0"/>
          <w:color w:val="000000" w:themeColor="text1"/>
          <w:spacing w:val="-4"/>
          <w:sz w:val="32"/>
          <w:szCs w:val="32"/>
          <w:highlight w:val="none"/>
        </w:rPr>
      </w:pPr>
      <w:r>
        <w:rPr>
          <w:rStyle w:val="8"/>
          <w:rFonts w:hint="eastAsia" w:ascii="楷体" w:hAnsi="楷体" w:eastAsia="楷体" w:cs="Times New Roman"/>
          <w:b w:val="0"/>
          <w:bCs w:val="0"/>
          <w:color w:val="000000" w:themeColor="text1"/>
          <w:spacing w:val="-4"/>
          <w:sz w:val="32"/>
          <w:szCs w:val="32"/>
          <w:highlight w:val="none"/>
        </w:rPr>
        <w:t>专项管理情况分析</w:t>
      </w:r>
    </w:p>
    <w:p>
      <w:pPr>
        <w:spacing w:line="560" w:lineRule="exact"/>
        <w:ind w:firstLine="627" w:firstLineChars="200"/>
        <w:rPr>
          <w:rStyle w:val="8"/>
          <w:rFonts w:ascii="仿宋_GB2312" w:hAnsi="黑体" w:eastAsia="仿宋_GB2312" w:cs="Times New Roman"/>
          <w:bCs w:val="0"/>
          <w:color w:val="FF0000"/>
          <w:spacing w:val="-4"/>
          <w:sz w:val="32"/>
          <w:szCs w:val="32"/>
        </w:rPr>
      </w:pPr>
      <w:r>
        <w:rPr>
          <w:rStyle w:val="8"/>
          <w:rFonts w:hint="eastAsia" w:ascii="仿宋_GB2312" w:hAnsi="黑体" w:eastAsia="仿宋_GB2312" w:cs="Times New Roman"/>
          <w:bCs w:val="0"/>
          <w:color w:val="000000" w:themeColor="text1"/>
          <w:spacing w:val="-4"/>
          <w:sz w:val="32"/>
          <w:szCs w:val="32"/>
        </w:rPr>
        <w:t>1．项目资金情况分析</w:t>
      </w:r>
    </w:p>
    <w:p>
      <w:pPr>
        <w:spacing w:line="560" w:lineRule="exact"/>
        <w:ind w:firstLine="624" w:firstLineChars="200"/>
        <w:rPr>
          <w:rStyle w:val="8"/>
          <w:rFonts w:ascii="仿宋_GB2312" w:hAnsi="黑体" w:eastAsia="仿宋_GB2312" w:cs="Times New Roman"/>
          <w:b w:val="0"/>
          <w:color w:val="auto"/>
          <w:spacing w:val="-4"/>
          <w:sz w:val="32"/>
          <w:szCs w:val="32"/>
        </w:rPr>
      </w:pPr>
      <w:r>
        <w:rPr>
          <w:rStyle w:val="8"/>
          <w:rFonts w:hint="eastAsia" w:ascii="仿宋_GB2312" w:hAnsi="黑体" w:eastAsia="仿宋_GB2312" w:cs="Times New Roman"/>
          <w:b w:val="0"/>
          <w:color w:val="auto"/>
          <w:spacing w:val="-4"/>
          <w:sz w:val="32"/>
          <w:szCs w:val="32"/>
        </w:rPr>
        <w:t>本单位</w:t>
      </w:r>
      <w:r>
        <w:rPr>
          <w:rStyle w:val="8"/>
          <w:rFonts w:hint="eastAsia" w:ascii="仿宋_GB2312" w:hAnsi="黑体" w:eastAsia="仿宋_GB2312" w:cs="Times New Roman"/>
          <w:b w:val="0"/>
          <w:color w:val="auto"/>
          <w:spacing w:val="-4"/>
          <w:sz w:val="32"/>
          <w:szCs w:val="32"/>
          <w:lang w:eastAsia="zh-CN"/>
        </w:rPr>
        <w:t>2021</w:t>
      </w:r>
      <w:r>
        <w:rPr>
          <w:rStyle w:val="8"/>
          <w:rFonts w:hint="eastAsia" w:ascii="仿宋_GB2312" w:hAnsi="黑体" w:eastAsia="仿宋_GB2312" w:cs="Times New Roman"/>
          <w:b w:val="0"/>
          <w:color w:val="auto"/>
          <w:spacing w:val="-4"/>
          <w:sz w:val="32"/>
          <w:szCs w:val="32"/>
        </w:rPr>
        <w:t>年共有项目</w:t>
      </w:r>
      <w:r>
        <w:rPr>
          <w:rStyle w:val="8"/>
          <w:rFonts w:hint="eastAsia" w:ascii="仿宋_GB2312" w:hAnsi="黑体" w:eastAsia="仿宋_GB2312" w:cs="Times New Roman"/>
          <w:b w:val="0"/>
          <w:color w:val="auto"/>
          <w:spacing w:val="-4"/>
          <w:sz w:val="32"/>
          <w:szCs w:val="32"/>
          <w:lang w:val="en-US" w:eastAsia="zh-CN"/>
        </w:rPr>
        <w:t>3</w:t>
      </w:r>
      <w:r>
        <w:rPr>
          <w:rStyle w:val="8"/>
          <w:rFonts w:hint="eastAsia" w:ascii="仿宋_GB2312" w:hAnsi="黑体" w:eastAsia="仿宋_GB2312" w:cs="Times New Roman"/>
          <w:b w:val="0"/>
          <w:color w:val="auto"/>
          <w:spacing w:val="-4"/>
          <w:sz w:val="32"/>
          <w:szCs w:val="32"/>
        </w:rPr>
        <w:t>个，项目总预算</w:t>
      </w:r>
      <w:r>
        <w:rPr>
          <w:rStyle w:val="8"/>
          <w:rFonts w:hint="eastAsia" w:ascii="仿宋_GB2312" w:hAnsi="黑体" w:eastAsia="仿宋_GB2312" w:cs="Times New Roman"/>
          <w:b w:val="0"/>
          <w:color w:val="auto"/>
          <w:spacing w:val="-4"/>
          <w:sz w:val="32"/>
          <w:szCs w:val="32"/>
          <w:lang w:val="en-US" w:eastAsia="zh-CN"/>
        </w:rPr>
        <w:t>27.31</w:t>
      </w:r>
      <w:r>
        <w:rPr>
          <w:rStyle w:val="8"/>
          <w:rFonts w:hint="eastAsia" w:ascii="仿宋_GB2312" w:hAnsi="黑体" w:eastAsia="仿宋_GB2312" w:cs="Times New Roman"/>
          <w:b w:val="0"/>
          <w:color w:val="auto"/>
          <w:spacing w:val="-4"/>
          <w:sz w:val="32"/>
          <w:szCs w:val="32"/>
        </w:rPr>
        <w:t>万元，资金到位</w:t>
      </w:r>
      <w:r>
        <w:rPr>
          <w:rStyle w:val="8"/>
          <w:rFonts w:hint="eastAsia" w:ascii="仿宋_GB2312" w:hAnsi="黑体" w:eastAsia="仿宋_GB2312" w:cs="Times New Roman"/>
          <w:b w:val="0"/>
          <w:color w:val="auto"/>
          <w:spacing w:val="-4"/>
          <w:sz w:val="32"/>
          <w:szCs w:val="32"/>
          <w:lang w:val="en-US" w:eastAsia="zh-CN"/>
        </w:rPr>
        <w:t>27.31</w:t>
      </w:r>
      <w:r>
        <w:rPr>
          <w:rStyle w:val="8"/>
          <w:rFonts w:hint="eastAsia" w:ascii="仿宋_GB2312" w:hAnsi="黑体" w:eastAsia="仿宋_GB2312" w:cs="Times New Roman"/>
          <w:b w:val="0"/>
          <w:color w:val="auto"/>
          <w:spacing w:val="-4"/>
          <w:sz w:val="32"/>
          <w:szCs w:val="32"/>
        </w:rPr>
        <w:t>万元，资金执行数</w:t>
      </w:r>
      <w:r>
        <w:rPr>
          <w:rStyle w:val="8"/>
          <w:rFonts w:hint="eastAsia" w:ascii="仿宋_GB2312" w:hAnsi="黑体" w:eastAsia="仿宋_GB2312" w:cs="Times New Roman"/>
          <w:b w:val="0"/>
          <w:color w:val="auto"/>
          <w:spacing w:val="-4"/>
          <w:sz w:val="32"/>
          <w:szCs w:val="32"/>
          <w:lang w:val="en-US" w:eastAsia="zh-CN"/>
        </w:rPr>
        <w:t>22.03</w:t>
      </w:r>
      <w:r>
        <w:rPr>
          <w:rStyle w:val="8"/>
          <w:rFonts w:hint="eastAsia" w:ascii="仿宋_GB2312" w:hAnsi="黑体" w:eastAsia="仿宋_GB2312" w:cs="Times New Roman"/>
          <w:b w:val="0"/>
          <w:color w:val="auto"/>
          <w:spacing w:val="-4"/>
          <w:sz w:val="32"/>
          <w:szCs w:val="32"/>
        </w:rPr>
        <w:t>万元，执行率</w:t>
      </w:r>
      <w:r>
        <w:rPr>
          <w:rStyle w:val="8"/>
          <w:rFonts w:hint="eastAsia" w:ascii="仿宋_GB2312" w:hAnsi="黑体" w:eastAsia="仿宋_GB2312" w:cs="Times New Roman"/>
          <w:b w:val="0"/>
          <w:color w:val="auto"/>
          <w:spacing w:val="-4"/>
          <w:sz w:val="32"/>
          <w:szCs w:val="32"/>
          <w:lang w:val="en-US" w:eastAsia="zh-CN"/>
        </w:rPr>
        <w:t>80.7</w:t>
      </w:r>
      <w:r>
        <w:rPr>
          <w:rStyle w:val="8"/>
          <w:rFonts w:hint="eastAsia" w:ascii="仿宋_GB2312" w:hAnsi="黑体" w:eastAsia="仿宋_GB2312" w:cs="Times New Roman"/>
          <w:b w:val="0"/>
          <w:color w:val="auto"/>
          <w:spacing w:val="-4"/>
          <w:sz w:val="32"/>
          <w:szCs w:val="32"/>
        </w:rPr>
        <w:t>%；资金严格按照《财务管理制度》、《专项资金使用管理制度》、《内部控制管理制度》实行专款专用，在本年度审计和财政监督检查过程中</w:t>
      </w:r>
      <w:r>
        <w:rPr>
          <w:rStyle w:val="8"/>
          <w:rFonts w:hint="eastAsia" w:ascii="仿宋_GB2312" w:hAnsi="黑体" w:eastAsia="仿宋_GB2312" w:cs="Times New Roman"/>
          <w:b w:val="0"/>
          <w:color w:val="auto"/>
          <w:spacing w:val="-4"/>
          <w:sz w:val="32"/>
          <w:szCs w:val="32"/>
          <w:lang w:val="en-US" w:eastAsia="zh-CN"/>
        </w:rPr>
        <w:t>未</w:t>
      </w:r>
      <w:r>
        <w:rPr>
          <w:rStyle w:val="8"/>
          <w:rFonts w:hint="eastAsia" w:ascii="仿宋_GB2312" w:hAnsi="黑体" w:eastAsia="仿宋_GB2312" w:cs="Times New Roman"/>
          <w:b w:val="0"/>
          <w:color w:val="auto"/>
          <w:spacing w:val="-4"/>
          <w:sz w:val="32"/>
          <w:szCs w:val="32"/>
        </w:rPr>
        <w:t>发现资金违规使用情况。</w:t>
      </w:r>
    </w:p>
    <w:p>
      <w:pPr>
        <w:spacing w:line="560" w:lineRule="exact"/>
        <w:ind w:firstLine="627" w:firstLineChars="200"/>
        <w:rPr>
          <w:rStyle w:val="8"/>
          <w:rFonts w:ascii="仿宋_GB2312" w:hAnsi="黑体" w:eastAsia="仿宋_GB2312" w:cs="Times New Roman"/>
          <w:bCs w:val="0"/>
          <w:color w:val="000000" w:themeColor="text1"/>
          <w:spacing w:val="-4"/>
          <w:sz w:val="32"/>
          <w:szCs w:val="32"/>
        </w:rPr>
      </w:pPr>
      <w:r>
        <w:rPr>
          <w:rStyle w:val="8"/>
          <w:rFonts w:hint="eastAsia" w:ascii="仿宋_GB2312" w:hAnsi="黑体" w:eastAsia="仿宋_GB2312" w:cs="Times New Roman"/>
          <w:bCs w:val="0"/>
          <w:color w:val="000000" w:themeColor="text1"/>
          <w:spacing w:val="-4"/>
          <w:sz w:val="32"/>
          <w:szCs w:val="32"/>
        </w:rPr>
        <w:t>2．项目实施情况分析</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（1）项目组织情况</w:t>
      </w:r>
    </w:p>
    <w:p>
      <w:pPr>
        <w:spacing w:line="560" w:lineRule="exact"/>
        <w:ind w:firstLine="624" w:firstLineChars="200"/>
        <w:rPr>
          <w:rStyle w:val="8"/>
          <w:rFonts w:ascii="仿宋_GB2312" w:hAnsi="黑体" w:eastAsia="仿宋_GB2312" w:cs="Times New Roman"/>
          <w:b w:val="0"/>
          <w:color w:val="000000" w:themeColor="text1"/>
          <w:spacing w:val="-4"/>
          <w:sz w:val="32"/>
          <w:szCs w:val="32"/>
        </w:rPr>
      </w:pPr>
      <w:r>
        <w:rPr>
          <w:rStyle w:val="8"/>
          <w:rFonts w:hint="eastAsia" w:ascii="仿宋_GB2312" w:hAnsi="黑体" w:eastAsia="仿宋_GB2312" w:cs="Times New Roman"/>
          <w:b w:val="0"/>
          <w:color w:val="000000" w:themeColor="text1"/>
          <w:spacing w:val="-4"/>
          <w:sz w:val="32"/>
          <w:szCs w:val="32"/>
        </w:rPr>
        <w:t>为了规范项目资金分配及使用，明确了项目资金管理的原则，对项目申报、项目的审核和确定、项目的实施和管理、竣工验收、结果公示和资金拨付情况、绩效管理等进行了规范。我单位成立了项目绩效领导小组，明确了分管领导、牵头科室和具体负责人。建立了沟通联系机制，组织调研，明确项目任务，制定项目实施方案。严格按照程序，在财政</w:t>
      </w:r>
      <w:r>
        <w:rPr>
          <w:rStyle w:val="8"/>
          <w:rFonts w:hint="eastAsia" w:ascii="仿宋_GB2312" w:hAnsi="黑体" w:eastAsia="仿宋_GB2312" w:cs="Times New Roman"/>
          <w:b w:val="0"/>
          <w:color w:val="000000" w:themeColor="text1"/>
          <w:spacing w:val="-4"/>
          <w:sz w:val="32"/>
          <w:szCs w:val="32"/>
          <w:lang w:eastAsia="zh-CN"/>
        </w:rPr>
        <w:t>单位</w:t>
      </w:r>
      <w:r>
        <w:rPr>
          <w:rStyle w:val="8"/>
          <w:rFonts w:hint="eastAsia" w:ascii="仿宋_GB2312" w:hAnsi="黑体" w:eastAsia="仿宋_GB2312" w:cs="Times New Roman"/>
          <w:b w:val="0"/>
          <w:color w:val="000000" w:themeColor="text1"/>
          <w:spacing w:val="-4"/>
          <w:sz w:val="32"/>
          <w:szCs w:val="32"/>
        </w:rPr>
        <w:t>的监督下，按监控节点对项目执行情况进行监控，项目完成后，对项目进行绩效评价。</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（2）项目管理情况</w:t>
      </w:r>
    </w:p>
    <w:p>
      <w:pPr>
        <w:spacing w:line="560" w:lineRule="exact"/>
        <w:ind w:firstLine="624" w:firstLineChars="200"/>
        <w:rPr>
          <w:rStyle w:val="8"/>
          <w:rFonts w:ascii="仿宋_GB2312" w:hAnsi="黑体" w:eastAsia="仿宋_GB2312" w:cs="Times New Roman"/>
          <w:b w:val="0"/>
          <w:color w:val="000000" w:themeColor="text1"/>
          <w:spacing w:val="-4"/>
          <w:sz w:val="32"/>
          <w:szCs w:val="32"/>
        </w:rPr>
      </w:pPr>
      <w:r>
        <w:rPr>
          <w:rStyle w:val="8"/>
          <w:rFonts w:hint="eastAsia" w:ascii="仿宋_GB2312" w:hAnsi="黑体" w:eastAsia="仿宋_GB2312" w:cs="Times New Roman"/>
          <w:b w:val="0"/>
          <w:color w:val="000000" w:themeColor="text1"/>
          <w:spacing w:val="-4"/>
          <w:sz w:val="32"/>
          <w:szCs w:val="32"/>
        </w:rPr>
        <w:t>按照项目工作内容、工作措施、工作时限和要达到的预期效果，进一步分解细化，将责任落实到岗位，形成完整的绩效管理工作方案和指标考核评价体系，使</w:t>
      </w:r>
      <w:r>
        <w:rPr>
          <w:rStyle w:val="8"/>
          <w:rFonts w:hint="eastAsia" w:ascii="仿宋_GB2312" w:hAnsi="黑体" w:eastAsia="仿宋_GB2312" w:cs="Times New Roman"/>
          <w:b w:val="0"/>
          <w:color w:val="000000" w:themeColor="text1"/>
          <w:spacing w:val="-4"/>
          <w:sz w:val="32"/>
          <w:szCs w:val="32"/>
          <w:lang w:eastAsia="zh-CN"/>
        </w:rPr>
        <w:t>单位</w:t>
      </w:r>
      <w:r>
        <w:rPr>
          <w:rStyle w:val="8"/>
          <w:rFonts w:hint="eastAsia" w:ascii="仿宋_GB2312" w:hAnsi="黑体" w:eastAsia="仿宋_GB2312" w:cs="Times New Roman"/>
          <w:b w:val="0"/>
          <w:color w:val="000000" w:themeColor="text1"/>
          <w:spacing w:val="-4"/>
          <w:sz w:val="32"/>
          <w:szCs w:val="32"/>
        </w:rPr>
        <w:t>专项工作任务与绩效评价指标紧密结合起来，推动各项工作落实。</w:t>
      </w:r>
    </w:p>
    <w:p>
      <w:pPr>
        <w:spacing w:line="560" w:lineRule="exact"/>
        <w:ind w:firstLine="624" w:firstLineChars="200"/>
        <w:rPr>
          <w:rStyle w:val="8"/>
          <w:rFonts w:ascii="仿宋_GB2312" w:hAnsi="黑体" w:eastAsia="仿宋_GB2312" w:cs="Times New Roman"/>
          <w:b w:val="0"/>
          <w:color w:val="000000" w:themeColor="text1"/>
          <w:spacing w:val="-4"/>
          <w:sz w:val="32"/>
          <w:szCs w:val="32"/>
        </w:rPr>
      </w:pPr>
      <w:r>
        <w:rPr>
          <w:rStyle w:val="8"/>
          <w:rFonts w:hint="eastAsia" w:ascii="仿宋_GB2312" w:hAnsi="黑体" w:eastAsia="仿宋_GB2312" w:cs="Times New Roman"/>
          <w:b w:val="0"/>
          <w:color w:val="000000" w:themeColor="text1"/>
          <w:spacing w:val="-4"/>
          <w:sz w:val="32"/>
          <w:szCs w:val="32"/>
        </w:rPr>
        <w:t>项目负责人根据各业务实际情况，向单位党组提出项目实施申请及具体开展计划措施。经会议研究通过后，根据计划开展工作。</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（3）项目监管情况</w:t>
      </w:r>
    </w:p>
    <w:p>
      <w:pPr>
        <w:spacing w:line="560" w:lineRule="exact"/>
        <w:ind w:firstLine="624" w:firstLineChars="200"/>
        <w:rPr>
          <w:rStyle w:val="8"/>
          <w:rFonts w:ascii="仿宋_GB2312" w:hAnsi="黑体" w:eastAsia="仿宋_GB2312" w:cs="Times New Roman"/>
          <w:b w:val="0"/>
          <w:color w:val="000000" w:themeColor="text1"/>
          <w:spacing w:val="-4"/>
          <w:sz w:val="32"/>
          <w:szCs w:val="32"/>
        </w:rPr>
      </w:pPr>
      <w:r>
        <w:rPr>
          <w:rStyle w:val="8"/>
          <w:rFonts w:hint="eastAsia" w:ascii="仿宋_GB2312" w:hAnsi="黑体" w:eastAsia="仿宋_GB2312" w:cs="Times New Roman"/>
          <w:b w:val="0"/>
          <w:color w:val="000000" w:themeColor="text1"/>
          <w:spacing w:val="-4"/>
          <w:sz w:val="32"/>
          <w:szCs w:val="32"/>
        </w:rPr>
        <w:t>项目经办人、负责人定期对项目执行及资金的使用情况进行自查，重点检查项目资金的使用进度，使用情况、落实情况。财政</w:t>
      </w:r>
      <w:r>
        <w:rPr>
          <w:rStyle w:val="8"/>
          <w:rFonts w:hint="eastAsia" w:ascii="仿宋_GB2312" w:hAnsi="黑体" w:eastAsia="仿宋_GB2312" w:cs="Times New Roman"/>
          <w:b w:val="0"/>
          <w:color w:val="000000" w:themeColor="text1"/>
          <w:spacing w:val="-4"/>
          <w:sz w:val="32"/>
          <w:szCs w:val="32"/>
          <w:lang w:eastAsia="zh-CN"/>
        </w:rPr>
        <w:t>单位</w:t>
      </w:r>
      <w:r>
        <w:rPr>
          <w:rStyle w:val="8"/>
          <w:rFonts w:hint="eastAsia" w:ascii="仿宋_GB2312" w:hAnsi="黑体" w:eastAsia="仿宋_GB2312" w:cs="Times New Roman"/>
          <w:b w:val="0"/>
          <w:color w:val="000000" w:themeColor="text1"/>
          <w:spacing w:val="-4"/>
          <w:sz w:val="32"/>
          <w:szCs w:val="32"/>
        </w:rPr>
        <w:t>及上级主管单位不定期对项目实施开展检查，对发现的问题采取措施，及时纠正，认真处理，强化管理。有效杜绝了项目资金在分配使用过程中违纪现象的发生，保证了项目资金的使用安全。</w:t>
      </w:r>
    </w:p>
    <w:p>
      <w:pPr>
        <w:spacing w:line="560" w:lineRule="exact"/>
        <w:ind w:firstLine="627" w:firstLineChars="200"/>
        <w:rPr>
          <w:rStyle w:val="8"/>
          <w:rFonts w:ascii="仿宋_GB2312" w:hAnsi="黑体" w:eastAsia="仿宋_GB2312" w:cs="Times New Roman"/>
          <w:bCs w:val="0"/>
          <w:color w:val="000000" w:themeColor="text1"/>
          <w:spacing w:val="-4"/>
          <w:sz w:val="32"/>
          <w:szCs w:val="32"/>
        </w:rPr>
      </w:pPr>
      <w:r>
        <w:rPr>
          <w:rStyle w:val="8"/>
          <w:rFonts w:hint="eastAsia" w:ascii="仿宋_GB2312" w:hAnsi="黑体" w:eastAsia="仿宋_GB2312" w:cs="Times New Roman"/>
          <w:bCs w:val="0"/>
          <w:color w:val="000000" w:themeColor="text1"/>
          <w:spacing w:val="-4"/>
          <w:sz w:val="32"/>
          <w:szCs w:val="32"/>
        </w:rPr>
        <w:t>3．项目绩效情况分析</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（1）项目成本控制及节约情况</w:t>
      </w:r>
    </w:p>
    <w:p>
      <w:pPr>
        <w:spacing w:line="560" w:lineRule="exact"/>
        <w:ind w:firstLine="624" w:firstLineChars="200"/>
        <w:rPr>
          <w:rStyle w:val="8"/>
          <w:rFonts w:ascii="仿宋_GB2312" w:hAnsi="黑体" w:eastAsia="仿宋_GB2312" w:cs="Times New Roman"/>
          <w:b w:val="0"/>
          <w:color w:val="000000" w:themeColor="text1"/>
          <w:spacing w:val="-4"/>
          <w:sz w:val="32"/>
          <w:szCs w:val="32"/>
        </w:rPr>
      </w:pPr>
      <w:r>
        <w:rPr>
          <w:rStyle w:val="8"/>
          <w:rFonts w:hint="eastAsia" w:ascii="仿宋_GB2312" w:hAnsi="黑体" w:eastAsia="仿宋_GB2312" w:cs="Times New Roman"/>
          <w:b w:val="0"/>
          <w:color w:val="000000" w:themeColor="text1"/>
          <w:spacing w:val="-4"/>
          <w:sz w:val="32"/>
          <w:szCs w:val="32"/>
        </w:rPr>
        <w:t>成本控制：依据项目预算及《内控制度》，降低成本支出，由财经会上会审议通过相关经费支出，一把手不直接分管财务，严格按照制度规定的标准执行，物品采购严格按照政府采购或者进行招投标程序进行采购组织项目开展，实施成本控制。</w:t>
      </w:r>
    </w:p>
    <w:p>
      <w:pPr>
        <w:spacing w:line="560" w:lineRule="exact"/>
        <w:ind w:firstLine="624" w:firstLineChars="200"/>
        <w:rPr>
          <w:rStyle w:val="8"/>
          <w:rFonts w:ascii="仿宋_GB2312" w:hAnsi="黑体" w:eastAsia="仿宋_GB2312" w:cs="Times New Roman"/>
          <w:b w:val="0"/>
          <w:color w:val="FF0000"/>
          <w:spacing w:val="-4"/>
          <w:sz w:val="32"/>
          <w:szCs w:val="32"/>
        </w:rPr>
      </w:pPr>
      <w:r>
        <w:rPr>
          <w:rStyle w:val="8"/>
          <w:rFonts w:hint="eastAsia" w:ascii="仿宋_GB2312" w:hAnsi="黑体" w:eastAsia="仿宋_GB2312" w:cs="Times New Roman"/>
          <w:b w:val="0"/>
          <w:color w:val="000000" w:themeColor="text1"/>
          <w:spacing w:val="-4"/>
          <w:sz w:val="32"/>
          <w:szCs w:val="32"/>
        </w:rPr>
        <w:t>成本节约：我单位</w:t>
      </w:r>
      <w:r>
        <w:rPr>
          <w:rStyle w:val="8"/>
          <w:rFonts w:hint="eastAsia" w:ascii="仿宋_GB2312" w:hAnsi="黑体" w:eastAsia="仿宋_GB2312" w:cs="Times New Roman"/>
          <w:b w:val="0"/>
          <w:color w:val="000000" w:themeColor="text1"/>
          <w:spacing w:val="-4"/>
          <w:sz w:val="32"/>
          <w:szCs w:val="32"/>
          <w:lang w:val="en-US" w:eastAsia="zh-CN"/>
        </w:rPr>
        <w:t>3</w:t>
      </w:r>
      <w:r>
        <w:rPr>
          <w:rStyle w:val="8"/>
          <w:rFonts w:hint="eastAsia" w:ascii="仿宋_GB2312" w:hAnsi="黑体" w:eastAsia="仿宋_GB2312" w:cs="Times New Roman"/>
          <w:b w:val="0"/>
          <w:color w:val="000000" w:themeColor="text1"/>
          <w:spacing w:val="-4"/>
          <w:sz w:val="32"/>
          <w:szCs w:val="32"/>
        </w:rPr>
        <w:t>个项目成本均未超预算，预算执行率达</w:t>
      </w:r>
      <w:r>
        <w:rPr>
          <w:rStyle w:val="8"/>
          <w:rFonts w:hint="eastAsia" w:ascii="仿宋_GB2312" w:hAnsi="黑体" w:eastAsia="仿宋_GB2312" w:cs="Times New Roman"/>
          <w:b w:val="0"/>
          <w:color w:val="000000" w:themeColor="text1"/>
          <w:spacing w:val="-4"/>
          <w:sz w:val="32"/>
          <w:szCs w:val="32"/>
          <w:lang w:val="en-US" w:eastAsia="zh-CN"/>
        </w:rPr>
        <w:t>100</w:t>
      </w:r>
      <w:r>
        <w:rPr>
          <w:rStyle w:val="8"/>
          <w:rFonts w:hint="eastAsia" w:ascii="仿宋_GB2312" w:hAnsi="黑体" w:eastAsia="仿宋_GB2312" w:cs="Times New Roman"/>
          <w:b w:val="0"/>
          <w:color w:val="000000" w:themeColor="text1"/>
          <w:spacing w:val="-4"/>
          <w:sz w:val="32"/>
          <w:szCs w:val="32"/>
        </w:rPr>
        <w:t>%。</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（2）项目效率性分析</w:t>
      </w:r>
    </w:p>
    <w:p>
      <w:pPr>
        <w:spacing w:line="560" w:lineRule="exact"/>
        <w:ind w:firstLine="624" w:firstLineChars="200"/>
        <w:rPr>
          <w:rStyle w:val="8"/>
          <w:rFonts w:hint="eastAsia" w:ascii="仿宋_GB2312" w:hAnsi="黑体" w:eastAsia="仿宋_GB2312" w:cs="Times New Roman"/>
          <w:b w:val="0"/>
          <w:color w:val="000000" w:themeColor="text1"/>
          <w:spacing w:val="-4"/>
          <w:sz w:val="32"/>
          <w:szCs w:val="32"/>
        </w:rPr>
      </w:pPr>
      <w:r>
        <w:rPr>
          <w:rStyle w:val="8"/>
          <w:rFonts w:hint="eastAsia" w:ascii="仿宋_GB2312" w:hAnsi="黑体" w:eastAsia="仿宋_GB2312" w:cs="Times New Roman"/>
          <w:b w:val="0"/>
          <w:color w:val="000000" w:themeColor="text1"/>
          <w:spacing w:val="-4"/>
          <w:sz w:val="32"/>
          <w:szCs w:val="32"/>
        </w:rPr>
        <w:t>实施进度：我单位共有</w:t>
      </w:r>
      <w:r>
        <w:rPr>
          <w:rStyle w:val="8"/>
          <w:rFonts w:hint="eastAsia" w:ascii="仿宋_GB2312" w:hAnsi="黑体" w:eastAsia="仿宋_GB2312" w:cs="Times New Roman"/>
          <w:b w:val="0"/>
          <w:color w:val="000000" w:themeColor="text1"/>
          <w:spacing w:val="-4"/>
          <w:sz w:val="32"/>
          <w:szCs w:val="32"/>
          <w:lang w:val="en-US" w:eastAsia="zh-CN"/>
        </w:rPr>
        <w:t>3</w:t>
      </w:r>
      <w:r>
        <w:rPr>
          <w:rStyle w:val="8"/>
          <w:rFonts w:hint="eastAsia" w:ascii="仿宋_GB2312" w:hAnsi="黑体" w:eastAsia="仿宋_GB2312" w:cs="Times New Roman"/>
          <w:b w:val="0"/>
          <w:color w:val="000000" w:themeColor="text1"/>
          <w:spacing w:val="-4"/>
          <w:sz w:val="32"/>
          <w:szCs w:val="32"/>
        </w:rPr>
        <w:t>个项目，</w:t>
      </w:r>
      <w:r>
        <w:rPr>
          <w:rStyle w:val="8"/>
          <w:rFonts w:hint="eastAsia" w:ascii="仿宋_GB2312" w:hAnsi="黑体" w:eastAsia="仿宋_GB2312" w:cs="Times New Roman"/>
          <w:b w:val="0"/>
          <w:color w:val="000000" w:themeColor="text1"/>
          <w:spacing w:val="-4"/>
          <w:sz w:val="32"/>
          <w:szCs w:val="32"/>
          <w:lang w:val="en-US" w:eastAsia="zh-CN"/>
        </w:rPr>
        <w:t>3</w:t>
      </w:r>
      <w:r>
        <w:rPr>
          <w:rStyle w:val="8"/>
          <w:rFonts w:hint="eastAsia" w:ascii="仿宋_GB2312" w:hAnsi="黑体" w:eastAsia="仿宋_GB2312" w:cs="Times New Roman"/>
          <w:b w:val="0"/>
          <w:color w:val="000000" w:themeColor="text1"/>
          <w:spacing w:val="-4"/>
          <w:sz w:val="32"/>
          <w:szCs w:val="32"/>
        </w:rPr>
        <w:t>个项目均在项目计划期间完成，项目按期完成及时率</w:t>
      </w:r>
      <w:r>
        <w:rPr>
          <w:rStyle w:val="8"/>
          <w:rFonts w:hint="eastAsia" w:ascii="仿宋_GB2312" w:hAnsi="黑体" w:eastAsia="仿宋_GB2312" w:cs="Times New Roman"/>
          <w:b w:val="0"/>
          <w:color w:val="000000" w:themeColor="text1"/>
          <w:spacing w:val="-4"/>
          <w:sz w:val="32"/>
          <w:szCs w:val="32"/>
          <w:lang w:val="en-US" w:eastAsia="zh-CN"/>
        </w:rPr>
        <w:t>100</w:t>
      </w:r>
      <w:r>
        <w:rPr>
          <w:rStyle w:val="8"/>
          <w:rFonts w:hint="eastAsia" w:ascii="仿宋_GB2312" w:hAnsi="黑体" w:eastAsia="仿宋_GB2312" w:cs="Times New Roman"/>
          <w:b w:val="0"/>
          <w:color w:val="000000" w:themeColor="text1"/>
          <w:spacing w:val="-4"/>
          <w:sz w:val="32"/>
          <w:szCs w:val="32"/>
        </w:rPr>
        <w:t>%。</w:t>
      </w:r>
    </w:p>
    <w:p>
      <w:pPr>
        <w:spacing w:line="560" w:lineRule="exact"/>
        <w:ind w:firstLine="624" w:firstLineChars="200"/>
        <w:rPr>
          <w:rStyle w:val="8"/>
          <w:rFonts w:ascii="仿宋_GB2312" w:hAnsi="黑体" w:eastAsia="仿宋_GB2312" w:cs="Times New Roman"/>
          <w:b w:val="0"/>
          <w:color w:val="000000" w:themeColor="text1"/>
          <w:spacing w:val="-4"/>
          <w:sz w:val="32"/>
          <w:szCs w:val="32"/>
        </w:rPr>
      </w:pPr>
      <w:r>
        <w:rPr>
          <w:rStyle w:val="8"/>
          <w:rFonts w:hint="eastAsia" w:ascii="仿宋_GB2312" w:hAnsi="黑体" w:eastAsia="仿宋_GB2312" w:cs="Times New Roman"/>
          <w:b w:val="0"/>
          <w:color w:val="000000" w:themeColor="text1"/>
          <w:spacing w:val="-4"/>
          <w:sz w:val="32"/>
          <w:szCs w:val="32"/>
        </w:rPr>
        <w:t>完成质量：我单位共有</w:t>
      </w:r>
      <w:r>
        <w:rPr>
          <w:rStyle w:val="8"/>
          <w:rFonts w:hint="eastAsia" w:ascii="仿宋_GB2312" w:hAnsi="黑体" w:eastAsia="仿宋_GB2312" w:cs="Times New Roman"/>
          <w:b w:val="0"/>
          <w:color w:val="000000" w:themeColor="text1"/>
          <w:spacing w:val="-4"/>
          <w:sz w:val="32"/>
          <w:szCs w:val="32"/>
          <w:lang w:val="en-US" w:eastAsia="zh-CN"/>
        </w:rPr>
        <w:t>3</w:t>
      </w:r>
      <w:r>
        <w:rPr>
          <w:rStyle w:val="8"/>
          <w:rFonts w:hint="eastAsia" w:ascii="仿宋_GB2312" w:hAnsi="黑体" w:eastAsia="仿宋_GB2312" w:cs="Times New Roman"/>
          <w:b w:val="0"/>
          <w:color w:val="000000" w:themeColor="text1"/>
          <w:spacing w:val="-4"/>
          <w:sz w:val="32"/>
          <w:szCs w:val="32"/>
        </w:rPr>
        <w:t>个项目，</w:t>
      </w:r>
      <w:r>
        <w:rPr>
          <w:rStyle w:val="8"/>
          <w:rFonts w:hint="eastAsia" w:ascii="仿宋_GB2312" w:hAnsi="黑体" w:eastAsia="仿宋_GB2312" w:cs="Times New Roman"/>
          <w:b w:val="0"/>
          <w:color w:val="000000" w:themeColor="text1"/>
          <w:spacing w:val="-4"/>
          <w:sz w:val="32"/>
          <w:szCs w:val="32"/>
          <w:lang w:val="en-US" w:eastAsia="zh-CN"/>
        </w:rPr>
        <w:t>3</w:t>
      </w:r>
      <w:r>
        <w:rPr>
          <w:rStyle w:val="8"/>
          <w:rFonts w:hint="eastAsia" w:ascii="仿宋_GB2312" w:hAnsi="黑体" w:eastAsia="仿宋_GB2312" w:cs="Times New Roman"/>
          <w:b w:val="0"/>
          <w:color w:val="000000" w:themeColor="text1"/>
          <w:spacing w:val="-4"/>
          <w:sz w:val="32"/>
          <w:szCs w:val="32"/>
        </w:rPr>
        <w:t>个项目均验收完成，验收合格率</w:t>
      </w:r>
      <w:r>
        <w:rPr>
          <w:rStyle w:val="8"/>
          <w:rFonts w:hint="eastAsia" w:ascii="仿宋_GB2312" w:hAnsi="黑体" w:eastAsia="仿宋_GB2312" w:cs="Times New Roman"/>
          <w:b w:val="0"/>
          <w:color w:val="000000" w:themeColor="text1"/>
          <w:spacing w:val="-4"/>
          <w:sz w:val="32"/>
          <w:szCs w:val="32"/>
          <w:lang w:val="en-US" w:eastAsia="zh-CN"/>
        </w:rPr>
        <w:t>100</w:t>
      </w:r>
      <w:r>
        <w:rPr>
          <w:rStyle w:val="8"/>
          <w:rFonts w:hint="eastAsia" w:ascii="仿宋_GB2312" w:hAnsi="黑体" w:eastAsia="仿宋_GB2312" w:cs="Times New Roman"/>
          <w:b w:val="0"/>
          <w:color w:val="000000" w:themeColor="text1"/>
          <w:spacing w:val="-4"/>
          <w:sz w:val="32"/>
          <w:szCs w:val="32"/>
        </w:rPr>
        <w:t>%。</w:t>
      </w:r>
    </w:p>
    <w:p>
      <w:pPr>
        <w:spacing w:line="560" w:lineRule="exact"/>
        <w:ind w:firstLine="640" w:firstLineChars="200"/>
        <w:rPr>
          <w:rFonts w:hint="eastAsia" w:ascii="仿宋_GB2312" w:hAnsi="方正楷体简体" w:eastAsia="仿宋_GB2312" w:cs="宋体"/>
          <w:sz w:val="32"/>
          <w:szCs w:val="32"/>
        </w:rPr>
      </w:pPr>
      <w:r>
        <w:rPr>
          <w:rFonts w:hint="eastAsia" w:ascii="仿宋_GB2312" w:hAnsi="方正楷体简体" w:eastAsia="仿宋_GB2312" w:cs="宋体"/>
          <w:sz w:val="32"/>
          <w:szCs w:val="32"/>
        </w:rPr>
        <w:t>（3）项目效益性分析</w:t>
      </w:r>
    </w:p>
    <w:p>
      <w:pPr>
        <w:spacing w:line="560" w:lineRule="exact"/>
        <w:ind w:firstLine="640" w:firstLineChars="200"/>
        <w:rPr>
          <w:rFonts w:hint="eastAsia" w:ascii="仿宋_GB2312" w:hAnsi="方正楷体简体" w:eastAsia="仿宋_GB2312" w:cs="宋体"/>
          <w:color w:val="auto"/>
          <w:sz w:val="32"/>
          <w:szCs w:val="32"/>
        </w:rPr>
      </w:pPr>
      <w:r>
        <w:rPr>
          <w:rFonts w:hint="eastAsia" w:ascii="仿宋_GB2312" w:hAnsi="方正楷体简体" w:eastAsia="仿宋_GB2312" w:cs="宋体"/>
          <w:color w:val="auto"/>
          <w:sz w:val="32"/>
          <w:szCs w:val="32"/>
          <w:lang w:eastAsia="zh-CN"/>
        </w:rPr>
        <w:t>2021</w:t>
      </w:r>
      <w:r>
        <w:rPr>
          <w:rFonts w:hint="eastAsia" w:ascii="仿宋_GB2312" w:hAnsi="方正楷体简体" w:eastAsia="仿宋_GB2312" w:cs="宋体"/>
          <w:color w:val="auto"/>
          <w:sz w:val="32"/>
          <w:szCs w:val="32"/>
        </w:rPr>
        <w:t>年度本单位实施</w:t>
      </w:r>
      <w:r>
        <w:rPr>
          <w:rFonts w:hint="eastAsia" w:ascii="仿宋_GB2312" w:hAnsi="方正楷体简体" w:eastAsia="仿宋_GB2312" w:cs="宋体"/>
          <w:color w:val="auto"/>
          <w:sz w:val="32"/>
          <w:szCs w:val="32"/>
          <w:lang w:val="en-US" w:eastAsia="zh-CN"/>
        </w:rPr>
        <w:t>3</w:t>
      </w:r>
      <w:r>
        <w:rPr>
          <w:rFonts w:hint="eastAsia" w:ascii="仿宋_GB2312" w:hAnsi="方正楷体简体" w:eastAsia="仿宋_GB2312" w:cs="宋体"/>
          <w:color w:val="auto"/>
          <w:sz w:val="32"/>
          <w:szCs w:val="32"/>
        </w:rPr>
        <w:t>个项目，通过项目的实施带来的效益：</w:t>
      </w:r>
      <w:r>
        <w:rPr>
          <w:rFonts w:hint="eastAsia" w:ascii="仿宋_GB2312" w:hAnsi="方正楷体简体" w:eastAsia="仿宋_GB2312" w:cs="宋体"/>
          <w:color w:val="auto"/>
          <w:sz w:val="32"/>
          <w:szCs w:val="32"/>
          <w:lang w:eastAsia="zh-CN"/>
        </w:rPr>
        <w:t>经一步</w:t>
      </w:r>
      <w:r>
        <w:rPr>
          <w:rFonts w:hint="eastAsia" w:ascii="仿宋_GB2312" w:hAnsi="方正楷体简体" w:eastAsia="仿宋_GB2312" w:cs="宋体"/>
          <w:color w:val="auto"/>
          <w:sz w:val="32"/>
          <w:szCs w:val="32"/>
        </w:rPr>
        <w:t>推进全区妇幼卫生健康服务体系建设，</w:t>
      </w:r>
      <w:r>
        <w:rPr>
          <w:rFonts w:hint="eastAsia" w:ascii="仿宋_GB2312" w:hAnsi="方正楷体简体" w:eastAsia="仿宋_GB2312" w:cs="宋体"/>
          <w:color w:val="auto"/>
          <w:sz w:val="32"/>
          <w:szCs w:val="32"/>
          <w:lang w:val="en-US" w:eastAsia="zh-CN"/>
        </w:rPr>
        <w:t>进</w:t>
      </w:r>
      <w:r>
        <w:rPr>
          <w:rFonts w:hint="eastAsia" w:ascii="仿宋_GB2312" w:hAnsi="方正楷体简体" w:eastAsia="仿宋_GB2312" w:cs="宋体"/>
          <w:color w:val="auto"/>
          <w:sz w:val="32"/>
          <w:szCs w:val="32"/>
          <w:lang w:eastAsia="zh-CN"/>
        </w:rPr>
        <w:t>一步加强我市</w:t>
      </w:r>
      <w:r>
        <w:rPr>
          <w:rFonts w:hint="eastAsia" w:ascii="仿宋_GB2312" w:hAnsi="方正楷体简体" w:eastAsia="仿宋_GB2312" w:cs="宋体"/>
          <w:color w:val="auto"/>
          <w:sz w:val="32"/>
          <w:szCs w:val="32"/>
        </w:rPr>
        <w:t>母婴安全、农村妇女“两癌”检查、出生缺陷防治、婴幼儿早期发展、妇幼卫生监测和妇幼健康教育</w:t>
      </w:r>
      <w:r>
        <w:rPr>
          <w:rFonts w:hint="eastAsia" w:ascii="仿宋_GB2312" w:hAnsi="方正楷体简体" w:eastAsia="仿宋_GB2312" w:cs="宋体"/>
          <w:color w:val="auto"/>
          <w:sz w:val="32"/>
          <w:szCs w:val="32"/>
          <w:lang w:eastAsia="zh-CN"/>
        </w:rPr>
        <w:t>工作</w:t>
      </w:r>
      <w:r>
        <w:rPr>
          <w:rFonts w:hint="eastAsia" w:ascii="仿宋_GB2312" w:hAnsi="方正楷体简体" w:eastAsia="仿宋_GB2312" w:cs="宋体"/>
          <w:color w:val="auto"/>
          <w:sz w:val="32"/>
          <w:szCs w:val="32"/>
        </w:rPr>
        <w:t>。为妇女儿童提供公平可及和系统连续的妇幼健康服务，不断提高全区妇女儿童健康水平。</w:t>
      </w:r>
    </w:p>
    <w:p>
      <w:pPr>
        <w:spacing w:line="560" w:lineRule="exact"/>
        <w:ind w:firstLine="640" w:firstLineChars="200"/>
        <w:rPr>
          <w:rFonts w:hint="eastAsia" w:ascii="仿宋_GB2312" w:hAnsi="方正楷体简体" w:eastAsia="仿宋_GB2312" w:cs="宋体"/>
          <w:color w:val="auto"/>
          <w:sz w:val="32"/>
          <w:szCs w:val="32"/>
          <w:lang w:val="en-US" w:eastAsia="zh-CN"/>
        </w:rPr>
      </w:pPr>
      <w:r>
        <w:rPr>
          <w:rFonts w:hint="eastAsia" w:ascii="仿宋_GB2312" w:hAnsi="方正楷体简体" w:eastAsia="仿宋_GB2312" w:cs="宋体"/>
          <w:color w:val="auto"/>
          <w:sz w:val="32"/>
          <w:szCs w:val="32"/>
          <w:lang w:val="en-US" w:eastAsia="zh-CN"/>
        </w:rPr>
        <w:t xml:space="preserve"> 切实</w:t>
      </w:r>
      <w:r>
        <w:rPr>
          <w:rFonts w:hint="eastAsia" w:ascii="仿宋_GB2312" w:hAnsi="方正楷体简体" w:eastAsia="仿宋_GB2312" w:cs="宋体"/>
          <w:color w:val="auto"/>
          <w:sz w:val="32"/>
          <w:szCs w:val="32"/>
        </w:rPr>
        <w:t>解决好群众做关心、最直接、最现实的利益问题</w:t>
      </w:r>
      <w:r>
        <w:rPr>
          <w:rFonts w:hint="eastAsia" w:ascii="仿宋_GB2312" w:hAnsi="方正楷体简体" w:eastAsia="仿宋_GB2312" w:cs="宋体"/>
          <w:color w:val="auto"/>
          <w:sz w:val="32"/>
          <w:szCs w:val="32"/>
          <w:lang w:eastAsia="zh-CN"/>
        </w:rPr>
        <w:t>和</w:t>
      </w:r>
      <w:r>
        <w:rPr>
          <w:rFonts w:hint="eastAsia" w:ascii="仿宋_GB2312" w:hAnsi="方正楷体简体" w:eastAsia="仿宋_GB2312" w:cs="宋体"/>
          <w:color w:val="auto"/>
          <w:sz w:val="32"/>
          <w:szCs w:val="32"/>
        </w:rPr>
        <w:t>群众生产生活问题，及时将党和政府的温暖送到各族群众的心坎上</w:t>
      </w:r>
      <w:r>
        <w:rPr>
          <w:rFonts w:hint="eastAsia" w:ascii="仿宋_GB2312" w:hAnsi="方正楷体简体" w:eastAsia="仿宋_GB2312" w:cs="宋体"/>
          <w:color w:val="auto"/>
          <w:sz w:val="32"/>
          <w:szCs w:val="32"/>
          <w:lang w:eastAsia="zh-CN"/>
        </w:rPr>
        <w:t>。</w:t>
      </w:r>
    </w:p>
    <w:p>
      <w:pPr>
        <w:pStyle w:val="12"/>
        <w:spacing w:line="560" w:lineRule="exact"/>
        <w:ind w:firstLine="624"/>
        <w:rPr>
          <w:rStyle w:val="8"/>
          <w:rFonts w:ascii="黑体" w:hAnsi="黑体" w:eastAsia="黑体" w:cs="Times New Roman"/>
          <w:b w:val="0"/>
          <w:color w:val="000000" w:themeColor="text1"/>
          <w:spacing w:val="-4"/>
          <w:sz w:val="32"/>
          <w:szCs w:val="32"/>
        </w:rPr>
      </w:pPr>
      <w:r>
        <w:rPr>
          <w:rStyle w:val="8"/>
          <w:rFonts w:hint="eastAsia" w:ascii="黑体" w:hAnsi="黑体" w:eastAsia="黑体" w:cs="Times New Roman"/>
          <w:b w:val="0"/>
          <w:color w:val="000000" w:themeColor="text1"/>
          <w:spacing w:val="-4"/>
          <w:sz w:val="32"/>
          <w:szCs w:val="32"/>
        </w:rPr>
        <w:t>四、资产管理情况</w:t>
      </w:r>
    </w:p>
    <w:p>
      <w:pPr>
        <w:spacing w:line="560" w:lineRule="exact"/>
        <w:ind w:firstLine="624" w:firstLineChars="200"/>
        <w:rPr>
          <w:rStyle w:val="8"/>
          <w:rFonts w:ascii="楷体" w:hAnsi="楷体" w:eastAsia="楷体" w:cs="Times New Roman"/>
          <w:b w:val="0"/>
          <w:bCs w:val="0"/>
          <w:color w:val="000000" w:themeColor="text1"/>
          <w:spacing w:val="-4"/>
          <w:sz w:val="32"/>
          <w:szCs w:val="32"/>
        </w:rPr>
      </w:pPr>
      <w:r>
        <w:rPr>
          <w:rStyle w:val="8"/>
          <w:rFonts w:hint="eastAsia" w:ascii="楷体" w:hAnsi="楷体" w:eastAsia="楷体" w:cs="Times New Roman"/>
          <w:b w:val="0"/>
          <w:bCs w:val="0"/>
          <w:color w:val="000000" w:themeColor="text1"/>
          <w:spacing w:val="-4"/>
          <w:sz w:val="32"/>
          <w:szCs w:val="32"/>
        </w:rPr>
        <w:t>（一）资产管理体制和制度建设方面</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p>
    <w:p>
      <w:pPr>
        <w:spacing w:line="560" w:lineRule="exact"/>
        <w:ind w:firstLine="624" w:firstLineChars="200"/>
        <w:rPr>
          <w:rStyle w:val="8"/>
          <w:rFonts w:ascii="楷体" w:hAnsi="楷体" w:eastAsia="楷体" w:cs="Times New Roman"/>
          <w:b w:val="0"/>
          <w:bCs w:val="0"/>
          <w:color w:val="000000" w:themeColor="text1"/>
          <w:spacing w:val="-4"/>
          <w:sz w:val="32"/>
          <w:szCs w:val="32"/>
        </w:rPr>
      </w:pPr>
      <w:r>
        <w:rPr>
          <w:rStyle w:val="8"/>
          <w:rFonts w:hint="eastAsia" w:ascii="楷体" w:hAnsi="楷体" w:eastAsia="楷体" w:cs="Times New Roman"/>
          <w:b w:val="0"/>
          <w:bCs w:val="0"/>
          <w:color w:val="000000" w:themeColor="text1"/>
          <w:spacing w:val="-4"/>
          <w:sz w:val="32"/>
          <w:szCs w:val="32"/>
        </w:rPr>
        <w:t>（二）运行机制和管理方式</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资产管理由财务</w:t>
      </w:r>
      <w:r>
        <w:rPr>
          <w:rFonts w:hint="eastAsia" w:ascii="仿宋_GB2312" w:hAnsi="方正楷体简体" w:eastAsia="仿宋_GB2312" w:cs="宋体"/>
          <w:sz w:val="32"/>
          <w:szCs w:val="32"/>
          <w:lang w:eastAsia="zh-CN"/>
        </w:rPr>
        <w:t>单位</w:t>
      </w:r>
      <w:r>
        <w:rPr>
          <w:rFonts w:hint="eastAsia" w:ascii="仿宋_GB2312" w:hAnsi="方正楷体简体" w:eastAsia="仿宋_GB2312" w:cs="宋体"/>
          <w:sz w:val="32"/>
          <w:szCs w:val="32"/>
        </w:rPr>
        <w:t>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pPr>
        <w:spacing w:line="560" w:lineRule="exact"/>
        <w:ind w:firstLine="624" w:firstLineChars="200"/>
        <w:rPr>
          <w:rStyle w:val="8"/>
          <w:rFonts w:ascii="楷体" w:hAnsi="楷体" w:eastAsia="楷体" w:cs="Times New Roman"/>
          <w:b w:val="0"/>
          <w:bCs w:val="0"/>
          <w:color w:val="000000" w:themeColor="text1"/>
          <w:spacing w:val="-4"/>
          <w:sz w:val="32"/>
          <w:szCs w:val="32"/>
        </w:rPr>
      </w:pPr>
      <w:r>
        <w:rPr>
          <w:rStyle w:val="8"/>
          <w:rFonts w:hint="eastAsia" w:ascii="楷体" w:hAnsi="楷体" w:eastAsia="楷体" w:cs="Times New Roman"/>
          <w:b w:val="0"/>
          <w:bCs w:val="0"/>
          <w:color w:val="000000" w:themeColor="text1"/>
          <w:spacing w:val="-4"/>
          <w:sz w:val="32"/>
          <w:szCs w:val="32"/>
        </w:rPr>
        <w:t>（三）信息化建设方面</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pPr>
        <w:spacing w:line="560" w:lineRule="exact"/>
        <w:ind w:firstLine="624" w:firstLineChars="200"/>
        <w:rPr>
          <w:rStyle w:val="8"/>
          <w:rFonts w:ascii="楷体" w:hAnsi="楷体" w:eastAsia="楷体" w:cs="Times New Roman"/>
          <w:b w:val="0"/>
          <w:bCs w:val="0"/>
          <w:color w:val="000000" w:themeColor="text1"/>
          <w:spacing w:val="-4"/>
          <w:sz w:val="32"/>
          <w:szCs w:val="32"/>
        </w:rPr>
      </w:pPr>
      <w:r>
        <w:rPr>
          <w:rStyle w:val="8"/>
          <w:rFonts w:hint="eastAsia" w:ascii="楷体" w:hAnsi="楷体" w:eastAsia="楷体" w:cs="Times New Roman"/>
          <w:b w:val="0"/>
          <w:bCs w:val="0"/>
          <w:color w:val="000000" w:themeColor="text1"/>
          <w:spacing w:val="-4"/>
          <w:sz w:val="32"/>
          <w:szCs w:val="32"/>
        </w:rPr>
        <w:t>（四）流动资产的管理</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流动资产严格按照我单位内控体系要求进行管理，无备用金，单位货币资金管理由财务科每月与银行进行对帐，并填写银行余额调节表。</w:t>
      </w:r>
    </w:p>
    <w:p>
      <w:pPr>
        <w:pStyle w:val="6"/>
        <w:widowControl/>
        <w:spacing w:before="0" w:beforeAutospacing="0" w:after="0" w:afterAutospacing="0" w:line="560" w:lineRule="exact"/>
        <w:ind w:firstLine="624" w:firstLineChars="200"/>
        <w:jc w:val="both"/>
        <w:rPr>
          <w:rStyle w:val="8"/>
          <w:rFonts w:ascii="楷体" w:hAnsi="楷体" w:eastAsia="楷体"/>
          <w:b w:val="0"/>
          <w:bCs w:val="0"/>
          <w:color w:val="000000" w:themeColor="text1"/>
          <w:spacing w:val="-4"/>
          <w:sz w:val="32"/>
          <w:szCs w:val="32"/>
        </w:rPr>
      </w:pPr>
      <w:r>
        <w:rPr>
          <w:rStyle w:val="8"/>
          <w:rFonts w:hint="eastAsia" w:ascii="楷体" w:hAnsi="楷体" w:eastAsia="楷体"/>
          <w:b w:val="0"/>
          <w:bCs w:val="0"/>
          <w:color w:val="000000" w:themeColor="text1"/>
          <w:spacing w:val="-4"/>
          <w:sz w:val="32"/>
          <w:szCs w:val="32"/>
        </w:rPr>
        <w:t>（五）固定资产的管理</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本单位的资产管理详细按照的相关要求执行,符合财政</w:t>
      </w:r>
      <w:r>
        <w:rPr>
          <w:rFonts w:hint="eastAsia" w:ascii="仿宋_GB2312" w:hAnsi="方正楷体简体" w:eastAsia="仿宋_GB2312" w:cs="宋体"/>
          <w:sz w:val="32"/>
          <w:szCs w:val="32"/>
          <w:lang w:eastAsia="zh-CN"/>
        </w:rPr>
        <w:t>单位</w:t>
      </w:r>
      <w:r>
        <w:rPr>
          <w:rFonts w:hint="eastAsia" w:ascii="仿宋_GB2312" w:hAnsi="方正楷体简体" w:eastAsia="仿宋_GB2312" w:cs="宋体"/>
          <w:sz w:val="32"/>
          <w:szCs w:val="32"/>
        </w:rPr>
        <w:t>要求。每年年末定时对我单位的固定资产进行盘点，对盘点过程中发生的盈亏，进行原因查找，并上报单位党组研究决策，再上报财政国有资产管理科进行申报再行处理。</w:t>
      </w:r>
    </w:p>
    <w:p>
      <w:pPr>
        <w:pStyle w:val="12"/>
        <w:spacing w:line="560" w:lineRule="exact"/>
        <w:ind w:firstLine="624"/>
        <w:rPr>
          <w:rStyle w:val="8"/>
          <w:rFonts w:ascii="黑体" w:hAnsi="黑体" w:eastAsia="黑体" w:cs="Times New Roman"/>
          <w:b w:val="0"/>
          <w:color w:val="000000" w:themeColor="text1"/>
          <w:spacing w:val="-4"/>
          <w:sz w:val="32"/>
          <w:szCs w:val="32"/>
        </w:rPr>
      </w:pPr>
      <w:r>
        <w:rPr>
          <w:rStyle w:val="8"/>
          <w:rFonts w:hint="eastAsia" w:ascii="黑体" w:hAnsi="黑体" w:eastAsia="黑体" w:cs="Times New Roman"/>
          <w:b w:val="0"/>
          <w:color w:val="000000" w:themeColor="text1"/>
          <w:spacing w:val="-4"/>
          <w:sz w:val="32"/>
          <w:szCs w:val="32"/>
        </w:rPr>
        <w:t>五、</w:t>
      </w:r>
      <w:r>
        <w:rPr>
          <w:rStyle w:val="8"/>
          <w:rFonts w:hint="eastAsia" w:ascii="黑体" w:hAnsi="黑体" w:eastAsia="黑体" w:cs="Times New Roman"/>
          <w:b w:val="0"/>
          <w:color w:val="000000" w:themeColor="text1"/>
          <w:spacing w:val="-4"/>
          <w:sz w:val="32"/>
          <w:szCs w:val="32"/>
          <w:lang w:eastAsia="zh-CN"/>
        </w:rPr>
        <w:t>单位</w:t>
      </w:r>
      <w:r>
        <w:rPr>
          <w:rStyle w:val="8"/>
          <w:rFonts w:hint="eastAsia" w:ascii="黑体" w:hAnsi="黑体" w:eastAsia="黑体" w:cs="Times New Roman"/>
          <w:b w:val="0"/>
          <w:color w:val="000000" w:themeColor="text1"/>
          <w:spacing w:val="-4"/>
          <w:sz w:val="32"/>
          <w:szCs w:val="32"/>
        </w:rPr>
        <w:t>整体支出绩效情况</w:t>
      </w:r>
    </w:p>
    <w:p>
      <w:pPr>
        <w:spacing w:line="560" w:lineRule="exact"/>
        <w:ind w:firstLine="640" w:firstLineChars="200"/>
        <w:rPr>
          <w:rFonts w:hint="eastAsia" w:ascii="仿宋_GB2312" w:hAnsi="仿宋" w:eastAsia="仿宋_GB2312" w:cs="Times New Roman"/>
          <w:bCs/>
          <w:color w:val="000000" w:themeColor="text1"/>
          <w:sz w:val="32"/>
          <w:szCs w:val="32"/>
        </w:rPr>
      </w:pPr>
      <w:r>
        <w:rPr>
          <w:rFonts w:hint="eastAsia" w:ascii="仿宋_GB2312" w:hAnsi="仿宋" w:eastAsia="仿宋_GB2312" w:cs="Times New Roman"/>
          <w:bCs/>
          <w:color w:val="000000" w:themeColor="text1"/>
          <w:sz w:val="32"/>
          <w:szCs w:val="32"/>
          <w:lang w:eastAsia="zh-CN"/>
        </w:rPr>
        <w:t>单位</w:t>
      </w:r>
      <w:r>
        <w:rPr>
          <w:rFonts w:hint="eastAsia" w:ascii="仿宋_GB2312" w:hAnsi="仿宋" w:eastAsia="仿宋_GB2312" w:cs="Times New Roman"/>
          <w:bCs/>
          <w:color w:val="000000" w:themeColor="text1"/>
          <w:sz w:val="32"/>
          <w:szCs w:val="32"/>
        </w:rPr>
        <w:t>整体支出共设置一级指标3个，二级指标</w:t>
      </w:r>
      <w:r>
        <w:rPr>
          <w:rFonts w:hint="eastAsia" w:ascii="仿宋_GB2312" w:hAnsi="仿宋" w:eastAsia="仿宋_GB2312" w:cs="Times New Roman"/>
          <w:bCs/>
          <w:color w:val="000000" w:themeColor="text1"/>
          <w:sz w:val="32"/>
          <w:szCs w:val="32"/>
          <w:lang w:val="en-US" w:eastAsia="zh-CN"/>
        </w:rPr>
        <w:t>7</w:t>
      </w:r>
      <w:r>
        <w:rPr>
          <w:rFonts w:hint="eastAsia" w:ascii="仿宋_GB2312" w:hAnsi="仿宋" w:eastAsia="仿宋_GB2312" w:cs="Times New Roman"/>
          <w:bCs/>
          <w:color w:val="000000" w:themeColor="text1"/>
          <w:sz w:val="32"/>
          <w:szCs w:val="32"/>
        </w:rPr>
        <w:t>个，三级指标</w:t>
      </w:r>
      <w:r>
        <w:rPr>
          <w:rFonts w:hint="eastAsia" w:ascii="仿宋_GB2312" w:hAnsi="仿宋" w:eastAsia="仿宋_GB2312" w:cs="Times New Roman"/>
          <w:bCs/>
          <w:color w:val="000000" w:themeColor="text1"/>
          <w:sz w:val="32"/>
          <w:szCs w:val="32"/>
          <w:lang w:val="en-US" w:eastAsia="zh-CN"/>
        </w:rPr>
        <w:t>15</w:t>
      </w:r>
      <w:r>
        <w:rPr>
          <w:rFonts w:hint="eastAsia" w:ascii="仿宋_GB2312" w:hAnsi="仿宋" w:eastAsia="仿宋_GB2312" w:cs="Times New Roman"/>
          <w:bCs/>
          <w:color w:val="000000" w:themeColor="text1"/>
          <w:sz w:val="32"/>
          <w:szCs w:val="32"/>
        </w:rPr>
        <w:t>个，其中已完成三级指标</w:t>
      </w:r>
      <w:r>
        <w:rPr>
          <w:rFonts w:hint="eastAsia" w:ascii="仿宋_GB2312" w:hAnsi="仿宋" w:eastAsia="仿宋_GB2312" w:cs="Times New Roman"/>
          <w:bCs/>
          <w:color w:val="000000" w:themeColor="text1"/>
          <w:sz w:val="32"/>
          <w:szCs w:val="32"/>
          <w:lang w:val="en-US" w:eastAsia="zh-CN"/>
        </w:rPr>
        <w:t>13</w:t>
      </w:r>
      <w:r>
        <w:rPr>
          <w:rFonts w:hint="eastAsia" w:ascii="仿宋_GB2312" w:hAnsi="仿宋" w:eastAsia="仿宋_GB2312" w:cs="Times New Roman"/>
          <w:bCs/>
          <w:color w:val="000000" w:themeColor="text1"/>
          <w:sz w:val="32"/>
          <w:szCs w:val="32"/>
        </w:rPr>
        <w:t>个，指标完成率为</w:t>
      </w:r>
      <w:r>
        <w:rPr>
          <w:rFonts w:hint="eastAsia" w:ascii="仿宋_GB2312" w:hAnsi="仿宋" w:eastAsia="仿宋_GB2312" w:cs="Times New Roman"/>
          <w:bCs/>
          <w:color w:val="000000" w:themeColor="text1"/>
          <w:sz w:val="32"/>
          <w:szCs w:val="32"/>
          <w:lang w:val="en-US" w:eastAsia="zh-CN"/>
        </w:rPr>
        <w:t>86.67</w:t>
      </w:r>
      <w:r>
        <w:rPr>
          <w:rFonts w:hint="eastAsia" w:ascii="仿宋_GB2312" w:hAnsi="仿宋" w:eastAsia="仿宋_GB2312" w:cs="Times New Roman"/>
          <w:bCs/>
          <w:color w:val="000000" w:themeColor="text1"/>
          <w:sz w:val="32"/>
          <w:szCs w:val="32"/>
        </w:rPr>
        <w:t>%。</w:t>
      </w:r>
    </w:p>
    <w:p>
      <w:pPr>
        <w:pageBreakBefore w:val="0"/>
        <w:kinsoku/>
        <w:wordWrap/>
        <w:overflowPunct/>
        <w:topLinePunct w:val="0"/>
        <w:autoSpaceDE/>
        <w:autoSpaceDN/>
        <w:bidi w:val="0"/>
        <w:adjustRightInd/>
        <w:snapToGrid/>
        <w:spacing w:line="560" w:lineRule="exact"/>
        <w:ind w:firstLine="627" w:firstLineChars="200"/>
        <w:textAlignment w:val="auto"/>
        <w:rPr>
          <w:rFonts w:hint="eastAsia" w:ascii="仿宋_GB2312" w:hAnsi="楷体" w:eastAsia="仿宋_GB2312"/>
          <w:b/>
          <w:color w:val="auto"/>
          <w:spacing w:val="-4"/>
          <w:sz w:val="32"/>
          <w:szCs w:val="32"/>
        </w:rPr>
      </w:pPr>
      <w:r>
        <w:rPr>
          <w:rFonts w:hint="eastAsia" w:ascii="仿宋_GB2312" w:hAnsi="楷体" w:eastAsia="仿宋_GB2312"/>
          <w:b/>
          <w:color w:val="auto"/>
          <w:spacing w:val="-4"/>
          <w:sz w:val="32"/>
          <w:szCs w:val="32"/>
        </w:rPr>
        <w:t>1．产出指标完成情况分析</w:t>
      </w:r>
    </w:p>
    <w:p>
      <w:pPr>
        <w:pageBreakBefore w:val="0"/>
        <w:kinsoku/>
        <w:wordWrap/>
        <w:overflowPunct/>
        <w:topLinePunct w:val="0"/>
        <w:autoSpaceDE/>
        <w:autoSpaceDN/>
        <w:bidi w:val="0"/>
        <w:adjustRightInd/>
        <w:snapToGrid/>
        <w:spacing w:line="560" w:lineRule="exact"/>
        <w:ind w:firstLine="624" w:firstLineChars="200"/>
        <w:textAlignment w:val="auto"/>
        <w:rPr>
          <w:rFonts w:hint="eastAsia"/>
          <w:color w:val="auto"/>
        </w:rPr>
      </w:pPr>
      <w:r>
        <w:rPr>
          <w:rFonts w:hint="eastAsia" w:ascii="仿宋_GB2312" w:hAnsi="楷体" w:eastAsia="仿宋_GB2312" w:cs="仿宋"/>
          <w:color w:val="auto"/>
          <w:spacing w:val="-4"/>
          <w:sz w:val="32"/>
          <w:szCs w:val="32"/>
        </w:rPr>
        <w:t>（1）项目完成数量</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shd w:val="clear" w:color="FFFFFF" w:fill="D9D9D9"/>
          <w:lang w:val="en-US" w:eastAsia="zh-CN"/>
        </w:rPr>
      </w:pPr>
      <w:r>
        <w:rPr>
          <w:rFonts w:hint="eastAsia" w:ascii="仿宋_GB2312" w:hAnsi="仿宋" w:eastAsia="仿宋_GB2312"/>
          <w:color w:val="auto"/>
          <w:sz w:val="32"/>
          <w:szCs w:val="32"/>
          <w:lang w:eastAsia="zh-CN"/>
        </w:rPr>
        <w:t>数量指标共计</w:t>
      </w:r>
      <w:r>
        <w:rPr>
          <w:rFonts w:hint="eastAsia" w:ascii="仿宋_GB2312" w:hAnsi="仿宋" w:eastAsia="仿宋_GB2312"/>
          <w:color w:val="auto"/>
          <w:sz w:val="32"/>
          <w:szCs w:val="32"/>
          <w:lang w:val="en-US" w:eastAsia="zh-CN"/>
        </w:rPr>
        <w:t>2个，完成2个，达到预期目标。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lang w:eastAsia="zh-CN"/>
        </w:rPr>
      </w:pPr>
      <w:r>
        <w:rPr>
          <w:rFonts w:hint="eastAsia" w:ascii="仿宋_GB2312" w:hAnsi="仿宋" w:eastAsia="仿宋_GB2312"/>
          <w:color w:val="auto"/>
          <w:sz w:val="32"/>
          <w:szCs w:val="32"/>
          <w:lang w:val="en-US" w:eastAsia="zh-CN"/>
        </w:rPr>
        <w:t>保障单位干部职工工资正常发放人数,</w:t>
      </w:r>
      <w:r>
        <w:rPr>
          <w:rFonts w:hint="eastAsia" w:ascii="仿宋_GB2312" w:hAnsi="仿宋" w:eastAsia="仿宋_GB2312"/>
          <w:color w:val="auto"/>
          <w:sz w:val="32"/>
          <w:szCs w:val="32"/>
        </w:rPr>
        <w:t>预期指标是</w:t>
      </w:r>
      <w:r>
        <w:rPr>
          <w:rFonts w:hint="eastAsia" w:ascii="仿宋_GB2312" w:hAnsi="仿宋" w:eastAsia="仿宋_GB2312"/>
          <w:color w:val="auto"/>
          <w:sz w:val="32"/>
          <w:szCs w:val="32"/>
          <w:lang w:eastAsia="zh-CN"/>
        </w:rPr>
        <w:t>等于</w:t>
      </w:r>
      <w:r>
        <w:rPr>
          <w:rFonts w:hint="eastAsia" w:ascii="仿宋_GB2312" w:hAnsi="仿宋" w:eastAsia="仿宋_GB2312"/>
          <w:color w:val="auto"/>
          <w:sz w:val="32"/>
          <w:szCs w:val="32"/>
          <w:lang w:val="en-US" w:eastAsia="zh-CN"/>
        </w:rPr>
        <w:t>*人</w:t>
      </w:r>
      <w:r>
        <w:rPr>
          <w:rFonts w:hint="eastAsia" w:ascii="仿宋_GB2312" w:hAnsi="仿宋" w:eastAsia="仿宋_GB2312"/>
          <w:color w:val="auto"/>
          <w:sz w:val="32"/>
          <w:szCs w:val="32"/>
        </w:rPr>
        <w:t>，实际完成值是</w:t>
      </w:r>
      <w:r>
        <w:rPr>
          <w:rFonts w:hint="eastAsia" w:ascii="仿宋_GB2312" w:hAnsi="仿宋" w:eastAsia="仿宋_GB2312"/>
          <w:color w:val="auto"/>
          <w:sz w:val="32"/>
          <w:szCs w:val="32"/>
          <w:lang w:val="en-US" w:eastAsia="zh-CN"/>
        </w:rPr>
        <w:t>*人</w:t>
      </w:r>
      <w:r>
        <w:rPr>
          <w:rFonts w:hint="eastAsia" w:ascii="仿宋_GB2312" w:hAnsi="仿宋" w:eastAsia="仿宋_GB2312"/>
          <w:color w:val="auto"/>
          <w:sz w:val="32"/>
          <w:szCs w:val="32"/>
        </w:rPr>
        <w:t>，指标完成率是</w:t>
      </w:r>
      <w:r>
        <w:rPr>
          <w:rFonts w:hint="eastAsia" w:ascii="仿宋_GB2312" w:hAnsi="仿宋" w:eastAsia="仿宋_GB2312"/>
          <w:color w:val="auto"/>
          <w:sz w:val="32"/>
          <w:szCs w:val="32"/>
          <w:lang w:val="en-US" w:eastAsia="zh-CN"/>
        </w:rPr>
        <w:t>100</w:t>
      </w:r>
      <w:r>
        <w:rPr>
          <w:rFonts w:hint="eastAsia" w:ascii="仿宋_GB2312" w:hAnsi="仿宋" w:eastAsia="仿宋_GB2312"/>
          <w:color w:val="auto"/>
          <w:sz w:val="32"/>
          <w:szCs w:val="32"/>
        </w:rPr>
        <w:t>%</w:t>
      </w:r>
      <w:r>
        <w:rPr>
          <w:rFonts w:hint="eastAsia" w:ascii="仿宋_GB2312" w:hAnsi="仿宋" w:eastAsia="仿宋_GB2312"/>
          <w:color w:val="auto"/>
          <w:sz w:val="32"/>
          <w:szCs w:val="32"/>
          <w:lang w:eastAsia="zh-CN"/>
        </w:rPr>
        <w:t>。</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lang w:eastAsia="zh-CN"/>
        </w:rPr>
      </w:pPr>
      <w:r>
        <w:rPr>
          <w:rFonts w:hint="eastAsia" w:ascii="仿宋_GB2312" w:hAnsi="仿宋" w:eastAsia="仿宋_GB2312"/>
          <w:color w:val="auto"/>
          <w:sz w:val="32"/>
          <w:szCs w:val="32"/>
          <w:lang w:val="en-US" w:eastAsia="zh-CN"/>
        </w:rPr>
        <w:t>保障部门预算项目数，</w:t>
      </w:r>
      <w:r>
        <w:rPr>
          <w:rFonts w:hint="eastAsia" w:ascii="仿宋_GB2312" w:hAnsi="仿宋" w:eastAsia="仿宋_GB2312"/>
          <w:color w:val="auto"/>
          <w:sz w:val="32"/>
          <w:szCs w:val="32"/>
        </w:rPr>
        <w:t>预期指标是</w:t>
      </w:r>
      <w:r>
        <w:rPr>
          <w:rFonts w:hint="eastAsia" w:ascii="仿宋_GB2312" w:hAnsi="仿宋" w:eastAsia="仿宋_GB2312"/>
          <w:color w:val="auto"/>
          <w:sz w:val="32"/>
          <w:szCs w:val="32"/>
          <w:lang w:eastAsia="zh-CN"/>
        </w:rPr>
        <w:t>等于</w:t>
      </w:r>
      <w:r>
        <w:rPr>
          <w:rFonts w:hint="eastAsia" w:ascii="仿宋_GB2312" w:hAnsi="仿宋" w:eastAsia="仿宋_GB2312"/>
          <w:color w:val="auto"/>
          <w:sz w:val="32"/>
          <w:szCs w:val="32"/>
          <w:lang w:val="en-US" w:eastAsia="zh-CN"/>
        </w:rPr>
        <w:t>1个</w:t>
      </w:r>
      <w:r>
        <w:rPr>
          <w:rFonts w:hint="eastAsia" w:ascii="仿宋_GB2312" w:hAnsi="仿宋" w:eastAsia="仿宋_GB2312"/>
          <w:color w:val="auto"/>
          <w:sz w:val="32"/>
          <w:szCs w:val="32"/>
        </w:rPr>
        <w:t>，实际完成值是</w:t>
      </w:r>
      <w:r>
        <w:rPr>
          <w:rFonts w:hint="eastAsia" w:ascii="仿宋_GB2312" w:hAnsi="仿宋" w:eastAsia="仿宋_GB2312"/>
          <w:color w:val="auto"/>
          <w:sz w:val="32"/>
          <w:szCs w:val="32"/>
          <w:lang w:val="en-US" w:eastAsia="zh-CN"/>
        </w:rPr>
        <w:t>1个</w:t>
      </w:r>
      <w:r>
        <w:rPr>
          <w:rFonts w:hint="eastAsia" w:ascii="仿宋_GB2312" w:hAnsi="仿宋" w:eastAsia="仿宋_GB2312"/>
          <w:color w:val="auto"/>
          <w:sz w:val="32"/>
          <w:szCs w:val="32"/>
        </w:rPr>
        <w:t>，指标完成率是</w:t>
      </w:r>
      <w:r>
        <w:rPr>
          <w:rFonts w:hint="eastAsia" w:ascii="仿宋_GB2312" w:hAnsi="仿宋" w:eastAsia="仿宋_GB2312"/>
          <w:color w:val="auto"/>
          <w:sz w:val="32"/>
          <w:szCs w:val="32"/>
          <w:lang w:val="en-US" w:eastAsia="zh-CN"/>
        </w:rPr>
        <w:t>100</w:t>
      </w:r>
      <w:r>
        <w:rPr>
          <w:rFonts w:hint="eastAsia" w:ascii="仿宋_GB2312" w:hAnsi="仿宋" w:eastAsia="仿宋_GB2312"/>
          <w:color w:val="auto"/>
          <w:sz w:val="32"/>
          <w:szCs w:val="32"/>
        </w:rPr>
        <w:t>%</w:t>
      </w:r>
      <w:r>
        <w:rPr>
          <w:rFonts w:hint="eastAsia" w:ascii="仿宋_GB2312" w:hAnsi="仿宋" w:eastAsia="仿宋_GB2312"/>
          <w:color w:val="auto"/>
          <w:sz w:val="32"/>
          <w:szCs w:val="32"/>
          <w:lang w:eastAsia="zh-CN"/>
        </w:rPr>
        <w:t>。</w:t>
      </w:r>
    </w:p>
    <w:p>
      <w:pPr>
        <w:pageBreakBefore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color w:val="auto"/>
          <w:spacing w:val="-4"/>
          <w:sz w:val="32"/>
          <w:szCs w:val="32"/>
        </w:rPr>
      </w:pPr>
      <w:r>
        <w:rPr>
          <w:rFonts w:hint="eastAsia" w:ascii="仿宋_GB2312" w:hAnsi="楷体" w:eastAsia="仿宋_GB2312" w:cs="仿宋"/>
          <w:color w:val="auto"/>
          <w:spacing w:val="-4"/>
          <w:sz w:val="32"/>
          <w:szCs w:val="32"/>
        </w:rPr>
        <w:t>（2）项目完成质量</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rPr>
      </w:pPr>
      <w:r>
        <w:rPr>
          <w:rFonts w:hint="eastAsia" w:ascii="仿宋_GB2312" w:hAnsi="仿宋" w:eastAsia="仿宋_GB2312"/>
          <w:color w:val="auto"/>
          <w:sz w:val="32"/>
          <w:szCs w:val="32"/>
        </w:rPr>
        <w:t>质量指标共计</w:t>
      </w:r>
      <w:r>
        <w:rPr>
          <w:rFonts w:hint="eastAsia" w:ascii="仿宋_GB2312" w:hAnsi="仿宋" w:eastAsia="仿宋_GB2312"/>
          <w:color w:val="auto"/>
          <w:sz w:val="32"/>
          <w:szCs w:val="32"/>
          <w:lang w:val="en-US" w:eastAsia="zh-CN"/>
        </w:rPr>
        <w:t>2</w:t>
      </w:r>
      <w:r>
        <w:rPr>
          <w:rFonts w:hint="eastAsia" w:ascii="仿宋_GB2312" w:hAnsi="仿宋" w:eastAsia="仿宋_GB2312"/>
          <w:color w:val="auto"/>
          <w:sz w:val="32"/>
          <w:szCs w:val="32"/>
        </w:rPr>
        <w:t>个，完成</w:t>
      </w:r>
      <w:r>
        <w:rPr>
          <w:rFonts w:hint="eastAsia" w:ascii="仿宋_GB2312" w:hAnsi="仿宋" w:eastAsia="仿宋_GB2312"/>
          <w:color w:val="auto"/>
          <w:sz w:val="32"/>
          <w:szCs w:val="32"/>
          <w:lang w:val="en-US" w:eastAsia="zh-CN"/>
        </w:rPr>
        <w:t>2</w:t>
      </w:r>
      <w:r>
        <w:rPr>
          <w:rFonts w:hint="eastAsia" w:ascii="仿宋_GB2312" w:hAnsi="仿宋" w:eastAsia="仿宋_GB2312"/>
          <w:color w:val="auto"/>
          <w:sz w:val="32"/>
          <w:szCs w:val="32"/>
        </w:rPr>
        <w:t>个，达到预期目标，质量指标完成。</w:t>
      </w:r>
    </w:p>
    <w:p>
      <w:pPr>
        <w:pStyle w:val="2"/>
        <w:pageBreakBefore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 w:eastAsia="仿宋_GB2312" w:cstheme="minorBidi"/>
          <w:b w:val="0"/>
          <w:bCs w:val="0"/>
          <w:color w:val="auto"/>
          <w:kern w:val="2"/>
          <w:sz w:val="32"/>
          <w:szCs w:val="32"/>
          <w:lang w:val="en-US" w:eastAsia="zh-CN" w:bidi="ar-SA"/>
        </w:rPr>
      </w:pPr>
      <w:r>
        <w:rPr>
          <w:rFonts w:hint="eastAsia" w:ascii="仿宋_GB2312" w:hAnsi="仿宋" w:eastAsia="仿宋_GB2312" w:cstheme="minorBidi"/>
          <w:b w:val="0"/>
          <w:bCs w:val="0"/>
          <w:color w:val="auto"/>
          <w:kern w:val="2"/>
          <w:sz w:val="32"/>
          <w:szCs w:val="32"/>
          <w:lang w:val="en-US" w:eastAsia="zh-CN" w:bidi="ar-SA"/>
        </w:rPr>
        <w:t>工资及社保等各项缴费发放准确率，预期指标是预期指标是等于100%，实际完成值是100%，指标完成率是100%。</w:t>
      </w:r>
    </w:p>
    <w:p>
      <w:pPr>
        <w:pStyle w:val="2"/>
        <w:pageBreakBefore w:val="0"/>
        <w:kinsoku/>
        <w:wordWrap/>
        <w:overflowPunct/>
        <w:topLinePunct w:val="0"/>
        <w:autoSpaceDE/>
        <w:autoSpaceDN/>
        <w:bidi w:val="0"/>
        <w:adjustRightInd/>
        <w:snapToGrid/>
        <w:spacing w:before="0" w:after="0" w:line="560" w:lineRule="exact"/>
        <w:ind w:firstLine="640" w:firstLineChars="200"/>
        <w:textAlignment w:val="auto"/>
        <w:rPr>
          <w:rFonts w:hint="eastAsia"/>
          <w:color w:val="auto"/>
          <w:lang w:val="en-US" w:eastAsia="zh-CN"/>
        </w:rPr>
      </w:pPr>
      <w:r>
        <w:rPr>
          <w:rFonts w:hint="eastAsia" w:ascii="仿宋_GB2312" w:hAnsi="仿宋" w:eastAsia="仿宋_GB2312" w:cstheme="minorBidi"/>
          <w:b w:val="0"/>
          <w:bCs w:val="0"/>
          <w:color w:val="auto"/>
          <w:kern w:val="2"/>
          <w:sz w:val="32"/>
          <w:szCs w:val="32"/>
          <w:lang w:val="en-US" w:eastAsia="zh-CN" w:bidi="ar-SA"/>
        </w:rPr>
        <w:t>人才培养合格率，预期指标是预期指标是等于100%，实际完成值是100%，指标完成率是100%。</w:t>
      </w:r>
    </w:p>
    <w:p>
      <w:pPr>
        <w:pageBreakBefore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color w:val="auto"/>
          <w:spacing w:val="-4"/>
          <w:sz w:val="32"/>
          <w:szCs w:val="32"/>
        </w:rPr>
      </w:pPr>
      <w:r>
        <w:rPr>
          <w:rFonts w:hint="eastAsia" w:ascii="仿宋_GB2312" w:hAnsi="楷体" w:eastAsia="仿宋_GB2312" w:cs="仿宋"/>
          <w:color w:val="auto"/>
          <w:spacing w:val="-4"/>
          <w:sz w:val="32"/>
          <w:szCs w:val="32"/>
        </w:rPr>
        <w:t>（3）项目实施进度</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楷体" w:eastAsia="仿宋_GB2312" w:cs="仿宋"/>
          <w:color w:val="auto"/>
          <w:spacing w:val="-4"/>
          <w:sz w:val="32"/>
          <w:szCs w:val="32"/>
        </w:rPr>
      </w:pPr>
      <w:r>
        <w:rPr>
          <w:rFonts w:hint="eastAsia" w:ascii="仿宋_GB2312" w:hAnsi="仿宋" w:eastAsia="仿宋_GB2312"/>
          <w:color w:val="auto"/>
          <w:sz w:val="32"/>
          <w:szCs w:val="32"/>
        </w:rPr>
        <w:t>时效指标共计</w:t>
      </w:r>
      <w:r>
        <w:rPr>
          <w:rFonts w:hint="eastAsia" w:ascii="仿宋_GB2312" w:hAnsi="仿宋" w:eastAsia="仿宋_GB2312"/>
          <w:color w:val="auto"/>
          <w:sz w:val="32"/>
          <w:szCs w:val="32"/>
          <w:lang w:val="en-US" w:eastAsia="zh-CN"/>
        </w:rPr>
        <w:t>3</w:t>
      </w:r>
      <w:r>
        <w:rPr>
          <w:rFonts w:hint="eastAsia" w:ascii="仿宋_GB2312" w:hAnsi="仿宋" w:eastAsia="仿宋_GB2312"/>
          <w:color w:val="auto"/>
          <w:sz w:val="32"/>
          <w:szCs w:val="32"/>
        </w:rPr>
        <w:t>个，完成</w:t>
      </w:r>
      <w:r>
        <w:rPr>
          <w:rFonts w:hint="eastAsia" w:ascii="仿宋_GB2312" w:hAnsi="仿宋" w:eastAsia="仿宋_GB2312"/>
          <w:color w:val="auto"/>
          <w:sz w:val="32"/>
          <w:szCs w:val="32"/>
          <w:lang w:val="en-US" w:eastAsia="zh-CN"/>
        </w:rPr>
        <w:t>3</w:t>
      </w:r>
      <w:r>
        <w:rPr>
          <w:rFonts w:hint="eastAsia" w:ascii="仿宋_GB2312" w:hAnsi="仿宋" w:eastAsia="仿宋_GB2312"/>
          <w:color w:val="auto"/>
          <w:sz w:val="32"/>
          <w:szCs w:val="32"/>
        </w:rPr>
        <w:t>个，达到预期目标，时效指标完成</w:t>
      </w:r>
      <w:r>
        <w:rPr>
          <w:rFonts w:hint="eastAsia" w:ascii="仿宋_GB2312" w:hAnsi="仿宋" w:eastAsia="仿宋_GB2312"/>
          <w:color w:val="auto"/>
          <w:sz w:val="32"/>
          <w:szCs w:val="32"/>
          <w:lang w:eastAsia="zh-CN"/>
        </w:rPr>
        <w:t>。</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rPr>
      </w:pPr>
      <w:r>
        <w:rPr>
          <w:rFonts w:hint="eastAsia" w:ascii="仿宋_GB2312" w:hAnsi="仿宋" w:eastAsia="仿宋_GB2312"/>
          <w:color w:val="auto"/>
          <w:sz w:val="32"/>
          <w:szCs w:val="32"/>
          <w:lang w:val="en-US" w:eastAsia="zh-CN"/>
        </w:rPr>
        <w:t>工资及社保等各项缴费发放及时率</w:t>
      </w:r>
      <w:r>
        <w:rPr>
          <w:rFonts w:hint="eastAsia" w:ascii="仿宋_GB2312" w:hAnsi="仿宋" w:eastAsia="仿宋_GB2312"/>
          <w:color w:val="auto"/>
          <w:sz w:val="32"/>
          <w:szCs w:val="32"/>
        </w:rPr>
        <w:t>，预期指标是</w:t>
      </w:r>
      <w:r>
        <w:rPr>
          <w:rFonts w:hint="eastAsia" w:ascii="仿宋_GB2312" w:hAnsi="仿宋" w:eastAsia="仿宋_GB2312"/>
          <w:color w:val="auto"/>
          <w:sz w:val="32"/>
          <w:szCs w:val="32"/>
          <w:lang w:eastAsia="zh-CN"/>
        </w:rPr>
        <w:t>大于等于</w:t>
      </w:r>
      <w:r>
        <w:rPr>
          <w:rFonts w:hint="eastAsia" w:ascii="仿宋_GB2312" w:hAnsi="仿宋" w:eastAsia="仿宋_GB2312"/>
          <w:color w:val="auto"/>
          <w:sz w:val="32"/>
          <w:szCs w:val="32"/>
          <w:lang w:val="en-US" w:eastAsia="zh-CN"/>
        </w:rPr>
        <w:t>95%</w:t>
      </w:r>
      <w:r>
        <w:rPr>
          <w:rFonts w:hint="eastAsia" w:ascii="仿宋_GB2312" w:hAnsi="仿宋" w:eastAsia="仿宋_GB2312"/>
          <w:color w:val="auto"/>
          <w:sz w:val="32"/>
          <w:szCs w:val="32"/>
        </w:rPr>
        <w:t>，实际完成值是</w:t>
      </w:r>
      <w:r>
        <w:rPr>
          <w:rFonts w:hint="eastAsia" w:ascii="仿宋_GB2312" w:hAnsi="仿宋" w:eastAsia="仿宋_GB2312"/>
          <w:color w:val="auto"/>
          <w:sz w:val="32"/>
          <w:szCs w:val="32"/>
          <w:lang w:eastAsia="zh-CN"/>
        </w:rPr>
        <w:t>等于</w:t>
      </w:r>
      <w:r>
        <w:rPr>
          <w:rFonts w:hint="eastAsia" w:ascii="仿宋_GB2312" w:hAnsi="仿宋" w:eastAsia="仿宋_GB2312"/>
          <w:color w:val="auto"/>
          <w:sz w:val="32"/>
          <w:szCs w:val="32"/>
          <w:lang w:val="en-US" w:eastAsia="zh-CN"/>
        </w:rPr>
        <w:t>100%</w:t>
      </w:r>
      <w:r>
        <w:rPr>
          <w:rFonts w:hint="eastAsia" w:ascii="仿宋_GB2312" w:hAnsi="仿宋" w:eastAsia="仿宋_GB2312"/>
          <w:color w:val="auto"/>
          <w:sz w:val="32"/>
          <w:szCs w:val="32"/>
        </w:rPr>
        <w:t>，指标完成率是</w:t>
      </w:r>
      <w:r>
        <w:rPr>
          <w:rFonts w:hint="eastAsia" w:ascii="仿宋_GB2312" w:hAnsi="仿宋" w:eastAsia="仿宋_GB2312"/>
          <w:color w:val="auto"/>
          <w:sz w:val="32"/>
          <w:szCs w:val="32"/>
          <w:lang w:val="en-US" w:eastAsia="zh-CN"/>
        </w:rPr>
        <w:t>100</w:t>
      </w:r>
      <w:r>
        <w:rPr>
          <w:rFonts w:hint="eastAsia" w:ascii="仿宋_GB2312" w:hAnsi="仿宋" w:eastAsia="仿宋_GB2312"/>
          <w:color w:val="auto"/>
          <w:sz w:val="32"/>
          <w:szCs w:val="32"/>
        </w:rPr>
        <w:t>%。</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rPr>
      </w:pPr>
      <w:r>
        <w:rPr>
          <w:rFonts w:hint="eastAsia" w:ascii="仿宋_GB2312" w:hAnsi="仿宋" w:eastAsia="仿宋_GB2312"/>
          <w:color w:val="auto"/>
          <w:sz w:val="32"/>
          <w:szCs w:val="32"/>
          <w:lang w:val="en-US" w:eastAsia="zh-CN"/>
        </w:rPr>
        <w:t>项目完成时间，</w:t>
      </w:r>
      <w:r>
        <w:rPr>
          <w:rFonts w:hint="eastAsia" w:ascii="仿宋_GB2312" w:hAnsi="仿宋" w:eastAsia="仿宋_GB2312"/>
          <w:color w:val="auto"/>
          <w:sz w:val="32"/>
          <w:szCs w:val="32"/>
        </w:rPr>
        <w:t>预期指标是</w:t>
      </w:r>
      <w:r>
        <w:rPr>
          <w:rFonts w:hint="eastAsia" w:ascii="仿宋_GB2312" w:hAnsi="仿宋" w:eastAsia="仿宋_GB2312"/>
          <w:color w:val="auto"/>
          <w:sz w:val="32"/>
          <w:szCs w:val="32"/>
          <w:lang w:val="en-US" w:eastAsia="zh-CN"/>
        </w:rPr>
        <w:t>2021年12月</w:t>
      </w:r>
      <w:r>
        <w:rPr>
          <w:rFonts w:hint="eastAsia" w:ascii="仿宋_GB2312" w:hAnsi="仿宋" w:eastAsia="仿宋_GB2312"/>
          <w:color w:val="auto"/>
          <w:sz w:val="32"/>
          <w:szCs w:val="32"/>
        </w:rPr>
        <w:t>，实际完成值是</w:t>
      </w:r>
      <w:r>
        <w:rPr>
          <w:rFonts w:hint="eastAsia" w:ascii="仿宋_GB2312" w:hAnsi="仿宋" w:eastAsia="仿宋_GB2312"/>
          <w:color w:val="auto"/>
          <w:sz w:val="32"/>
          <w:szCs w:val="32"/>
          <w:lang w:val="en-US" w:eastAsia="zh-CN"/>
        </w:rPr>
        <w:t>2021年12月</w:t>
      </w:r>
      <w:r>
        <w:rPr>
          <w:rFonts w:hint="eastAsia" w:ascii="仿宋_GB2312" w:hAnsi="仿宋" w:eastAsia="仿宋_GB2312"/>
          <w:color w:val="auto"/>
          <w:sz w:val="32"/>
          <w:szCs w:val="32"/>
        </w:rPr>
        <w:t>，指标完成率是</w:t>
      </w:r>
      <w:r>
        <w:rPr>
          <w:rFonts w:hint="eastAsia" w:ascii="仿宋_GB2312" w:hAnsi="仿宋" w:eastAsia="仿宋_GB2312"/>
          <w:color w:val="auto"/>
          <w:sz w:val="32"/>
          <w:szCs w:val="32"/>
          <w:lang w:val="en-US" w:eastAsia="zh-CN"/>
        </w:rPr>
        <w:t>100</w:t>
      </w:r>
      <w:r>
        <w:rPr>
          <w:rFonts w:hint="eastAsia" w:ascii="仿宋_GB2312" w:hAnsi="仿宋" w:eastAsia="仿宋_GB2312"/>
          <w:color w:val="auto"/>
          <w:sz w:val="32"/>
          <w:szCs w:val="32"/>
        </w:rPr>
        <w:t>%。</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b w:val="0"/>
          <w:bCs w:val="0"/>
          <w:color w:val="auto"/>
          <w:sz w:val="32"/>
          <w:szCs w:val="32"/>
        </w:rPr>
      </w:pPr>
      <w:r>
        <w:rPr>
          <w:rFonts w:hint="eastAsia" w:ascii="仿宋_GB2312" w:hAnsi="仿宋" w:eastAsia="仿宋_GB2312"/>
          <w:b w:val="0"/>
          <w:bCs w:val="0"/>
          <w:color w:val="auto"/>
          <w:sz w:val="32"/>
          <w:szCs w:val="32"/>
          <w:lang w:val="en-US" w:eastAsia="zh-CN"/>
        </w:rPr>
        <w:t>项目完成及时率，</w:t>
      </w:r>
      <w:r>
        <w:rPr>
          <w:rFonts w:hint="eastAsia" w:ascii="仿宋_GB2312" w:hAnsi="仿宋" w:eastAsia="仿宋_GB2312"/>
          <w:b w:val="0"/>
          <w:bCs w:val="0"/>
          <w:color w:val="auto"/>
          <w:sz w:val="32"/>
          <w:szCs w:val="32"/>
        </w:rPr>
        <w:t>预期指标是</w:t>
      </w:r>
      <w:r>
        <w:rPr>
          <w:rFonts w:hint="eastAsia" w:ascii="仿宋_GB2312" w:hAnsi="仿宋" w:eastAsia="仿宋_GB2312"/>
          <w:b w:val="0"/>
          <w:bCs w:val="0"/>
          <w:color w:val="auto"/>
          <w:sz w:val="32"/>
          <w:szCs w:val="32"/>
          <w:lang w:eastAsia="zh-CN"/>
        </w:rPr>
        <w:t>大于等于</w:t>
      </w:r>
      <w:r>
        <w:rPr>
          <w:rFonts w:hint="eastAsia" w:ascii="仿宋_GB2312" w:hAnsi="仿宋" w:eastAsia="仿宋_GB2312"/>
          <w:b w:val="0"/>
          <w:bCs w:val="0"/>
          <w:color w:val="auto"/>
          <w:sz w:val="32"/>
          <w:szCs w:val="32"/>
          <w:lang w:val="en-US" w:eastAsia="zh-CN"/>
        </w:rPr>
        <w:t>95%</w:t>
      </w:r>
      <w:r>
        <w:rPr>
          <w:rFonts w:hint="eastAsia" w:ascii="仿宋_GB2312" w:hAnsi="仿宋" w:eastAsia="仿宋_GB2312"/>
          <w:b w:val="0"/>
          <w:bCs w:val="0"/>
          <w:color w:val="auto"/>
          <w:sz w:val="32"/>
          <w:szCs w:val="32"/>
        </w:rPr>
        <w:t>，实际完成值是</w:t>
      </w:r>
      <w:r>
        <w:rPr>
          <w:rFonts w:hint="eastAsia" w:ascii="仿宋_GB2312" w:hAnsi="仿宋" w:eastAsia="仿宋_GB2312"/>
          <w:b w:val="0"/>
          <w:bCs w:val="0"/>
          <w:color w:val="auto"/>
          <w:sz w:val="32"/>
          <w:szCs w:val="32"/>
          <w:lang w:eastAsia="zh-CN"/>
        </w:rPr>
        <w:t>等于</w:t>
      </w:r>
      <w:r>
        <w:rPr>
          <w:rFonts w:hint="eastAsia" w:ascii="仿宋_GB2312" w:hAnsi="仿宋" w:eastAsia="仿宋_GB2312"/>
          <w:b w:val="0"/>
          <w:bCs w:val="0"/>
          <w:color w:val="auto"/>
          <w:sz w:val="32"/>
          <w:szCs w:val="32"/>
          <w:lang w:val="en-US" w:eastAsia="zh-CN"/>
        </w:rPr>
        <w:t>95%</w:t>
      </w:r>
      <w:r>
        <w:rPr>
          <w:rFonts w:hint="eastAsia" w:ascii="仿宋_GB2312" w:hAnsi="仿宋" w:eastAsia="仿宋_GB2312"/>
          <w:b w:val="0"/>
          <w:bCs w:val="0"/>
          <w:color w:val="auto"/>
          <w:sz w:val="32"/>
          <w:szCs w:val="32"/>
        </w:rPr>
        <w:t>，指标完成率是</w:t>
      </w:r>
      <w:r>
        <w:rPr>
          <w:rFonts w:hint="eastAsia" w:ascii="仿宋_GB2312" w:hAnsi="仿宋" w:eastAsia="仿宋_GB2312"/>
          <w:b w:val="0"/>
          <w:bCs w:val="0"/>
          <w:color w:val="auto"/>
          <w:sz w:val="32"/>
          <w:szCs w:val="32"/>
          <w:lang w:val="en-US" w:eastAsia="zh-CN"/>
        </w:rPr>
        <w:t>100</w:t>
      </w:r>
      <w:r>
        <w:rPr>
          <w:rFonts w:hint="eastAsia" w:ascii="仿宋_GB2312" w:hAnsi="仿宋" w:eastAsia="仿宋_GB2312"/>
          <w:b w:val="0"/>
          <w:bCs w:val="0"/>
          <w:color w:val="auto"/>
          <w:sz w:val="32"/>
          <w:szCs w:val="32"/>
        </w:rPr>
        <w:t>%。</w:t>
      </w:r>
    </w:p>
    <w:p>
      <w:pPr>
        <w:pStyle w:val="2"/>
        <w:pageBreakBefore w:val="0"/>
        <w:kinsoku/>
        <w:wordWrap/>
        <w:overflowPunct/>
        <w:topLinePunct w:val="0"/>
        <w:autoSpaceDE/>
        <w:autoSpaceDN/>
        <w:bidi w:val="0"/>
        <w:adjustRightInd/>
        <w:snapToGrid/>
        <w:spacing w:before="0" w:after="0" w:line="560" w:lineRule="exact"/>
        <w:ind w:firstLine="627" w:firstLineChars="200"/>
        <w:textAlignment w:val="auto"/>
        <w:rPr>
          <w:rFonts w:hint="eastAsia" w:ascii="仿宋_GB2312" w:hAnsi="楷体" w:eastAsia="仿宋_GB2312" w:cs="仿宋"/>
          <w:color w:val="auto"/>
          <w:spacing w:val="-4"/>
          <w:sz w:val="32"/>
          <w:szCs w:val="32"/>
        </w:rPr>
      </w:pPr>
      <w:r>
        <w:rPr>
          <w:rFonts w:hint="eastAsia" w:ascii="仿宋_GB2312" w:hAnsi="楷体" w:eastAsia="仿宋_GB2312" w:cs="仿宋"/>
          <w:color w:val="auto"/>
          <w:spacing w:val="-4"/>
          <w:sz w:val="32"/>
          <w:szCs w:val="32"/>
        </w:rPr>
        <w:t>（4）项目成本节约情况</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楷体" w:eastAsia="仿宋_GB2312" w:cs="仿宋"/>
          <w:color w:val="auto"/>
          <w:spacing w:val="-4"/>
          <w:sz w:val="32"/>
          <w:szCs w:val="32"/>
          <w:lang w:eastAsia="zh-CN"/>
        </w:rPr>
      </w:pPr>
      <w:r>
        <w:rPr>
          <w:rFonts w:hint="eastAsia" w:ascii="仿宋_GB2312" w:hAnsi="仿宋" w:eastAsia="仿宋_GB2312"/>
          <w:color w:val="auto"/>
          <w:sz w:val="32"/>
          <w:szCs w:val="32"/>
        </w:rPr>
        <w:t>成本指标共计</w:t>
      </w:r>
      <w:r>
        <w:rPr>
          <w:rFonts w:hint="eastAsia" w:ascii="仿宋_GB2312" w:hAnsi="仿宋" w:eastAsia="仿宋_GB2312"/>
          <w:color w:val="auto"/>
          <w:sz w:val="32"/>
          <w:szCs w:val="32"/>
          <w:lang w:val="en-US" w:eastAsia="zh-CN"/>
        </w:rPr>
        <w:t>4</w:t>
      </w:r>
      <w:r>
        <w:rPr>
          <w:rFonts w:hint="eastAsia" w:ascii="仿宋_GB2312" w:hAnsi="仿宋" w:eastAsia="仿宋_GB2312"/>
          <w:color w:val="auto"/>
          <w:sz w:val="32"/>
          <w:szCs w:val="32"/>
        </w:rPr>
        <w:t>个，完成</w:t>
      </w:r>
      <w:r>
        <w:rPr>
          <w:rFonts w:hint="eastAsia" w:ascii="仿宋_GB2312" w:hAnsi="仿宋" w:eastAsia="仿宋_GB2312"/>
          <w:color w:val="auto"/>
          <w:sz w:val="32"/>
          <w:szCs w:val="32"/>
          <w:lang w:val="en-US" w:eastAsia="zh-CN"/>
        </w:rPr>
        <w:t>2</w:t>
      </w:r>
      <w:r>
        <w:rPr>
          <w:rFonts w:hint="eastAsia" w:ascii="仿宋_GB2312" w:hAnsi="仿宋" w:eastAsia="仿宋_GB2312"/>
          <w:color w:val="auto"/>
          <w:sz w:val="32"/>
          <w:szCs w:val="32"/>
        </w:rPr>
        <w:t>个，未达到预期目标</w:t>
      </w:r>
      <w:r>
        <w:rPr>
          <w:rFonts w:hint="eastAsia" w:ascii="仿宋_GB2312" w:hAnsi="仿宋" w:eastAsia="仿宋_GB2312"/>
          <w:color w:val="auto"/>
          <w:sz w:val="32"/>
          <w:szCs w:val="32"/>
          <w:lang w:eastAsia="zh-CN"/>
        </w:rPr>
        <w:t>。</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rPr>
      </w:pPr>
      <w:r>
        <w:rPr>
          <w:rFonts w:hint="eastAsia" w:ascii="仿宋_GB2312" w:hAnsi="仿宋" w:eastAsia="仿宋_GB2312"/>
          <w:color w:val="auto"/>
          <w:sz w:val="32"/>
          <w:szCs w:val="32"/>
          <w:lang w:val="en-US" w:eastAsia="zh-CN"/>
        </w:rPr>
        <w:t>各项工资、福利、补助费用成本</w:t>
      </w:r>
      <w:r>
        <w:rPr>
          <w:rFonts w:hint="eastAsia" w:ascii="仿宋_GB2312" w:hAnsi="仿宋" w:eastAsia="仿宋_GB2312"/>
          <w:color w:val="auto"/>
          <w:sz w:val="32"/>
          <w:szCs w:val="32"/>
        </w:rPr>
        <w:t>，预期指标是</w:t>
      </w:r>
      <w:r>
        <w:rPr>
          <w:rFonts w:hint="eastAsia" w:ascii="仿宋_GB2312" w:hAnsi="仿宋" w:eastAsia="仿宋_GB2312"/>
          <w:color w:val="auto"/>
          <w:sz w:val="32"/>
          <w:szCs w:val="32"/>
          <w:lang w:val="en-US" w:eastAsia="zh-CN"/>
        </w:rPr>
        <w:t>小于等于348.59万元</w:t>
      </w:r>
      <w:r>
        <w:rPr>
          <w:rFonts w:hint="eastAsia" w:ascii="仿宋_GB2312" w:hAnsi="仿宋" w:eastAsia="仿宋_GB2312"/>
          <w:color w:val="auto"/>
          <w:sz w:val="32"/>
          <w:szCs w:val="32"/>
        </w:rPr>
        <w:t>，实际完成值是</w:t>
      </w:r>
      <w:r>
        <w:rPr>
          <w:rFonts w:hint="eastAsia" w:ascii="仿宋_GB2312" w:hAnsi="仿宋" w:eastAsia="仿宋_GB2312"/>
          <w:color w:val="auto"/>
          <w:sz w:val="32"/>
          <w:szCs w:val="32"/>
          <w:lang w:val="en-US" w:eastAsia="zh-CN"/>
        </w:rPr>
        <w:t>348.59万元</w:t>
      </w:r>
      <w:r>
        <w:rPr>
          <w:rFonts w:hint="eastAsia" w:ascii="仿宋_GB2312" w:hAnsi="仿宋" w:eastAsia="仿宋_GB2312"/>
          <w:color w:val="auto"/>
          <w:sz w:val="32"/>
          <w:szCs w:val="32"/>
        </w:rPr>
        <w:t>，指标完成率是</w:t>
      </w:r>
      <w:r>
        <w:rPr>
          <w:rFonts w:hint="eastAsia" w:ascii="仿宋_GB2312" w:hAnsi="仿宋" w:eastAsia="仿宋_GB2312"/>
          <w:color w:val="auto"/>
          <w:sz w:val="32"/>
          <w:szCs w:val="32"/>
          <w:lang w:val="en-US" w:eastAsia="zh-CN"/>
        </w:rPr>
        <w:t>100</w:t>
      </w:r>
      <w:r>
        <w:rPr>
          <w:rFonts w:hint="eastAsia" w:ascii="仿宋_GB2312" w:hAnsi="仿宋" w:eastAsia="仿宋_GB2312"/>
          <w:color w:val="auto"/>
          <w:sz w:val="32"/>
          <w:szCs w:val="32"/>
        </w:rPr>
        <w:t>%</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达到预期目标。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rPr>
      </w:pPr>
      <w:r>
        <w:rPr>
          <w:rFonts w:hint="eastAsia" w:ascii="仿宋_GB2312" w:hAnsi="仿宋" w:eastAsia="仿宋_GB2312" w:cstheme="minorBidi"/>
          <w:b w:val="0"/>
          <w:bCs w:val="0"/>
          <w:color w:val="auto"/>
          <w:kern w:val="2"/>
          <w:sz w:val="32"/>
          <w:szCs w:val="32"/>
          <w:lang w:val="en-US" w:eastAsia="zh-CN" w:bidi="ar-SA"/>
        </w:rPr>
        <w:t>对个人和家庭补助成本，</w:t>
      </w:r>
      <w:r>
        <w:rPr>
          <w:rFonts w:hint="eastAsia" w:ascii="仿宋_GB2312" w:hAnsi="仿宋" w:eastAsia="仿宋_GB2312"/>
          <w:color w:val="auto"/>
          <w:sz w:val="32"/>
          <w:szCs w:val="32"/>
        </w:rPr>
        <w:t>预期指标是</w:t>
      </w:r>
      <w:r>
        <w:rPr>
          <w:rFonts w:hint="eastAsia" w:ascii="仿宋_GB2312" w:hAnsi="仿宋" w:eastAsia="仿宋_GB2312"/>
          <w:color w:val="auto"/>
          <w:sz w:val="32"/>
          <w:szCs w:val="32"/>
          <w:lang w:val="en-US" w:eastAsia="zh-CN"/>
        </w:rPr>
        <w:t>小于等于11.2万元</w:t>
      </w:r>
      <w:r>
        <w:rPr>
          <w:rFonts w:hint="eastAsia" w:ascii="仿宋_GB2312" w:hAnsi="仿宋" w:eastAsia="仿宋_GB2312"/>
          <w:color w:val="auto"/>
          <w:sz w:val="32"/>
          <w:szCs w:val="32"/>
        </w:rPr>
        <w:t>，实际完成值是</w:t>
      </w:r>
      <w:r>
        <w:rPr>
          <w:rFonts w:hint="eastAsia" w:ascii="仿宋_GB2312" w:hAnsi="仿宋" w:eastAsia="仿宋_GB2312"/>
          <w:color w:val="auto"/>
          <w:sz w:val="32"/>
          <w:szCs w:val="32"/>
          <w:lang w:val="en-US" w:eastAsia="zh-CN"/>
        </w:rPr>
        <w:t>11.2万元</w:t>
      </w:r>
      <w:r>
        <w:rPr>
          <w:rFonts w:hint="eastAsia" w:ascii="仿宋_GB2312" w:hAnsi="仿宋" w:eastAsia="仿宋_GB2312"/>
          <w:color w:val="auto"/>
          <w:sz w:val="32"/>
          <w:szCs w:val="32"/>
        </w:rPr>
        <w:t>，指标完成率是</w:t>
      </w:r>
      <w:r>
        <w:rPr>
          <w:rFonts w:hint="eastAsia" w:ascii="仿宋_GB2312" w:hAnsi="仿宋" w:eastAsia="仿宋_GB2312"/>
          <w:color w:val="auto"/>
          <w:sz w:val="32"/>
          <w:szCs w:val="32"/>
          <w:lang w:val="en-US" w:eastAsia="zh-CN"/>
        </w:rPr>
        <w:t>100</w:t>
      </w:r>
      <w:r>
        <w:rPr>
          <w:rFonts w:hint="eastAsia" w:ascii="仿宋_GB2312" w:hAnsi="仿宋" w:eastAsia="仿宋_GB2312"/>
          <w:color w:val="auto"/>
          <w:sz w:val="32"/>
          <w:szCs w:val="32"/>
        </w:rPr>
        <w:t>%</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达到预期目标。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rPr>
      </w:pPr>
      <w:r>
        <w:rPr>
          <w:rFonts w:hint="eastAsia" w:ascii="仿宋_GB2312" w:hAnsi="仿宋" w:eastAsia="仿宋_GB2312"/>
          <w:color w:val="auto"/>
          <w:sz w:val="32"/>
          <w:szCs w:val="32"/>
          <w:lang w:val="en-US" w:eastAsia="zh-CN"/>
        </w:rPr>
        <w:t xml:space="preserve"> 预算项目成本，</w:t>
      </w:r>
      <w:r>
        <w:rPr>
          <w:rFonts w:hint="eastAsia" w:ascii="仿宋_GB2312" w:hAnsi="仿宋" w:eastAsia="仿宋_GB2312"/>
          <w:color w:val="auto"/>
          <w:sz w:val="32"/>
          <w:szCs w:val="32"/>
        </w:rPr>
        <w:t>预期指标是</w:t>
      </w:r>
      <w:r>
        <w:rPr>
          <w:rFonts w:hint="eastAsia" w:ascii="仿宋_GB2312" w:hAnsi="仿宋" w:eastAsia="仿宋_GB2312"/>
          <w:color w:val="auto"/>
          <w:sz w:val="32"/>
          <w:szCs w:val="32"/>
          <w:lang w:val="en-US" w:eastAsia="zh-CN"/>
        </w:rPr>
        <w:t>小于等于1.15万元</w:t>
      </w:r>
      <w:r>
        <w:rPr>
          <w:rFonts w:hint="eastAsia" w:ascii="仿宋_GB2312" w:hAnsi="仿宋" w:eastAsia="仿宋_GB2312"/>
          <w:color w:val="auto"/>
          <w:sz w:val="32"/>
          <w:szCs w:val="32"/>
        </w:rPr>
        <w:t>，实际完成值是</w:t>
      </w:r>
      <w:r>
        <w:rPr>
          <w:rFonts w:hint="eastAsia" w:ascii="仿宋_GB2312" w:hAnsi="仿宋" w:eastAsia="仿宋_GB2312"/>
          <w:color w:val="auto"/>
          <w:sz w:val="32"/>
          <w:szCs w:val="32"/>
          <w:lang w:val="en-US" w:eastAsia="zh-CN"/>
        </w:rPr>
        <w:t>0.13万元</w:t>
      </w:r>
      <w:r>
        <w:rPr>
          <w:rFonts w:hint="eastAsia" w:ascii="仿宋_GB2312" w:hAnsi="仿宋" w:eastAsia="仿宋_GB2312"/>
          <w:color w:val="auto"/>
          <w:sz w:val="32"/>
          <w:szCs w:val="32"/>
        </w:rPr>
        <w:t>，指标完成率是</w:t>
      </w:r>
      <w:r>
        <w:rPr>
          <w:rFonts w:hint="eastAsia" w:ascii="仿宋_GB2312" w:hAnsi="仿宋" w:eastAsia="仿宋_GB2312"/>
          <w:color w:val="auto"/>
          <w:sz w:val="32"/>
          <w:szCs w:val="32"/>
          <w:lang w:val="en-US" w:eastAsia="zh-CN"/>
        </w:rPr>
        <w:t>11.3</w:t>
      </w:r>
      <w:r>
        <w:rPr>
          <w:rFonts w:hint="eastAsia" w:ascii="仿宋_GB2312" w:hAnsi="仿宋" w:eastAsia="仿宋_GB2312"/>
          <w:color w:val="auto"/>
          <w:sz w:val="32"/>
          <w:szCs w:val="32"/>
        </w:rPr>
        <w:t>%</w:t>
      </w:r>
      <w:r>
        <w:rPr>
          <w:rFonts w:hint="eastAsia" w:ascii="仿宋_GB2312" w:hAnsi="仿宋" w:eastAsia="仿宋_GB2312"/>
          <w:color w:val="auto"/>
          <w:sz w:val="32"/>
          <w:szCs w:val="32"/>
          <w:lang w:eastAsia="zh-CN"/>
        </w:rPr>
        <w:t>。未</w:t>
      </w:r>
      <w:r>
        <w:rPr>
          <w:rFonts w:hint="eastAsia" w:ascii="仿宋_GB2312" w:hAnsi="仿宋" w:eastAsia="仿宋_GB2312"/>
          <w:color w:val="auto"/>
          <w:sz w:val="32"/>
          <w:szCs w:val="32"/>
        </w:rPr>
        <w:t>达到预期目标</w:t>
      </w:r>
      <w:r>
        <w:rPr>
          <w:rFonts w:hint="eastAsia" w:ascii="仿宋_GB2312" w:hAnsi="仿宋" w:eastAsia="仿宋_GB2312"/>
          <w:color w:val="auto"/>
          <w:sz w:val="32"/>
          <w:szCs w:val="32"/>
          <w:lang w:eastAsia="zh-CN"/>
        </w:rPr>
        <w:t>，没有向财政及时申请拨付资金</w:t>
      </w:r>
      <w:r>
        <w:rPr>
          <w:rFonts w:hint="eastAsia" w:ascii="仿宋_GB2312" w:hAnsi="仿宋" w:eastAsia="仿宋_GB2312"/>
          <w:color w:val="auto"/>
          <w:sz w:val="32"/>
          <w:szCs w:val="32"/>
        </w:rPr>
        <w:t>。</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rPr>
      </w:pPr>
      <w:r>
        <w:rPr>
          <w:rFonts w:hint="eastAsia" w:ascii="仿宋_GB2312" w:hAnsi="仿宋" w:eastAsia="仿宋_GB2312"/>
          <w:color w:val="auto"/>
          <w:sz w:val="32"/>
          <w:szCs w:val="32"/>
          <w:lang w:val="en-US" w:eastAsia="zh-CN"/>
        </w:rPr>
        <w:t>正常运转支出成本，</w:t>
      </w:r>
      <w:r>
        <w:rPr>
          <w:rFonts w:hint="eastAsia" w:ascii="仿宋_GB2312" w:hAnsi="仿宋" w:eastAsia="仿宋_GB2312"/>
          <w:color w:val="auto"/>
          <w:sz w:val="32"/>
          <w:szCs w:val="32"/>
        </w:rPr>
        <w:t>预期指标是</w:t>
      </w:r>
      <w:r>
        <w:rPr>
          <w:rFonts w:hint="eastAsia" w:ascii="仿宋_GB2312" w:hAnsi="仿宋" w:eastAsia="仿宋_GB2312"/>
          <w:color w:val="auto"/>
          <w:sz w:val="32"/>
          <w:szCs w:val="32"/>
          <w:lang w:val="en-US" w:eastAsia="zh-CN"/>
        </w:rPr>
        <w:t>小于等于14.5万元</w:t>
      </w:r>
      <w:r>
        <w:rPr>
          <w:rFonts w:hint="eastAsia" w:ascii="仿宋_GB2312" w:hAnsi="仿宋" w:eastAsia="仿宋_GB2312"/>
          <w:color w:val="auto"/>
          <w:sz w:val="32"/>
          <w:szCs w:val="32"/>
        </w:rPr>
        <w:t>，实际完成值是</w:t>
      </w:r>
      <w:r>
        <w:rPr>
          <w:rFonts w:hint="eastAsia" w:ascii="仿宋_GB2312" w:hAnsi="仿宋" w:eastAsia="仿宋_GB2312"/>
          <w:color w:val="auto"/>
          <w:sz w:val="32"/>
          <w:szCs w:val="32"/>
          <w:lang w:val="en-US" w:eastAsia="zh-CN"/>
        </w:rPr>
        <w:t>5.79万元</w:t>
      </w:r>
      <w:r>
        <w:rPr>
          <w:rFonts w:hint="eastAsia" w:ascii="仿宋_GB2312" w:hAnsi="仿宋" w:eastAsia="仿宋_GB2312"/>
          <w:color w:val="auto"/>
          <w:sz w:val="32"/>
          <w:szCs w:val="32"/>
        </w:rPr>
        <w:t>，指标完成率是</w:t>
      </w:r>
      <w:r>
        <w:rPr>
          <w:rFonts w:hint="eastAsia" w:ascii="仿宋_GB2312" w:hAnsi="仿宋" w:eastAsia="仿宋_GB2312"/>
          <w:color w:val="auto"/>
          <w:sz w:val="32"/>
          <w:szCs w:val="32"/>
          <w:lang w:val="en-US" w:eastAsia="zh-CN"/>
        </w:rPr>
        <w:t>39.93</w:t>
      </w:r>
      <w:r>
        <w:rPr>
          <w:rFonts w:hint="eastAsia" w:ascii="仿宋_GB2312" w:hAnsi="仿宋" w:eastAsia="仿宋_GB2312"/>
          <w:color w:val="auto"/>
          <w:sz w:val="32"/>
          <w:szCs w:val="32"/>
        </w:rPr>
        <w:t>%</w:t>
      </w:r>
      <w:r>
        <w:rPr>
          <w:rFonts w:hint="eastAsia" w:ascii="仿宋_GB2312" w:hAnsi="仿宋" w:eastAsia="仿宋_GB2312"/>
          <w:color w:val="auto"/>
          <w:sz w:val="32"/>
          <w:szCs w:val="32"/>
          <w:lang w:eastAsia="zh-CN"/>
        </w:rPr>
        <w:t>。未</w:t>
      </w:r>
      <w:r>
        <w:rPr>
          <w:rFonts w:hint="eastAsia" w:ascii="仿宋_GB2312" w:hAnsi="仿宋" w:eastAsia="仿宋_GB2312"/>
          <w:color w:val="auto"/>
          <w:sz w:val="32"/>
          <w:szCs w:val="32"/>
        </w:rPr>
        <w:t>达到预期目标</w:t>
      </w:r>
      <w:r>
        <w:rPr>
          <w:rFonts w:hint="eastAsia" w:ascii="仿宋_GB2312" w:hAnsi="仿宋" w:eastAsia="仿宋_GB2312"/>
          <w:color w:val="auto"/>
          <w:sz w:val="32"/>
          <w:szCs w:val="32"/>
          <w:lang w:eastAsia="zh-CN"/>
        </w:rPr>
        <w:t>，没有向财政及时申请拨付资金</w:t>
      </w:r>
      <w:r>
        <w:rPr>
          <w:rFonts w:hint="eastAsia" w:ascii="仿宋_GB2312" w:hAnsi="仿宋" w:eastAsia="仿宋_GB2312"/>
          <w:color w:val="auto"/>
          <w:sz w:val="32"/>
          <w:szCs w:val="32"/>
        </w:rPr>
        <w:t>。</w:t>
      </w:r>
    </w:p>
    <w:p>
      <w:pPr>
        <w:pStyle w:val="2"/>
        <w:pageBreakBefore w:val="0"/>
        <w:kinsoku/>
        <w:wordWrap/>
        <w:overflowPunct/>
        <w:topLinePunct w:val="0"/>
        <w:autoSpaceDE/>
        <w:autoSpaceDN/>
        <w:bidi w:val="0"/>
        <w:adjustRightInd/>
        <w:snapToGrid/>
        <w:spacing w:before="0" w:after="0" w:line="560" w:lineRule="exact"/>
        <w:ind w:firstLine="643" w:firstLineChars="200"/>
        <w:textAlignment w:val="auto"/>
        <w:rPr>
          <w:rFonts w:hint="eastAsia"/>
          <w:color w:val="auto"/>
        </w:rPr>
      </w:pPr>
    </w:p>
    <w:p>
      <w:pPr>
        <w:pageBreakBefore w:val="0"/>
        <w:kinsoku/>
        <w:wordWrap/>
        <w:overflowPunct/>
        <w:topLinePunct w:val="0"/>
        <w:autoSpaceDE/>
        <w:autoSpaceDN/>
        <w:bidi w:val="0"/>
        <w:adjustRightInd/>
        <w:snapToGrid/>
        <w:spacing w:line="560" w:lineRule="exact"/>
        <w:ind w:firstLine="627" w:firstLineChars="200"/>
        <w:textAlignment w:val="auto"/>
        <w:rPr>
          <w:rFonts w:ascii="仿宋_GB2312" w:hAnsi="楷体" w:eastAsia="仿宋_GB2312"/>
          <w:b/>
          <w:color w:val="auto"/>
          <w:spacing w:val="-4"/>
          <w:sz w:val="32"/>
          <w:szCs w:val="32"/>
        </w:rPr>
      </w:pPr>
      <w:r>
        <w:rPr>
          <w:rFonts w:hint="eastAsia" w:ascii="仿宋_GB2312" w:hAnsi="楷体" w:eastAsia="仿宋_GB2312"/>
          <w:b/>
          <w:color w:val="auto"/>
          <w:spacing w:val="-4"/>
          <w:sz w:val="32"/>
          <w:szCs w:val="32"/>
        </w:rPr>
        <w:t>2．效益指标完成情况分析</w:t>
      </w:r>
    </w:p>
    <w:p>
      <w:pPr>
        <w:pageBreakBefore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color w:val="auto"/>
          <w:spacing w:val="-4"/>
          <w:sz w:val="32"/>
          <w:szCs w:val="32"/>
        </w:rPr>
      </w:pPr>
      <w:r>
        <w:rPr>
          <w:rFonts w:hint="eastAsia" w:ascii="仿宋_GB2312" w:hAnsi="楷体" w:eastAsia="仿宋_GB2312" w:cs="仿宋"/>
          <w:color w:val="auto"/>
          <w:spacing w:val="-4"/>
          <w:sz w:val="32"/>
          <w:szCs w:val="32"/>
        </w:rPr>
        <w:t>（1）项目实施的经济效益分析</w:t>
      </w:r>
    </w:p>
    <w:p>
      <w:pPr>
        <w:pageBreakBefore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color w:val="auto"/>
          <w:spacing w:val="-4"/>
          <w:sz w:val="32"/>
          <w:szCs w:val="32"/>
          <w:lang w:eastAsia="zh-CN"/>
        </w:rPr>
      </w:pPr>
      <w:r>
        <w:rPr>
          <w:rFonts w:hint="eastAsia" w:ascii="仿宋_GB2312" w:hAnsi="楷体" w:eastAsia="仿宋_GB2312" w:cs="仿宋"/>
          <w:color w:val="auto"/>
          <w:spacing w:val="-4"/>
          <w:sz w:val="32"/>
          <w:szCs w:val="32"/>
          <w:lang w:eastAsia="zh-CN"/>
        </w:rPr>
        <w:t>无</w:t>
      </w:r>
    </w:p>
    <w:p>
      <w:pPr>
        <w:pageBreakBefore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color w:val="auto"/>
          <w:spacing w:val="-4"/>
          <w:sz w:val="32"/>
          <w:szCs w:val="32"/>
        </w:rPr>
      </w:pPr>
      <w:r>
        <w:rPr>
          <w:rFonts w:hint="eastAsia" w:ascii="仿宋_GB2312" w:hAnsi="楷体" w:eastAsia="仿宋_GB2312" w:cs="仿宋"/>
          <w:color w:val="auto"/>
          <w:spacing w:val="-4"/>
          <w:sz w:val="32"/>
          <w:szCs w:val="32"/>
        </w:rPr>
        <w:t>（2）项目实施的社会效益分析</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color w:val="auto"/>
          <w:sz w:val="32"/>
          <w:szCs w:val="28"/>
        </w:rPr>
      </w:pPr>
      <w:r>
        <w:rPr>
          <w:rFonts w:hint="eastAsia" w:ascii="仿宋_GB2312" w:hAnsi="仿宋" w:eastAsia="仿宋_GB2312"/>
          <w:color w:val="auto"/>
          <w:sz w:val="32"/>
          <w:szCs w:val="32"/>
        </w:rPr>
        <w:t>社会效益指标共计</w:t>
      </w:r>
      <w:r>
        <w:rPr>
          <w:rFonts w:hint="eastAsia" w:ascii="仿宋_GB2312" w:hAnsi="仿宋" w:eastAsia="仿宋_GB2312"/>
          <w:color w:val="auto"/>
          <w:sz w:val="32"/>
          <w:szCs w:val="32"/>
          <w:lang w:val="en-US" w:eastAsia="zh-CN"/>
        </w:rPr>
        <w:t>1</w:t>
      </w:r>
      <w:r>
        <w:rPr>
          <w:rFonts w:hint="eastAsia" w:ascii="仿宋_GB2312" w:hAnsi="仿宋" w:eastAsia="仿宋_GB2312"/>
          <w:color w:val="auto"/>
          <w:sz w:val="32"/>
          <w:szCs w:val="32"/>
        </w:rPr>
        <w:t>个，完成</w:t>
      </w:r>
      <w:r>
        <w:rPr>
          <w:rFonts w:hint="eastAsia" w:ascii="仿宋_GB2312" w:hAnsi="仿宋" w:eastAsia="仿宋_GB2312"/>
          <w:color w:val="auto"/>
          <w:sz w:val="32"/>
          <w:szCs w:val="32"/>
          <w:lang w:val="en-US" w:eastAsia="zh-CN"/>
        </w:rPr>
        <w:t>1</w:t>
      </w:r>
      <w:r>
        <w:rPr>
          <w:rFonts w:hint="eastAsia" w:ascii="仿宋_GB2312" w:hAnsi="仿宋" w:eastAsia="仿宋_GB2312"/>
          <w:color w:val="auto"/>
          <w:sz w:val="32"/>
          <w:szCs w:val="32"/>
        </w:rPr>
        <w:t>个，达到预期目标，</w:t>
      </w:r>
      <w:r>
        <w:rPr>
          <w:rFonts w:hint="eastAsia" w:ascii="仿宋_GB2312" w:hAnsi="Times New Roman" w:eastAsia="仿宋_GB2312" w:cs="Times New Roman"/>
          <w:color w:val="auto"/>
          <w:sz w:val="32"/>
          <w:szCs w:val="28"/>
        </w:rPr>
        <w:t>社会效益指标完成。</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rPr>
      </w:pPr>
      <w:r>
        <w:rPr>
          <w:rFonts w:hint="eastAsia" w:ascii="仿宋_GB2312" w:hAnsi="仿宋" w:eastAsia="仿宋_GB2312"/>
          <w:color w:val="auto"/>
          <w:sz w:val="32"/>
          <w:szCs w:val="32"/>
        </w:rPr>
        <w:t>保障单位正常运转，预期指标是有效保障，实际完成值是有效保障，指标完成率是</w:t>
      </w:r>
      <w:r>
        <w:rPr>
          <w:rFonts w:hint="eastAsia" w:ascii="仿宋_GB2312" w:hAnsi="仿宋" w:eastAsia="仿宋_GB2312"/>
          <w:color w:val="auto"/>
          <w:sz w:val="32"/>
          <w:szCs w:val="32"/>
          <w:lang w:val="en-US" w:eastAsia="zh-CN"/>
        </w:rPr>
        <w:t>100</w:t>
      </w:r>
      <w:r>
        <w:rPr>
          <w:rFonts w:hint="eastAsia" w:ascii="仿宋_GB2312" w:hAnsi="仿宋" w:eastAsia="仿宋_GB2312"/>
          <w:color w:val="auto"/>
          <w:sz w:val="32"/>
          <w:szCs w:val="32"/>
        </w:rPr>
        <w:t>%</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达到预期目标。</w:t>
      </w:r>
    </w:p>
    <w:p>
      <w:pPr>
        <w:pageBreakBefore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bCs/>
          <w:color w:val="auto"/>
          <w:spacing w:val="-4"/>
          <w:sz w:val="32"/>
          <w:szCs w:val="32"/>
        </w:rPr>
      </w:pPr>
      <w:r>
        <w:rPr>
          <w:rFonts w:hint="eastAsia" w:ascii="仿宋_GB2312" w:hAnsi="楷体" w:eastAsia="仿宋_GB2312" w:cs="仿宋"/>
          <w:color w:val="auto"/>
          <w:spacing w:val="-4"/>
          <w:sz w:val="32"/>
          <w:szCs w:val="32"/>
        </w:rPr>
        <w:t>（3）项目实施的生态效益分</w:t>
      </w:r>
      <w:r>
        <w:rPr>
          <w:rFonts w:hint="eastAsia" w:ascii="仿宋_GB2312" w:hAnsi="楷体" w:eastAsia="仿宋_GB2312" w:cs="仿宋"/>
          <w:bCs/>
          <w:color w:val="auto"/>
          <w:spacing w:val="-4"/>
          <w:sz w:val="32"/>
          <w:szCs w:val="32"/>
        </w:rPr>
        <w:t>析</w:t>
      </w:r>
    </w:p>
    <w:p>
      <w:pPr>
        <w:pageBreakBefore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 w:eastAsia="仿宋_GB2312" w:cs="仿宋"/>
          <w:color w:val="auto"/>
          <w:spacing w:val="-4"/>
          <w:sz w:val="32"/>
          <w:szCs w:val="32"/>
          <w:lang w:eastAsia="zh-CN"/>
        </w:rPr>
      </w:pPr>
      <w:r>
        <w:rPr>
          <w:rFonts w:hint="eastAsia" w:ascii="仿宋_GB2312" w:hAnsi="仿宋" w:eastAsia="仿宋_GB2312" w:cs="仿宋"/>
          <w:color w:val="auto"/>
          <w:spacing w:val="-4"/>
          <w:sz w:val="32"/>
          <w:szCs w:val="32"/>
        </w:rPr>
        <w:t>无</w:t>
      </w:r>
      <w:r>
        <w:rPr>
          <w:rFonts w:hint="eastAsia" w:ascii="仿宋_GB2312" w:hAnsi="仿宋" w:eastAsia="仿宋_GB2312" w:cs="仿宋"/>
          <w:color w:val="auto"/>
          <w:spacing w:val="-4"/>
          <w:sz w:val="32"/>
          <w:szCs w:val="32"/>
          <w:lang w:eastAsia="zh-CN"/>
        </w:rPr>
        <w:t>。</w:t>
      </w:r>
    </w:p>
    <w:p>
      <w:pPr>
        <w:pageBreakBefore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color w:val="auto"/>
          <w:spacing w:val="-4"/>
          <w:sz w:val="32"/>
          <w:szCs w:val="32"/>
        </w:rPr>
      </w:pPr>
      <w:r>
        <w:rPr>
          <w:rFonts w:hint="eastAsia" w:ascii="仿宋_GB2312" w:hAnsi="楷体" w:eastAsia="仿宋_GB2312" w:cs="仿宋"/>
          <w:color w:val="auto"/>
          <w:spacing w:val="-4"/>
          <w:sz w:val="32"/>
          <w:szCs w:val="32"/>
        </w:rPr>
        <w:t>（4）项目实施的可持续影响分析</w:t>
      </w:r>
    </w:p>
    <w:p>
      <w:pPr>
        <w:pageBreakBefore w:val="0"/>
        <w:kinsoku/>
        <w:wordWrap/>
        <w:overflowPunct/>
        <w:topLinePunct w:val="0"/>
        <w:autoSpaceDE/>
        <w:autoSpaceDN/>
        <w:bidi w:val="0"/>
        <w:adjustRightInd/>
        <w:snapToGrid/>
        <w:spacing w:line="560" w:lineRule="exact"/>
        <w:ind w:firstLine="624" w:firstLineChars="200"/>
        <w:textAlignment w:val="auto"/>
        <w:rPr>
          <w:rFonts w:hint="eastAsia" w:ascii="仿宋_GB2312" w:hAnsi="Times New Roman" w:eastAsia="仿宋_GB2312" w:cs="Times New Roman"/>
          <w:color w:val="auto"/>
          <w:sz w:val="32"/>
          <w:szCs w:val="32"/>
        </w:rPr>
      </w:pPr>
      <w:r>
        <w:rPr>
          <w:rFonts w:hint="eastAsia" w:ascii="仿宋_GB2312" w:hAnsi="仿宋" w:eastAsia="仿宋_GB2312" w:cs="仿宋"/>
          <w:color w:val="auto"/>
          <w:spacing w:val="-4"/>
          <w:sz w:val="32"/>
          <w:szCs w:val="32"/>
        </w:rPr>
        <w:t>可持续指标共计</w:t>
      </w:r>
      <w:r>
        <w:rPr>
          <w:rFonts w:hint="eastAsia" w:ascii="仿宋_GB2312" w:hAnsi="仿宋" w:eastAsia="仿宋_GB2312" w:cs="仿宋"/>
          <w:color w:val="auto"/>
          <w:spacing w:val="-4"/>
          <w:sz w:val="32"/>
          <w:szCs w:val="32"/>
          <w:lang w:val="en-US" w:eastAsia="zh-CN"/>
        </w:rPr>
        <w:t>1</w:t>
      </w:r>
      <w:r>
        <w:rPr>
          <w:rFonts w:hint="eastAsia" w:ascii="仿宋_GB2312" w:hAnsi="仿宋" w:eastAsia="仿宋_GB2312" w:cs="仿宋"/>
          <w:color w:val="auto"/>
          <w:spacing w:val="-4"/>
          <w:sz w:val="32"/>
          <w:szCs w:val="32"/>
        </w:rPr>
        <w:t>个，完成</w:t>
      </w:r>
      <w:r>
        <w:rPr>
          <w:rFonts w:hint="eastAsia" w:ascii="仿宋_GB2312" w:hAnsi="仿宋" w:eastAsia="仿宋_GB2312" w:cs="仿宋"/>
          <w:color w:val="auto"/>
          <w:spacing w:val="-4"/>
          <w:sz w:val="32"/>
          <w:szCs w:val="32"/>
          <w:lang w:val="en-US" w:eastAsia="zh-CN"/>
        </w:rPr>
        <w:t>1</w:t>
      </w:r>
      <w:r>
        <w:rPr>
          <w:rFonts w:hint="eastAsia" w:ascii="仿宋_GB2312" w:hAnsi="仿宋" w:eastAsia="仿宋_GB2312" w:cs="仿宋"/>
          <w:color w:val="auto"/>
          <w:spacing w:val="-4"/>
          <w:sz w:val="32"/>
          <w:szCs w:val="32"/>
        </w:rPr>
        <w:t>个，达到预期目标，</w:t>
      </w:r>
      <w:r>
        <w:rPr>
          <w:rFonts w:hint="eastAsia" w:ascii="仿宋_GB2312" w:hAnsi="Times New Roman" w:eastAsia="仿宋_GB2312" w:cs="Times New Roman"/>
          <w:color w:val="auto"/>
          <w:sz w:val="32"/>
          <w:szCs w:val="32"/>
        </w:rPr>
        <w:t>可持续影响指标完成。</w:t>
      </w:r>
    </w:p>
    <w:p>
      <w:pPr>
        <w:pageBreakBefore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 w:eastAsia="仿宋_GB2312" w:cs="仿宋"/>
          <w:color w:val="auto"/>
          <w:spacing w:val="-4"/>
          <w:sz w:val="32"/>
          <w:szCs w:val="32"/>
          <w:lang w:eastAsia="zh-CN"/>
        </w:rPr>
      </w:pPr>
      <w:r>
        <w:rPr>
          <w:rFonts w:hint="eastAsia" w:ascii="仿宋_GB2312" w:hAnsi="仿宋" w:eastAsia="仿宋_GB2312" w:cs="仿宋"/>
          <w:color w:val="auto"/>
          <w:spacing w:val="-4"/>
          <w:sz w:val="32"/>
          <w:szCs w:val="32"/>
        </w:rPr>
        <w:t>持续为群众提供政府公共服务能力，预期指标是</w:t>
      </w:r>
      <w:r>
        <w:rPr>
          <w:rFonts w:hint="eastAsia" w:ascii="仿宋_GB2312" w:hAnsi="仿宋" w:eastAsia="仿宋_GB2312" w:cs="仿宋"/>
          <w:color w:val="auto"/>
          <w:spacing w:val="-4"/>
          <w:sz w:val="32"/>
          <w:szCs w:val="32"/>
          <w:lang w:eastAsia="zh-CN"/>
        </w:rPr>
        <w:t>长期</w:t>
      </w:r>
      <w:r>
        <w:rPr>
          <w:rFonts w:hint="eastAsia" w:ascii="仿宋_GB2312" w:hAnsi="仿宋" w:eastAsia="仿宋_GB2312" w:cs="仿宋"/>
          <w:color w:val="auto"/>
          <w:spacing w:val="-4"/>
          <w:sz w:val="32"/>
          <w:szCs w:val="32"/>
        </w:rPr>
        <w:t>，实际完成值是</w:t>
      </w:r>
      <w:r>
        <w:rPr>
          <w:rFonts w:hint="eastAsia" w:ascii="仿宋_GB2312" w:hAnsi="仿宋" w:eastAsia="仿宋_GB2312" w:cs="仿宋"/>
          <w:color w:val="auto"/>
          <w:spacing w:val="-4"/>
          <w:sz w:val="32"/>
          <w:szCs w:val="32"/>
          <w:lang w:eastAsia="zh-CN"/>
        </w:rPr>
        <w:t>长期</w:t>
      </w:r>
      <w:r>
        <w:rPr>
          <w:rFonts w:hint="eastAsia" w:ascii="仿宋_GB2312" w:hAnsi="仿宋" w:eastAsia="仿宋_GB2312" w:cs="仿宋"/>
          <w:color w:val="auto"/>
          <w:spacing w:val="-4"/>
          <w:sz w:val="32"/>
          <w:szCs w:val="32"/>
        </w:rPr>
        <w:t>，指标完成率是</w:t>
      </w:r>
      <w:r>
        <w:rPr>
          <w:rFonts w:hint="eastAsia" w:ascii="仿宋_GB2312" w:hAnsi="仿宋" w:eastAsia="仿宋_GB2312" w:cs="仿宋"/>
          <w:color w:val="auto"/>
          <w:spacing w:val="-4"/>
          <w:sz w:val="32"/>
          <w:szCs w:val="32"/>
          <w:lang w:val="en-US" w:eastAsia="zh-CN"/>
        </w:rPr>
        <w:t>100</w:t>
      </w:r>
      <w:r>
        <w:rPr>
          <w:rFonts w:hint="eastAsia" w:ascii="仿宋_GB2312" w:hAnsi="仿宋" w:eastAsia="仿宋_GB2312" w:cs="仿宋"/>
          <w:color w:val="auto"/>
          <w:spacing w:val="-4"/>
          <w:sz w:val="32"/>
          <w:szCs w:val="32"/>
        </w:rPr>
        <w:t>%</w:t>
      </w:r>
      <w:r>
        <w:rPr>
          <w:rFonts w:hint="eastAsia" w:ascii="仿宋_GB2312" w:hAnsi="仿宋" w:eastAsia="仿宋_GB2312" w:cs="仿宋"/>
          <w:color w:val="auto"/>
          <w:spacing w:val="-4"/>
          <w:sz w:val="32"/>
          <w:szCs w:val="32"/>
          <w:lang w:eastAsia="zh-CN"/>
        </w:rPr>
        <w:t>。</w:t>
      </w:r>
      <w:r>
        <w:rPr>
          <w:rFonts w:hint="eastAsia" w:ascii="仿宋_GB2312" w:hAnsi="仿宋" w:eastAsia="仿宋_GB2312" w:cs="仿宋"/>
          <w:color w:val="auto"/>
          <w:spacing w:val="-4"/>
          <w:sz w:val="32"/>
          <w:szCs w:val="32"/>
        </w:rPr>
        <w:t>达到预期目标</w:t>
      </w:r>
      <w:r>
        <w:rPr>
          <w:rFonts w:hint="eastAsia" w:ascii="仿宋_GB2312" w:hAnsi="仿宋" w:eastAsia="仿宋_GB2312" w:cs="仿宋"/>
          <w:color w:val="auto"/>
          <w:spacing w:val="-4"/>
          <w:sz w:val="32"/>
          <w:szCs w:val="32"/>
          <w:lang w:eastAsia="zh-CN"/>
        </w:rPr>
        <w:t>。</w:t>
      </w:r>
    </w:p>
    <w:p>
      <w:pPr>
        <w:pageBreakBefore w:val="0"/>
        <w:kinsoku/>
        <w:wordWrap/>
        <w:overflowPunct/>
        <w:topLinePunct w:val="0"/>
        <w:autoSpaceDE/>
        <w:autoSpaceDN/>
        <w:bidi w:val="0"/>
        <w:adjustRightInd/>
        <w:snapToGrid/>
        <w:spacing w:line="560" w:lineRule="exact"/>
        <w:ind w:firstLine="627" w:firstLineChars="200"/>
        <w:textAlignment w:val="auto"/>
        <w:rPr>
          <w:rFonts w:ascii="仿宋_GB2312" w:hAnsi="楷体" w:eastAsia="仿宋_GB2312"/>
          <w:b/>
          <w:color w:val="auto"/>
          <w:spacing w:val="-4"/>
          <w:sz w:val="32"/>
          <w:szCs w:val="32"/>
        </w:rPr>
      </w:pPr>
      <w:r>
        <w:rPr>
          <w:rFonts w:hint="eastAsia" w:ascii="仿宋_GB2312" w:hAnsi="楷体" w:eastAsia="仿宋_GB2312"/>
          <w:b/>
          <w:color w:val="auto"/>
          <w:spacing w:val="-4"/>
          <w:sz w:val="32"/>
          <w:szCs w:val="32"/>
        </w:rPr>
        <w:t>3．满意度指标完成情况分析</w:t>
      </w:r>
    </w:p>
    <w:p>
      <w:pPr>
        <w:pageBreakBefore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按计划完成项目实施，已做满意度调查问卷，具体如下：</w:t>
      </w:r>
    </w:p>
    <w:p>
      <w:pPr>
        <w:pageBreakBefore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 w:eastAsia="仿宋_GB2312" w:cs="仿宋"/>
          <w:color w:val="auto"/>
          <w:spacing w:val="-4"/>
          <w:sz w:val="32"/>
          <w:szCs w:val="32"/>
          <w:lang w:val="en-US" w:eastAsia="zh-CN"/>
        </w:rPr>
      </w:pPr>
      <w:r>
        <w:rPr>
          <w:rFonts w:hint="eastAsia" w:ascii="仿宋_GB2312" w:hAnsi="仿宋" w:eastAsia="仿宋_GB2312" w:cs="仿宋"/>
          <w:color w:val="auto"/>
          <w:spacing w:val="-4"/>
          <w:sz w:val="32"/>
          <w:szCs w:val="32"/>
          <w:lang w:val="en-US" w:eastAsia="zh-CN"/>
        </w:rPr>
        <w:t>干部职工满意度，预期指标是大于等于95%，实际完成值是95%，指标完成率是100%。达到预期目标。</w:t>
      </w:r>
    </w:p>
    <w:p>
      <w:pPr>
        <w:pageBreakBefore w:val="0"/>
        <w:kinsoku/>
        <w:wordWrap/>
        <w:overflowPunct/>
        <w:topLinePunct w:val="0"/>
        <w:autoSpaceDE/>
        <w:autoSpaceDN/>
        <w:bidi w:val="0"/>
        <w:adjustRightInd/>
        <w:snapToGrid/>
        <w:spacing w:line="560" w:lineRule="exact"/>
        <w:ind w:firstLine="624" w:firstLineChars="200"/>
        <w:textAlignment w:val="auto"/>
        <w:rPr>
          <w:rFonts w:hint="eastAsia"/>
          <w:color w:val="auto"/>
        </w:rPr>
      </w:pPr>
      <w:r>
        <w:rPr>
          <w:rFonts w:hint="eastAsia" w:ascii="仿宋_GB2312" w:hAnsi="仿宋" w:eastAsia="仿宋_GB2312" w:cs="仿宋"/>
          <w:color w:val="auto"/>
          <w:spacing w:val="-4"/>
          <w:sz w:val="32"/>
          <w:szCs w:val="32"/>
          <w:lang w:val="en-US" w:eastAsia="zh-CN"/>
        </w:rPr>
        <w:t>受益群众满意度，预期指标是大于等于95%，实际完成值是95%，指标完成率是100%。达到预期目标。</w:t>
      </w:r>
    </w:p>
    <w:p>
      <w:pPr>
        <w:pageBreakBefore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满意度指标共计</w:t>
      </w:r>
      <w:r>
        <w:rPr>
          <w:rFonts w:hint="eastAsia" w:ascii="仿宋_GB2312" w:hAnsi="仿宋" w:eastAsia="仿宋_GB2312" w:cs="仿宋"/>
          <w:color w:val="auto"/>
          <w:spacing w:val="-4"/>
          <w:sz w:val="32"/>
          <w:szCs w:val="32"/>
          <w:lang w:val="en-US" w:eastAsia="zh-CN"/>
        </w:rPr>
        <w:t>2</w:t>
      </w:r>
      <w:r>
        <w:rPr>
          <w:rFonts w:hint="eastAsia" w:ascii="仿宋_GB2312" w:hAnsi="仿宋" w:eastAsia="仿宋_GB2312" w:cs="仿宋"/>
          <w:color w:val="auto"/>
          <w:spacing w:val="-4"/>
          <w:sz w:val="32"/>
          <w:szCs w:val="32"/>
        </w:rPr>
        <w:t>个，完成</w:t>
      </w:r>
      <w:r>
        <w:rPr>
          <w:rFonts w:hint="eastAsia" w:ascii="仿宋_GB2312" w:hAnsi="仿宋" w:eastAsia="仿宋_GB2312" w:cs="仿宋"/>
          <w:color w:val="auto"/>
          <w:spacing w:val="-4"/>
          <w:sz w:val="32"/>
          <w:szCs w:val="32"/>
          <w:lang w:val="en-US" w:eastAsia="zh-CN"/>
        </w:rPr>
        <w:t>2</w:t>
      </w:r>
      <w:r>
        <w:rPr>
          <w:rFonts w:hint="eastAsia" w:ascii="仿宋_GB2312" w:hAnsi="仿宋" w:eastAsia="仿宋_GB2312" w:cs="仿宋"/>
          <w:color w:val="auto"/>
          <w:spacing w:val="-4"/>
          <w:sz w:val="32"/>
          <w:szCs w:val="32"/>
        </w:rPr>
        <w:t>个，达到预期目标，服务对象满意度指标完成。</w:t>
      </w:r>
    </w:p>
    <w:p>
      <w:pPr>
        <w:pageBreakBefore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经济性评价：</w:t>
      </w:r>
      <w:r>
        <w:rPr>
          <w:rFonts w:hint="eastAsia" w:ascii="仿宋_GB2312" w:hAnsi="仿宋" w:eastAsia="仿宋_GB2312" w:cs="仿宋"/>
          <w:color w:val="auto"/>
          <w:spacing w:val="-4"/>
          <w:sz w:val="32"/>
          <w:szCs w:val="32"/>
          <w:lang w:eastAsia="zh-CN"/>
        </w:rPr>
        <w:t>单位</w:t>
      </w:r>
      <w:r>
        <w:rPr>
          <w:rFonts w:hint="eastAsia" w:ascii="仿宋_GB2312" w:hAnsi="仿宋" w:eastAsia="仿宋_GB2312" w:cs="仿宋"/>
          <w:color w:val="auto"/>
          <w:spacing w:val="-4"/>
          <w:sz w:val="32"/>
          <w:szCs w:val="32"/>
        </w:rPr>
        <w:t>年度任务在预算资金额度内完成，并通过规范的招投标及严格的资金管理及项目管理及其他创新的管理措施实现了资金的节约。三公经费在预算范围内开支，开支范围较上年的变化，</w:t>
      </w:r>
      <w:r>
        <w:rPr>
          <w:rFonts w:hint="eastAsia" w:ascii="仿宋_GB2312" w:hAnsi="仿宋" w:eastAsia="仿宋_GB2312" w:cs="仿宋"/>
          <w:color w:val="auto"/>
          <w:spacing w:val="-4"/>
          <w:sz w:val="32"/>
          <w:szCs w:val="32"/>
          <w:lang w:eastAsia="zh-CN"/>
        </w:rPr>
        <w:t>无</w:t>
      </w:r>
      <w:r>
        <w:rPr>
          <w:rFonts w:hint="eastAsia" w:ascii="仿宋_GB2312" w:hAnsi="仿宋" w:eastAsia="仿宋_GB2312" w:cs="仿宋"/>
          <w:color w:val="auto"/>
          <w:spacing w:val="-4"/>
          <w:sz w:val="32"/>
          <w:szCs w:val="32"/>
        </w:rPr>
        <w:t>节约。</w:t>
      </w:r>
    </w:p>
    <w:p>
      <w:pPr>
        <w:pageBreakBefore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效率性评价：各项工作计划按预期计划按时完成，效益按预期时间产生。</w:t>
      </w:r>
    </w:p>
    <w:p>
      <w:pPr>
        <w:pageBreakBefore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效益性评价：预期的经济效益、社会效益、可持续的影响产生，干部职工满意度</w:t>
      </w:r>
      <w:r>
        <w:rPr>
          <w:rFonts w:hint="eastAsia" w:ascii="仿宋_GB2312" w:hAnsi="仿宋" w:eastAsia="仿宋_GB2312" w:cs="仿宋"/>
          <w:color w:val="auto"/>
          <w:spacing w:val="-4"/>
          <w:sz w:val="32"/>
          <w:szCs w:val="32"/>
          <w:lang w:val="en-US" w:eastAsia="zh-CN"/>
        </w:rPr>
        <w:t>95%，受益群众满意度95%。</w:t>
      </w:r>
    </w:p>
    <w:p>
      <w:pPr>
        <w:pStyle w:val="12"/>
        <w:pageBreakBefore w:val="0"/>
        <w:kinsoku/>
        <w:wordWrap/>
        <w:overflowPunct/>
        <w:topLinePunct w:val="0"/>
        <w:autoSpaceDE/>
        <w:autoSpaceDN/>
        <w:bidi w:val="0"/>
        <w:adjustRightInd/>
        <w:snapToGrid/>
        <w:spacing w:line="560" w:lineRule="exact"/>
        <w:ind w:firstLine="624" w:firstLineChars="200"/>
        <w:textAlignment w:val="auto"/>
        <w:rPr>
          <w:rStyle w:val="8"/>
          <w:rFonts w:ascii="黑体" w:hAnsi="黑体" w:eastAsia="黑体" w:cs="Times New Roman"/>
          <w:b w:val="0"/>
          <w:color w:val="auto"/>
          <w:spacing w:val="-4"/>
          <w:sz w:val="32"/>
          <w:szCs w:val="32"/>
        </w:rPr>
      </w:pPr>
      <w:r>
        <w:rPr>
          <w:rStyle w:val="8"/>
          <w:rFonts w:hint="eastAsia" w:ascii="黑体" w:hAnsi="黑体" w:eastAsia="黑体" w:cs="Times New Roman"/>
          <w:b w:val="0"/>
          <w:color w:val="auto"/>
          <w:spacing w:val="-4"/>
          <w:sz w:val="32"/>
          <w:szCs w:val="32"/>
        </w:rPr>
        <w:t>六、存在的主要问题</w:t>
      </w:r>
    </w:p>
    <w:p>
      <w:pPr>
        <w:pageBreakBefore w:val="0"/>
        <w:kinsoku/>
        <w:wordWrap/>
        <w:overflowPunct/>
        <w:topLinePunct w:val="0"/>
        <w:autoSpaceDE/>
        <w:autoSpaceDN/>
        <w:bidi w:val="0"/>
        <w:adjustRightInd/>
        <w:snapToGrid/>
        <w:spacing w:line="560" w:lineRule="exact"/>
        <w:ind w:firstLine="624" w:firstLineChars="200"/>
        <w:textAlignment w:val="auto"/>
        <w:rPr>
          <w:rFonts w:ascii="楷体" w:hAnsi="楷体" w:eastAsia="楷体" w:cs="仿宋"/>
          <w:color w:val="auto"/>
          <w:spacing w:val="-4"/>
          <w:sz w:val="32"/>
          <w:szCs w:val="32"/>
        </w:rPr>
      </w:pPr>
      <w:r>
        <w:rPr>
          <w:rFonts w:ascii="楷体" w:hAnsi="楷体" w:eastAsia="楷体" w:cs="仿宋"/>
          <w:color w:val="auto"/>
          <w:spacing w:val="-4"/>
          <w:sz w:val="32"/>
          <w:szCs w:val="32"/>
        </w:rPr>
        <w:t>(一)预算执行存在偏差</w:t>
      </w:r>
    </w:p>
    <w:p>
      <w:pPr>
        <w:pageBreakBefore w:val="0"/>
        <w:kinsoku/>
        <w:wordWrap/>
        <w:overflowPunct/>
        <w:topLinePunct w:val="0"/>
        <w:autoSpaceDE/>
        <w:autoSpaceDN/>
        <w:bidi w:val="0"/>
        <w:adjustRightInd/>
        <w:snapToGrid/>
        <w:spacing w:line="560" w:lineRule="exact"/>
        <w:ind w:firstLine="624" w:firstLineChars="200"/>
        <w:textAlignment w:val="auto"/>
        <w:rPr>
          <w:rFonts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lang w:eastAsia="zh-CN"/>
        </w:rPr>
        <w:t>由于资金申请不及时，导致资金较年初设定金额支出金额较低</w:t>
      </w:r>
      <w:r>
        <w:rPr>
          <w:rFonts w:ascii="仿宋_GB2312" w:hAnsi="仿宋" w:eastAsia="仿宋_GB2312" w:cs="仿宋"/>
          <w:color w:val="auto"/>
          <w:spacing w:val="-4"/>
          <w:sz w:val="32"/>
          <w:szCs w:val="32"/>
        </w:rPr>
        <w:t>。</w:t>
      </w:r>
    </w:p>
    <w:p>
      <w:pPr>
        <w:pageBreakBefore w:val="0"/>
        <w:kinsoku/>
        <w:wordWrap/>
        <w:overflowPunct/>
        <w:topLinePunct w:val="0"/>
        <w:autoSpaceDE/>
        <w:autoSpaceDN/>
        <w:bidi w:val="0"/>
        <w:adjustRightInd/>
        <w:snapToGrid/>
        <w:spacing w:line="560" w:lineRule="exact"/>
        <w:ind w:firstLine="624" w:firstLineChars="200"/>
        <w:textAlignment w:val="auto"/>
        <w:rPr>
          <w:rFonts w:ascii="楷体" w:hAnsi="楷体" w:eastAsia="楷体" w:cs="仿宋"/>
          <w:color w:val="auto"/>
          <w:spacing w:val="-4"/>
          <w:sz w:val="32"/>
          <w:szCs w:val="32"/>
        </w:rPr>
      </w:pPr>
      <w:r>
        <w:rPr>
          <w:rFonts w:hint="eastAsia" w:ascii="楷体" w:hAnsi="楷体" w:eastAsia="楷体" w:cs="仿宋"/>
          <w:color w:val="auto"/>
          <w:spacing w:val="-4"/>
          <w:sz w:val="32"/>
          <w:szCs w:val="32"/>
        </w:rPr>
        <w:t>（二）</w:t>
      </w:r>
      <w:r>
        <w:rPr>
          <w:rFonts w:ascii="楷体" w:hAnsi="楷体" w:eastAsia="楷体" w:cs="仿宋"/>
          <w:color w:val="auto"/>
          <w:spacing w:val="-4"/>
          <w:sz w:val="32"/>
          <w:szCs w:val="32"/>
        </w:rPr>
        <w:t>目标设定科学性及评价存在难度</w:t>
      </w:r>
    </w:p>
    <w:p>
      <w:pPr>
        <w:pageBreakBefore w:val="0"/>
        <w:kinsoku/>
        <w:wordWrap/>
        <w:overflowPunct/>
        <w:topLinePunct w:val="0"/>
        <w:autoSpaceDE/>
        <w:autoSpaceDN/>
        <w:bidi w:val="0"/>
        <w:adjustRightInd/>
        <w:snapToGrid/>
        <w:spacing w:line="560" w:lineRule="exact"/>
        <w:ind w:firstLine="624" w:firstLineChars="200"/>
        <w:textAlignment w:val="auto"/>
        <w:rPr>
          <w:rFonts w:ascii="仿宋_GB2312" w:hAnsi="仿宋" w:eastAsia="仿宋_GB2312" w:cs="仿宋"/>
          <w:color w:val="auto"/>
          <w:spacing w:val="-4"/>
          <w:sz w:val="32"/>
          <w:szCs w:val="32"/>
        </w:rPr>
      </w:pPr>
      <w:r>
        <w:rPr>
          <w:rFonts w:ascii="仿宋_GB2312" w:hAnsi="仿宋" w:eastAsia="仿宋_GB2312" w:cs="仿宋"/>
          <w:color w:val="auto"/>
          <w:spacing w:val="-4"/>
          <w:sz w:val="32"/>
          <w:szCs w:val="32"/>
        </w:rPr>
        <w:t>对于目标设定需要分科室</w:t>
      </w:r>
      <w:r>
        <w:rPr>
          <w:rFonts w:hint="eastAsia" w:ascii="仿宋_GB2312" w:hAnsi="仿宋" w:eastAsia="仿宋_GB2312" w:cs="仿宋"/>
          <w:color w:val="auto"/>
          <w:spacing w:val="-4"/>
          <w:sz w:val="32"/>
          <w:szCs w:val="32"/>
          <w:lang w:eastAsia="zh-CN"/>
        </w:rPr>
        <w:t>单位</w:t>
      </w:r>
      <w:r>
        <w:rPr>
          <w:rFonts w:ascii="仿宋_GB2312" w:hAnsi="仿宋" w:eastAsia="仿宋_GB2312" w:cs="仿宋"/>
          <w:color w:val="auto"/>
          <w:spacing w:val="-4"/>
          <w:sz w:val="32"/>
          <w:szCs w:val="32"/>
        </w:rPr>
        <w:t>分解,汇总后制定整体目标，如何科学整合全单位绩效目标比较困难；目标设定后如何科学设定考核评价标准，特别是对于不能量化的目标如何评价。</w:t>
      </w:r>
    </w:p>
    <w:p>
      <w:pPr>
        <w:pageBreakBefore w:val="0"/>
        <w:kinsoku/>
        <w:wordWrap/>
        <w:overflowPunct/>
        <w:topLinePunct w:val="0"/>
        <w:autoSpaceDE/>
        <w:autoSpaceDN/>
        <w:bidi w:val="0"/>
        <w:adjustRightInd/>
        <w:snapToGrid/>
        <w:spacing w:line="560" w:lineRule="exact"/>
        <w:ind w:firstLine="624" w:firstLineChars="200"/>
        <w:textAlignment w:val="auto"/>
        <w:rPr>
          <w:rFonts w:ascii="楷体" w:hAnsi="楷体" w:eastAsia="楷体" w:cs="仿宋"/>
          <w:color w:val="auto"/>
          <w:spacing w:val="-4"/>
          <w:sz w:val="32"/>
          <w:szCs w:val="32"/>
        </w:rPr>
      </w:pPr>
      <w:r>
        <w:rPr>
          <w:rFonts w:ascii="楷体" w:hAnsi="楷体" w:eastAsia="楷体" w:cs="仿宋"/>
          <w:color w:val="auto"/>
          <w:spacing w:val="-4"/>
          <w:sz w:val="32"/>
          <w:szCs w:val="32"/>
        </w:rPr>
        <w:t>（三）财务管理方面，会计核算还不够细致,对于有些能够细分的工作,未能详细分类核算,绩效评价基础数据不够精准。</w:t>
      </w:r>
    </w:p>
    <w:p>
      <w:pPr>
        <w:pageBreakBefore w:val="0"/>
        <w:kinsoku/>
        <w:wordWrap/>
        <w:overflowPunct/>
        <w:topLinePunct w:val="0"/>
        <w:autoSpaceDE/>
        <w:autoSpaceDN/>
        <w:bidi w:val="0"/>
        <w:adjustRightInd/>
        <w:snapToGrid/>
        <w:spacing w:line="560" w:lineRule="exact"/>
        <w:ind w:firstLine="624" w:firstLineChars="200"/>
        <w:textAlignment w:val="auto"/>
        <w:rPr>
          <w:rFonts w:ascii="楷体" w:hAnsi="楷体" w:eastAsia="楷体" w:cs="仿宋"/>
          <w:color w:val="auto"/>
          <w:spacing w:val="-4"/>
          <w:sz w:val="32"/>
          <w:szCs w:val="32"/>
        </w:rPr>
      </w:pPr>
      <w:r>
        <w:rPr>
          <w:rFonts w:ascii="楷体" w:hAnsi="楷体" w:eastAsia="楷体" w:cs="仿宋"/>
          <w:color w:val="auto"/>
          <w:spacing w:val="-4"/>
          <w:sz w:val="32"/>
          <w:szCs w:val="32"/>
        </w:rPr>
        <w:t>（四）固定资产管理水平有待提高</w:t>
      </w:r>
    </w:p>
    <w:p>
      <w:pPr>
        <w:pageBreakBefore w:val="0"/>
        <w:kinsoku/>
        <w:wordWrap/>
        <w:overflowPunct/>
        <w:topLinePunct w:val="0"/>
        <w:autoSpaceDE/>
        <w:autoSpaceDN/>
        <w:bidi w:val="0"/>
        <w:adjustRightInd/>
        <w:snapToGrid/>
        <w:spacing w:line="560" w:lineRule="exact"/>
        <w:ind w:firstLine="624" w:firstLineChars="200"/>
        <w:textAlignment w:val="auto"/>
        <w:rPr>
          <w:rFonts w:ascii="仿宋_GB2312" w:hAnsi="仿宋" w:eastAsia="仿宋_GB2312" w:cs="仿宋"/>
          <w:color w:val="auto"/>
          <w:spacing w:val="-4"/>
          <w:sz w:val="32"/>
          <w:szCs w:val="32"/>
        </w:rPr>
      </w:pPr>
      <w:r>
        <w:rPr>
          <w:rFonts w:ascii="仿宋_GB2312" w:hAnsi="仿宋" w:eastAsia="仿宋_GB2312" w:cs="仿宋"/>
          <w:color w:val="auto"/>
          <w:spacing w:val="-4"/>
          <w:sz w:val="32"/>
          <w:szCs w:val="32"/>
        </w:rPr>
        <w:t>固定资产台账未及时与账面资产金额对账且末与实物进行清点及及时清理处置报废资产导致资产台账与账面资产金额存在差异,固定资产管理继续加强中。</w:t>
      </w:r>
    </w:p>
    <w:p>
      <w:pPr>
        <w:pStyle w:val="12"/>
        <w:pageBreakBefore w:val="0"/>
        <w:kinsoku/>
        <w:wordWrap/>
        <w:overflowPunct/>
        <w:topLinePunct w:val="0"/>
        <w:autoSpaceDE/>
        <w:autoSpaceDN/>
        <w:bidi w:val="0"/>
        <w:adjustRightInd/>
        <w:snapToGrid/>
        <w:spacing w:line="560" w:lineRule="exact"/>
        <w:ind w:firstLine="624" w:firstLineChars="200"/>
        <w:textAlignment w:val="auto"/>
        <w:rPr>
          <w:rStyle w:val="8"/>
          <w:rFonts w:ascii="黑体" w:hAnsi="黑体" w:eastAsia="黑体" w:cs="Times New Roman"/>
          <w:b w:val="0"/>
          <w:color w:val="auto"/>
          <w:spacing w:val="-4"/>
          <w:sz w:val="32"/>
          <w:szCs w:val="32"/>
        </w:rPr>
      </w:pPr>
      <w:r>
        <w:rPr>
          <w:rStyle w:val="8"/>
          <w:rFonts w:hint="eastAsia" w:ascii="黑体" w:hAnsi="黑体" w:eastAsia="黑体" w:cs="Times New Roman"/>
          <w:b w:val="0"/>
          <w:color w:val="auto"/>
          <w:spacing w:val="-4"/>
          <w:sz w:val="32"/>
          <w:szCs w:val="32"/>
        </w:rPr>
        <w:t>七、改进措施和建议</w:t>
      </w:r>
    </w:p>
    <w:p>
      <w:pPr>
        <w:pStyle w:val="6"/>
        <w:pageBreakBefore w:val="0"/>
        <w:widowControl/>
        <w:kinsoku/>
        <w:wordWrap/>
        <w:overflowPunct/>
        <w:topLinePunct w:val="0"/>
        <w:autoSpaceDE/>
        <w:autoSpaceDN/>
        <w:bidi w:val="0"/>
        <w:adjustRightInd/>
        <w:snapToGrid/>
        <w:spacing w:before="0" w:beforeAutospacing="0" w:after="0" w:afterAutospacing="0" w:line="560" w:lineRule="exact"/>
        <w:ind w:firstLine="624" w:firstLineChars="200"/>
        <w:jc w:val="both"/>
        <w:textAlignment w:val="auto"/>
        <w:rPr>
          <w:rFonts w:ascii="楷体" w:hAnsi="楷体" w:eastAsia="楷体" w:cs="仿宋"/>
          <w:color w:val="auto"/>
          <w:spacing w:val="-4"/>
          <w:sz w:val="32"/>
          <w:szCs w:val="32"/>
        </w:rPr>
      </w:pPr>
      <w:r>
        <w:rPr>
          <w:rFonts w:hint="eastAsia" w:ascii="楷体" w:hAnsi="楷体" w:eastAsia="楷体" w:cs="仿宋"/>
          <w:color w:val="auto"/>
          <w:spacing w:val="-4"/>
          <w:sz w:val="32"/>
          <w:szCs w:val="32"/>
        </w:rPr>
        <w:t>（一）</w:t>
      </w:r>
      <w:r>
        <w:rPr>
          <w:rFonts w:ascii="楷体" w:hAnsi="楷体" w:eastAsia="楷体" w:cs="仿宋"/>
          <w:color w:val="auto"/>
          <w:spacing w:val="-4"/>
          <w:sz w:val="32"/>
          <w:szCs w:val="32"/>
        </w:rPr>
        <w:t>加强新行政单位会计制度和新预算法学习培训</w:t>
      </w:r>
      <w:r>
        <w:rPr>
          <w:rFonts w:hint="eastAsia" w:ascii="楷体" w:hAnsi="楷体" w:eastAsia="楷体" w:cs="仿宋"/>
          <w:color w:val="auto"/>
          <w:spacing w:val="-4"/>
          <w:sz w:val="32"/>
          <w:szCs w:val="32"/>
        </w:rPr>
        <w:t>，</w:t>
      </w:r>
      <w:r>
        <w:rPr>
          <w:rFonts w:ascii="楷体" w:hAnsi="楷体" w:eastAsia="楷体" w:cs="仿宋"/>
          <w:color w:val="auto"/>
          <w:spacing w:val="-4"/>
          <w:sz w:val="32"/>
          <w:szCs w:val="32"/>
        </w:rPr>
        <w:t>规范账务处理</w:t>
      </w:r>
      <w:r>
        <w:rPr>
          <w:rFonts w:hint="eastAsia" w:ascii="楷体" w:hAnsi="楷体" w:eastAsia="楷体" w:cs="仿宋"/>
          <w:color w:val="auto"/>
          <w:spacing w:val="-4"/>
          <w:sz w:val="32"/>
          <w:szCs w:val="32"/>
        </w:rPr>
        <w:t>，</w:t>
      </w:r>
      <w:r>
        <w:rPr>
          <w:rFonts w:ascii="楷体" w:hAnsi="楷体" w:eastAsia="楷体" w:cs="仿宋"/>
          <w:color w:val="auto"/>
          <w:spacing w:val="-4"/>
          <w:sz w:val="32"/>
          <w:szCs w:val="32"/>
        </w:rPr>
        <w:t>加强新《预算法》、《行政单位会计制度》 、《会计法》 、《行政单位财务规则》等学习培训,规范</w:t>
      </w:r>
      <w:r>
        <w:rPr>
          <w:rFonts w:hint="eastAsia" w:ascii="楷体" w:hAnsi="楷体" w:eastAsia="楷体" w:cs="仿宋"/>
          <w:color w:val="auto"/>
          <w:spacing w:val="-4"/>
          <w:sz w:val="32"/>
          <w:szCs w:val="32"/>
          <w:lang w:eastAsia="zh-CN"/>
        </w:rPr>
        <w:t>单位</w:t>
      </w:r>
      <w:r>
        <w:rPr>
          <w:rFonts w:ascii="楷体" w:hAnsi="楷体" w:eastAsia="楷体" w:cs="仿宋"/>
          <w:color w:val="auto"/>
          <w:spacing w:val="-4"/>
          <w:sz w:val="32"/>
          <w:szCs w:val="32"/>
        </w:rPr>
        <w:t>预算收支核算</w:t>
      </w:r>
      <w:r>
        <w:rPr>
          <w:rFonts w:hint="eastAsia" w:ascii="楷体" w:hAnsi="楷体" w:eastAsia="楷体" w:cs="仿宋"/>
          <w:color w:val="auto"/>
          <w:spacing w:val="-4"/>
          <w:sz w:val="32"/>
          <w:szCs w:val="32"/>
        </w:rPr>
        <w:t>。</w:t>
      </w:r>
      <w:r>
        <w:rPr>
          <w:rFonts w:ascii="楷体" w:hAnsi="楷体" w:eastAsia="楷体" w:cs="仿宋"/>
          <w:color w:val="auto"/>
          <w:spacing w:val="-4"/>
          <w:sz w:val="32"/>
          <w:szCs w:val="32"/>
        </w:rPr>
        <w:t>制定和完善基本支出、项目支出等各项支出标准,严格按项目和进度执行预算, 增强预算的约束力和严肃性</w:t>
      </w:r>
      <w:r>
        <w:rPr>
          <w:rFonts w:hint="eastAsia" w:ascii="楷体" w:hAnsi="楷体" w:eastAsia="楷体" w:cs="仿宋"/>
          <w:color w:val="auto"/>
          <w:spacing w:val="-4"/>
          <w:sz w:val="32"/>
          <w:szCs w:val="32"/>
        </w:rPr>
        <w:t>；</w:t>
      </w:r>
      <w:r>
        <w:rPr>
          <w:rFonts w:ascii="楷体" w:hAnsi="楷体" w:eastAsia="楷体" w:cs="仿宋"/>
          <w:color w:val="auto"/>
          <w:spacing w:val="-4"/>
          <w:sz w:val="32"/>
          <w:szCs w:val="32"/>
        </w:rPr>
        <w:t>落实预算执行分析,及时了解预算执行差异,合理调整、纠正预算执行偏差，切实提高</w:t>
      </w:r>
      <w:r>
        <w:rPr>
          <w:rFonts w:hint="eastAsia" w:ascii="楷体" w:hAnsi="楷体" w:eastAsia="楷体" w:cs="仿宋"/>
          <w:color w:val="auto"/>
          <w:spacing w:val="-4"/>
          <w:sz w:val="32"/>
          <w:szCs w:val="32"/>
          <w:lang w:eastAsia="zh-CN"/>
        </w:rPr>
        <w:t>单位</w:t>
      </w:r>
      <w:r>
        <w:rPr>
          <w:rFonts w:ascii="楷体" w:hAnsi="楷体" w:eastAsia="楷体" w:cs="仿宋"/>
          <w:color w:val="auto"/>
          <w:spacing w:val="-4"/>
          <w:sz w:val="32"/>
          <w:szCs w:val="32"/>
        </w:rPr>
        <w:t>预算收支管理水平。尽可能地做到决算与预算相衔接。</w:t>
      </w:r>
    </w:p>
    <w:p>
      <w:pPr>
        <w:pStyle w:val="6"/>
        <w:pageBreakBefore w:val="0"/>
        <w:widowControl/>
        <w:kinsoku/>
        <w:wordWrap/>
        <w:overflowPunct/>
        <w:topLinePunct w:val="0"/>
        <w:autoSpaceDE/>
        <w:autoSpaceDN/>
        <w:bidi w:val="0"/>
        <w:adjustRightInd/>
        <w:snapToGrid/>
        <w:spacing w:before="0" w:beforeAutospacing="0" w:after="0" w:afterAutospacing="0" w:line="560" w:lineRule="exact"/>
        <w:ind w:firstLine="624" w:firstLineChars="200"/>
        <w:jc w:val="both"/>
        <w:textAlignment w:val="auto"/>
        <w:rPr>
          <w:rFonts w:ascii="楷体" w:hAnsi="楷体" w:eastAsia="楷体" w:cs="仿宋"/>
          <w:color w:val="auto"/>
          <w:spacing w:val="-4"/>
          <w:sz w:val="32"/>
          <w:szCs w:val="32"/>
        </w:rPr>
      </w:pPr>
      <w:r>
        <w:rPr>
          <w:rFonts w:hint="eastAsia" w:ascii="楷体" w:hAnsi="楷体" w:eastAsia="楷体" w:cs="仿宋"/>
          <w:color w:val="auto"/>
          <w:spacing w:val="-4"/>
          <w:sz w:val="32"/>
          <w:szCs w:val="32"/>
        </w:rPr>
        <w:t>（二）</w:t>
      </w:r>
      <w:r>
        <w:rPr>
          <w:rFonts w:ascii="楷体" w:hAnsi="楷体" w:eastAsia="楷体" w:cs="仿宋"/>
          <w:color w:val="auto"/>
          <w:spacing w:val="-4"/>
          <w:sz w:val="32"/>
          <w:szCs w:val="32"/>
        </w:rPr>
        <w:t>完善管理制度,进</w:t>
      </w:r>
      <w:r>
        <w:rPr>
          <w:rFonts w:hint="eastAsia" w:ascii="楷体" w:hAnsi="楷体" w:eastAsia="楷体" w:cs="仿宋"/>
          <w:color w:val="auto"/>
          <w:spacing w:val="-4"/>
          <w:sz w:val="32"/>
          <w:szCs w:val="32"/>
          <w:lang w:val="en-US" w:eastAsia="zh-CN"/>
        </w:rPr>
        <w:t>一步</w:t>
      </w:r>
      <w:r>
        <w:rPr>
          <w:rFonts w:ascii="楷体" w:hAnsi="楷体" w:eastAsia="楷体" w:cs="仿宋"/>
          <w:color w:val="auto"/>
          <w:spacing w:val="-4"/>
          <w:sz w:val="32"/>
          <w:szCs w:val="32"/>
        </w:rPr>
        <w:t>加强资产管理</w:t>
      </w:r>
    </w:p>
    <w:p>
      <w:pPr>
        <w:pStyle w:val="6"/>
        <w:pageBreakBefore w:val="0"/>
        <w:widowControl/>
        <w:kinsoku/>
        <w:wordWrap/>
        <w:overflowPunct/>
        <w:topLinePunct w:val="0"/>
        <w:autoSpaceDE/>
        <w:autoSpaceDN/>
        <w:bidi w:val="0"/>
        <w:adjustRightInd/>
        <w:snapToGrid/>
        <w:spacing w:before="0" w:beforeAutospacing="0" w:after="0" w:afterAutospacing="0" w:line="560" w:lineRule="exact"/>
        <w:ind w:firstLine="624" w:firstLineChars="200"/>
        <w:jc w:val="both"/>
        <w:textAlignment w:val="auto"/>
        <w:rPr>
          <w:rFonts w:ascii="仿宋_GB2312" w:hAnsi="仿宋" w:eastAsia="仿宋_GB2312" w:cs="仿宋"/>
          <w:color w:val="auto"/>
          <w:spacing w:val="-4"/>
          <w:sz w:val="32"/>
          <w:szCs w:val="32"/>
        </w:rPr>
      </w:pPr>
      <w:r>
        <w:rPr>
          <w:rFonts w:ascii="仿宋_GB2312" w:hAnsi="仿宋" w:eastAsia="仿宋_GB2312" w:cs="仿宋"/>
          <w:color w:val="auto"/>
          <w:spacing w:val="-4"/>
          <w:sz w:val="32"/>
          <w:szCs w:val="32"/>
        </w:rPr>
        <w:t>严格按照《固定资产管理办法》的规定加强固定资产管理,及时登记、更新台账，加强资产卡片管理,对各类实物资产进行全面盘点,确保账账、账实相符。</w:t>
      </w:r>
    </w:p>
    <w:p>
      <w:pPr>
        <w:pStyle w:val="6"/>
        <w:pageBreakBefore w:val="0"/>
        <w:widowControl/>
        <w:kinsoku/>
        <w:wordWrap/>
        <w:overflowPunct/>
        <w:topLinePunct w:val="0"/>
        <w:autoSpaceDE/>
        <w:autoSpaceDN/>
        <w:bidi w:val="0"/>
        <w:adjustRightInd/>
        <w:snapToGrid/>
        <w:spacing w:before="0" w:beforeAutospacing="0" w:after="0" w:afterAutospacing="0" w:line="560" w:lineRule="exact"/>
        <w:ind w:firstLine="624" w:firstLineChars="200"/>
        <w:jc w:val="both"/>
        <w:textAlignment w:val="auto"/>
        <w:rPr>
          <w:rFonts w:ascii="楷体" w:hAnsi="楷体" w:eastAsia="楷体" w:cs="仿宋"/>
          <w:color w:val="auto"/>
          <w:spacing w:val="-4"/>
          <w:sz w:val="32"/>
          <w:szCs w:val="32"/>
        </w:rPr>
      </w:pPr>
      <w:r>
        <w:rPr>
          <w:rFonts w:ascii="楷体" w:hAnsi="楷体" w:eastAsia="楷体" w:cs="仿宋"/>
          <w:color w:val="auto"/>
          <w:spacing w:val="-4"/>
          <w:sz w:val="32"/>
          <w:szCs w:val="32"/>
        </w:rPr>
        <w:t>（三）加强学习如何科学合理制定绩效目标及考核体系，充分发挥绩效工作效用</w:t>
      </w:r>
      <w:r>
        <w:rPr>
          <w:rFonts w:hint="eastAsia" w:ascii="楷体" w:hAnsi="楷体" w:eastAsia="楷体" w:cs="仿宋"/>
          <w:color w:val="auto"/>
          <w:spacing w:val="-4"/>
          <w:sz w:val="32"/>
          <w:szCs w:val="32"/>
        </w:rPr>
        <w:t>。</w:t>
      </w:r>
    </w:p>
    <w:p>
      <w:pPr>
        <w:pStyle w:val="6"/>
        <w:pageBreakBefore w:val="0"/>
        <w:widowControl/>
        <w:kinsoku/>
        <w:wordWrap/>
        <w:overflowPunct/>
        <w:topLinePunct w:val="0"/>
        <w:autoSpaceDE/>
        <w:autoSpaceDN/>
        <w:bidi w:val="0"/>
        <w:adjustRightInd/>
        <w:snapToGrid/>
        <w:spacing w:before="0" w:beforeAutospacing="0" w:after="0" w:afterAutospacing="0" w:line="560" w:lineRule="exact"/>
        <w:ind w:firstLine="624" w:firstLineChars="200"/>
        <w:jc w:val="both"/>
        <w:textAlignment w:val="auto"/>
        <w:rPr>
          <w:rFonts w:ascii="楷体" w:hAnsi="楷体" w:eastAsia="楷体" w:cs="仿宋"/>
          <w:color w:val="auto"/>
          <w:spacing w:val="-4"/>
          <w:sz w:val="32"/>
          <w:szCs w:val="32"/>
        </w:rPr>
      </w:pPr>
      <w:r>
        <w:rPr>
          <w:rFonts w:ascii="楷体" w:hAnsi="楷体" w:eastAsia="楷体" w:cs="仿宋"/>
          <w:color w:val="auto"/>
          <w:spacing w:val="-4"/>
          <w:sz w:val="32"/>
          <w:szCs w:val="32"/>
        </w:rPr>
        <w:t>（四）财务上，会计核算要更加详细，为本单位各项工作的开展、总结、评估提供有效数据资料支撑,为各项业务工作更好的开展提供帮助。</w:t>
      </w:r>
    </w:p>
    <w:p>
      <w:pPr>
        <w:pStyle w:val="6"/>
        <w:pageBreakBefore w:val="0"/>
        <w:widowControl/>
        <w:kinsoku/>
        <w:wordWrap/>
        <w:overflowPunct/>
        <w:topLinePunct w:val="0"/>
        <w:autoSpaceDE/>
        <w:autoSpaceDN/>
        <w:bidi w:val="0"/>
        <w:adjustRightInd/>
        <w:snapToGrid/>
        <w:spacing w:before="0" w:beforeAutospacing="0" w:after="0" w:afterAutospacing="0" w:line="560" w:lineRule="exact"/>
        <w:ind w:firstLine="624" w:firstLineChars="200"/>
        <w:jc w:val="both"/>
        <w:textAlignment w:val="auto"/>
        <w:rPr>
          <w:rFonts w:hint="eastAsia" w:ascii="楷体" w:hAnsi="楷体" w:eastAsia="楷体" w:cs="仿宋"/>
          <w:color w:val="auto"/>
          <w:spacing w:val="-4"/>
          <w:sz w:val="32"/>
          <w:szCs w:val="32"/>
        </w:rPr>
      </w:pPr>
      <w:r>
        <w:rPr>
          <w:rFonts w:ascii="楷体" w:hAnsi="楷体" w:eastAsia="楷体" w:cs="仿宋"/>
          <w:color w:val="auto"/>
          <w:spacing w:val="-4"/>
          <w:sz w:val="32"/>
          <w:szCs w:val="32"/>
        </w:rPr>
        <w:t>（五）从源头上强化对专项资金预算管理</w:t>
      </w:r>
    </w:p>
    <w:p>
      <w:pPr>
        <w:pStyle w:val="6"/>
        <w:pageBreakBefore w:val="0"/>
        <w:widowControl/>
        <w:kinsoku/>
        <w:wordWrap/>
        <w:overflowPunct/>
        <w:topLinePunct w:val="0"/>
        <w:autoSpaceDE/>
        <w:autoSpaceDN/>
        <w:bidi w:val="0"/>
        <w:adjustRightInd/>
        <w:snapToGrid/>
        <w:spacing w:before="0" w:beforeAutospacing="0" w:after="0" w:afterAutospacing="0" w:line="560" w:lineRule="exact"/>
        <w:ind w:firstLine="624" w:firstLineChars="200"/>
        <w:jc w:val="both"/>
        <w:textAlignment w:val="auto"/>
        <w:rPr>
          <w:rFonts w:ascii="仿宋_GB2312" w:hAnsi="楷体" w:eastAsia="仿宋_GB2312" w:cs="仿宋"/>
          <w:color w:val="auto"/>
          <w:spacing w:val="-4"/>
          <w:sz w:val="32"/>
          <w:szCs w:val="32"/>
        </w:rPr>
      </w:pPr>
      <w:r>
        <w:rPr>
          <w:rFonts w:ascii="仿宋_GB2312" w:hAnsi="楷体" w:eastAsia="仿宋_GB2312" w:cs="仿宋"/>
          <w:color w:val="auto"/>
          <w:spacing w:val="-4"/>
          <w:sz w:val="32"/>
          <w:szCs w:val="32"/>
        </w:rPr>
        <w:t>实行专项资金预算管理， 结合单位实际, 按轻重缓急统筹安排编制预算,提高预算编制科学性和合理性,优化资金结构。</w:t>
      </w:r>
    </w:p>
    <w:p>
      <w:pPr>
        <w:pStyle w:val="6"/>
        <w:pageBreakBefore w:val="0"/>
        <w:widowControl/>
        <w:kinsoku/>
        <w:wordWrap/>
        <w:overflowPunct/>
        <w:topLinePunct w:val="0"/>
        <w:autoSpaceDE/>
        <w:autoSpaceDN/>
        <w:bidi w:val="0"/>
        <w:adjustRightInd/>
        <w:snapToGrid/>
        <w:spacing w:before="0" w:beforeAutospacing="0" w:after="0" w:afterAutospacing="0" w:line="560" w:lineRule="exact"/>
        <w:ind w:firstLine="624" w:firstLineChars="200"/>
        <w:jc w:val="both"/>
        <w:textAlignment w:val="auto"/>
        <w:rPr>
          <w:rFonts w:hint="eastAsia" w:ascii="楷体" w:hAnsi="楷体" w:eastAsia="楷体" w:cs="仿宋"/>
          <w:color w:val="auto"/>
          <w:spacing w:val="-4"/>
          <w:sz w:val="32"/>
          <w:szCs w:val="32"/>
        </w:rPr>
      </w:pPr>
      <w:r>
        <w:rPr>
          <w:rFonts w:ascii="楷体" w:hAnsi="楷体" w:eastAsia="楷体" w:cs="仿宋"/>
          <w:color w:val="auto"/>
          <w:spacing w:val="-4"/>
          <w:sz w:val="32"/>
          <w:szCs w:val="32"/>
        </w:rPr>
        <w:t>（六）按时间进度分解资金使用计划</w:t>
      </w:r>
    </w:p>
    <w:p>
      <w:pPr>
        <w:pStyle w:val="6"/>
        <w:pageBreakBefore w:val="0"/>
        <w:widowControl/>
        <w:kinsoku/>
        <w:wordWrap/>
        <w:overflowPunct/>
        <w:topLinePunct w:val="0"/>
        <w:autoSpaceDE/>
        <w:autoSpaceDN/>
        <w:bidi w:val="0"/>
        <w:adjustRightInd/>
        <w:snapToGrid/>
        <w:spacing w:before="0" w:beforeAutospacing="0" w:after="0" w:afterAutospacing="0" w:line="560" w:lineRule="exact"/>
        <w:ind w:firstLine="624" w:firstLineChars="200"/>
        <w:jc w:val="both"/>
        <w:textAlignment w:val="auto"/>
        <w:rPr>
          <w:rFonts w:hint="eastAsia" w:ascii="仿宋_GB2312" w:hAnsi="楷体" w:eastAsia="仿宋_GB2312" w:cs="仿宋"/>
          <w:color w:val="auto"/>
          <w:spacing w:val="-4"/>
          <w:sz w:val="32"/>
          <w:szCs w:val="32"/>
        </w:rPr>
      </w:pPr>
      <w:r>
        <w:rPr>
          <w:rFonts w:hint="eastAsia" w:ascii="仿宋_GB2312" w:hAnsi="楷体" w:eastAsia="仿宋_GB2312" w:cs="仿宋"/>
          <w:color w:val="auto"/>
          <w:spacing w:val="-4"/>
          <w:sz w:val="32"/>
          <w:szCs w:val="32"/>
        </w:rPr>
        <w:t>专项资金的使用，要事前做计划，事中进行控制，事后总结提高。合理安排资金使用,充分体现资金投向的目标和效益。</w:t>
      </w:r>
    </w:p>
    <w:p>
      <w:pPr>
        <w:pStyle w:val="6"/>
        <w:pageBreakBefore w:val="0"/>
        <w:widowControl/>
        <w:kinsoku/>
        <w:wordWrap/>
        <w:overflowPunct/>
        <w:topLinePunct w:val="0"/>
        <w:autoSpaceDE/>
        <w:autoSpaceDN/>
        <w:bidi w:val="0"/>
        <w:adjustRightInd/>
        <w:snapToGrid/>
        <w:spacing w:before="0" w:beforeAutospacing="0" w:after="0" w:afterAutospacing="0" w:line="560" w:lineRule="exact"/>
        <w:ind w:firstLine="624" w:firstLineChars="200"/>
        <w:jc w:val="both"/>
        <w:textAlignment w:val="auto"/>
        <w:rPr>
          <w:rFonts w:hint="eastAsia" w:ascii="楷体" w:hAnsi="楷体" w:eastAsia="楷体" w:cs="仿宋"/>
          <w:color w:val="auto"/>
          <w:spacing w:val="-4"/>
          <w:sz w:val="32"/>
          <w:szCs w:val="32"/>
        </w:rPr>
      </w:pPr>
      <w:r>
        <w:rPr>
          <w:rFonts w:ascii="楷体" w:hAnsi="楷体" w:eastAsia="楷体" w:cs="仿宋"/>
          <w:color w:val="auto"/>
          <w:spacing w:val="-4"/>
          <w:sz w:val="32"/>
          <w:szCs w:val="32"/>
        </w:rPr>
        <w:t>（七）进一步提高绩效管理水平</w:t>
      </w:r>
    </w:p>
    <w:p>
      <w:pPr>
        <w:pStyle w:val="6"/>
        <w:pageBreakBefore w:val="0"/>
        <w:widowControl/>
        <w:kinsoku/>
        <w:wordWrap/>
        <w:overflowPunct/>
        <w:topLinePunct w:val="0"/>
        <w:autoSpaceDE/>
        <w:autoSpaceDN/>
        <w:bidi w:val="0"/>
        <w:adjustRightInd/>
        <w:snapToGrid/>
        <w:spacing w:before="0" w:beforeAutospacing="0" w:after="0" w:afterAutospacing="0" w:line="560" w:lineRule="exact"/>
        <w:ind w:firstLine="624" w:firstLineChars="200"/>
        <w:jc w:val="both"/>
        <w:textAlignment w:val="auto"/>
        <w:rPr>
          <w:rFonts w:ascii="仿宋_GB2312" w:hAnsi="楷体" w:eastAsia="仿宋_GB2312" w:cs="仿宋"/>
          <w:color w:val="auto"/>
          <w:spacing w:val="-4"/>
          <w:sz w:val="32"/>
          <w:szCs w:val="32"/>
        </w:rPr>
      </w:pPr>
      <w:r>
        <w:rPr>
          <w:rFonts w:ascii="仿宋_GB2312" w:hAnsi="楷体" w:eastAsia="仿宋_GB2312" w:cs="仿宋"/>
          <w:color w:val="auto"/>
          <w:spacing w:val="-4"/>
          <w:sz w:val="32"/>
          <w:szCs w:val="32"/>
        </w:rPr>
        <w:t>由于目前的预算管理在编制和实施中还存在编制不细、预算调整较多、追加预算比重较大等现象,因此项目预算执行的准确性还有待加强,同时分析手段和技术水平上还有待完善。在今后的工作中,我们将加强与财政</w:t>
      </w:r>
      <w:r>
        <w:rPr>
          <w:rFonts w:hint="eastAsia" w:ascii="仿宋_GB2312" w:hAnsi="楷体" w:eastAsia="仿宋_GB2312" w:cs="仿宋"/>
          <w:color w:val="auto"/>
          <w:spacing w:val="-4"/>
          <w:sz w:val="32"/>
          <w:szCs w:val="32"/>
          <w:lang w:eastAsia="zh-CN"/>
        </w:rPr>
        <w:t>单位</w:t>
      </w:r>
      <w:r>
        <w:rPr>
          <w:rFonts w:ascii="仿宋_GB2312" w:hAnsi="楷体" w:eastAsia="仿宋_GB2312" w:cs="仿宋"/>
          <w:color w:val="auto"/>
          <w:spacing w:val="-4"/>
          <w:sz w:val="32"/>
          <w:szCs w:val="32"/>
        </w:rPr>
        <w:t>的紧密配合,开展好整体支出及项目资金绩效管理工作,运用好绩 效评价的结果,不断提升预算管理水平。</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 w:hAnsi="仿宋" w:eastAsia="仿宋" w:cs="Times New Roman"/>
          <w:bCs/>
          <w:color w:val="auto"/>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楷体简体">
    <w:altName w:val="宋体"/>
    <w:panose1 w:val="00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714EA0"/>
    <w:multiLevelType w:val="singleLevel"/>
    <w:tmpl w:val="8E714EA0"/>
    <w:lvl w:ilvl="0" w:tentative="0">
      <w:start w:val="2"/>
      <w:numFmt w:val="chineseCounting"/>
      <w:suff w:val="nothing"/>
      <w:lvlText w:val="（%1）"/>
      <w:lvlJc w:val="left"/>
      <w:rPr>
        <w:rFonts w:hint="eastAsia"/>
      </w:rPr>
    </w:lvl>
  </w:abstractNum>
  <w:abstractNum w:abstractNumId="1">
    <w:nsid w:val="26AA84CF"/>
    <w:multiLevelType w:val="singleLevel"/>
    <w:tmpl w:val="26AA84CF"/>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77D059C"/>
    <w:rsid w:val="00032827"/>
    <w:rsid w:val="0003628E"/>
    <w:rsid w:val="00064105"/>
    <w:rsid w:val="000930E8"/>
    <w:rsid w:val="00094B04"/>
    <w:rsid w:val="000F213A"/>
    <w:rsid w:val="00114469"/>
    <w:rsid w:val="00161FE4"/>
    <w:rsid w:val="001D2D87"/>
    <w:rsid w:val="001F16BE"/>
    <w:rsid w:val="00285A2B"/>
    <w:rsid w:val="002B33B0"/>
    <w:rsid w:val="002C64D8"/>
    <w:rsid w:val="002F1909"/>
    <w:rsid w:val="00334F2A"/>
    <w:rsid w:val="00351339"/>
    <w:rsid w:val="00357899"/>
    <w:rsid w:val="003627C2"/>
    <w:rsid w:val="0038074D"/>
    <w:rsid w:val="003E6C3C"/>
    <w:rsid w:val="0040128E"/>
    <w:rsid w:val="00416ED7"/>
    <w:rsid w:val="004354C6"/>
    <w:rsid w:val="00480171"/>
    <w:rsid w:val="004A57C6"/>
    <w:rsid w:val="004E42D8"/>
    <w:rsid w:val="00503F5B"/>
    <w:rsid w:val="005459D8"/>
    <w:rsid w:val="00551905"/>
    <w:rsid w:val="00562D25"/>
    <w:rsid w:val="00575F6F"/>
    <w:rsid w:val="005A357B"/>
    <w:rsid w:val="005B5DDF"/>
    <w:rsid w:val="00640053"/>
    <w:rsid w:val="006621C7"/>
    <w:rsid w:val="00681470"/>
    <w:rsid w:val="006A06F4"/>
    <w:rsid w:val="006B155A"/>
    <w:rsid w:val="006F10B3"/>
    <w:rsid w:val="006F771C"/>
    <w:rsid w:val="00706F76"/>
    <w:rsid w:val="00716B70"/>
    <w:rsid w:val="007B1454"/>
    <w:rsid w:val="00853B21"/>
    <w:rsid w:val="00863FC9"/>
    <w:rsid w:val="00883847"/>
    <w:rsid w:val="008B1251"/>
    <w:rsid w:val="008C3FD6"/>
    <w:rsid w:val="008F7F32"/>
    <w:rsid w:val="0093103B"/>
    <w:rsid w:val="00944DB3"/>
    <w:rsid w:val="00967BDC"/>
    <w:rsid w:val="0097474F"/>
    <w:rsid w:val="00987C00"/>
    <w:rsid w:val="00993D14"/>
    <w:rsid w:val="009B7014"/>
    <w:rsid w:val="009C796F"/>
    <w:rsid w:val="009F3852"/>
    <w:rsid w:val="00A126A9"/>
    <w:rsid w:val="00A31366"/>
    <w:rsid w:val="00A5128A"/>
    <w:rsid w:val="00A63A7B"/>
    <w:rsid w:val="00A662E5"/>
    <w:rsid w:val="00AD5912"/>
    <w:rsid w:val="00B022E4"/>
    <w:rsid w:val="00B039E5"/>
    <w:rsid w:val="00B25AE7"/>
    <w:rsid w:val="00B43522"/>
    <w:rsid w:val="00B932F9"/>
    <w:rsid w:val="00BD3E7B"/>
    <w:rsid w:val="00BE39EF"/>
    <w:rsid w:val="00BE6315"/>
    <w:rsid w:val="00C268B3"/>
    <w:rsid w:val="00C347AA"/>
    <w:rsid w:val="00C4558D"/>
    <w:rsid w:val="00C71999"/>
    <w:rsid w:val="00C740EA"/>
    <w:rsid w:val="00CA54F5"/>
    <w:rsid w:val="00CD5CE7"/>
    <w:rsid w:val="00CD5DAB"/>
    <w:rsid w:val="00CF196B"/>
    <w:rsid w:val="00CF34F0"/>
    <w:rsid w:val="00DA1586"/>
    <w:rsid w:val="00DC0678"/>
    <w:rsid w:val="00DD22AD"/>
    <w:rsid w:val="00DD318F"/>
    <w:rsid w:val="00E11E58"/>
    <w:rsid w:val="00E13362"/>
    <w:rsid w:val="00E57229"/>
    <w:rsid w:val="00EE085E"/>
    <w:rsid w:val="00EE5C91"/>
    <w:rsid w:val="00EF3361"/>
    <w:rsid w:val="00F15416"/>
    <w:rsid w:val="00F15474"/>
    <w:rsid w:val="00F24CC9"/>
    <w:rsid w:val="00F40BA7"/>
    <w:rsid w:val="00F52551"/>
    <w:rsid w:val="00F859B3"/>
    <w:rsid w:val="00FA3BED"/>
    <w:rsid w:val="00FA5960"/>
    <w:rsid w:val="00FB5140"/>
    <w:rsid w:val="029972F2"/>
    <w:rsid w:val="077D059C"/>
    <w:rsid w:val="08315DA5"/>
    <w:rsid w:val="085A7547"/>
    <w:rsid w:val="094F3E84"/>
    <w:rsid w:val="097807C5"/>
    <w:rsid w:val="0A093CBF"/>
    <w:rsid w:val="0A531B8B"/>
    <w:rsid w:val="0D2A06F3"/>
    <w:rsid w:val="0D485D1A"/>
    <w:rsid w:val="0E2D1421"/>
    <w:rsid w:val="0F484CBE"/>
    <w:rsid w:val="11523B10"/>
    <w:rsid w:val="11970B0A"/>
    <w:rsid w:val="11D401A6"/>
    <w:rsid w:val="141C6243"/>
    <w:rsid w:val="14276673"/>
    <w:rsid w:val="168A1FEB"/>
    <w:rsid w:val="1A7D2E72"/>
    <w:rsid w:val="1ACC0302"/>
    <w:rsid w:val="1AEB2573"/>
    <w:rsid w:val="1CBF4428"/>
    <w:rsid w:val="1CEF2574"/>
    <w:rsid w:val="215C00D0"/>
    <w:rsid w:val="227375DB"/>
    <w:rsid w:val="22CA2E8F"/>
    <w:rsid w:val="24FB6BCD"/>
    <w:rsid w:val="25011954"/>
    <w:rsid w:val="27E64EEF"/>
    <w:rsid w:val="28A339BD"/>
    <w:rsid w:val="28AF1FE9"/>
    <w:rsid w:val="29F9207F"/>
    <w:rsid w:val="2D89145F"/>
    <w:rsid w:val="2F187AB3"/>
    <w:rsid w:val="2F2E1EC8"/>
    <w:rsid w:val="30E07F90"/>
    <w:rsid w:val="3455214F"/>
    <w:rsid w:val="34E135EF"/>
    <w:rsid w:val="353C0AD7"/>
    <w:rsid w:val="3B2B6289"/>
    <w:rsid w:val="3CCA3DC7"/>
    <w:rsid w:val="3FA96963"/>
    <w:rsid w:val="3FC873F0"/>
    <w:rsid w:val="41954728"/>
    <w:rsid w:val="465C66F1"/>
    <w:rsid w:val="48BF0C4F"/>
    <w:rsid w:val="49E31DDF"/>
    <w:rsid w:val="4D457C38"/>
    <w:rsid w:val="4E31105E"/>
    <w:rsid w:val="4E891D46"/>
    <w:rsid w:val="4ECD6109"/>
    <w:rsid w:val="4F4E7CB3"/>
    <w:rsid w:val="517E1B32"/>
    <w:rsid w:val="52307FA7"/>
    <w:rsid w:val="555C287A"/>
    <w:rsid w:val="55D03A95"/>
    <w:rsid w:val="56644BBB"/>
    <w:rsid w:val="576B3E0A"/>
    <w:rsid w:val="580B72E6"/>
    <w:rsid w:val="58A75755"/>
    <w:rsid w:val="599F2F96"/>
    <w:rsid w:val="5A7938A1"/>
    <w:rsid w:val="5D6176A7"/>
    <w:rsid w:val="5F551B41"/>
    <w:rsid w:val="610102E2"/>
    <w:rsid w:val="616E0F8F"/>
    <w:rsid w:val="625F26CE"/>
    <w:rsid w:val="6366655A"/>
    <w:rsid w:val="641D1A17"/>
    <w:rsid w:val="65077B9E"/>
    <w:rsid w:val="66540FAC"/>
    <w:rsid w:val="6E6D05D8"/>
    <w:rsid w:val="6FE15325"/>
    <w:rsid w:val="703A6807"/>
    <w:rsid w:val="714F6BCE"/>
    <w:rsid w:val="75D3608E"/>
    <w:rsid w:val="771520A5"/>
    <w:rsid w:val="7810477E"/>
    <w:rsid w:val="799055E6"/>
    <w:rsid w:val="7AC42BEF"/>
    <w:rsid w:val="7CF14B74"/>
    <w:rsid w:val="7D086F90"/>
    <w:rsid w:val="7DA256EA"/>
    <w:rsid w:val="7F70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rFonts w:cs="Times New Roman"/>
      <w:sz w:val="24"/>
    </w:rPr>
  </w:style>
  <w:style w:type="character" w:styleId="8">
    <w:name w:val="Strong"/>
    <w:basedOn w:val="7"/>
    <w:qFormat/>
    <w:uiPriority w:val="0"/>
    <w:rPr>
      <w:b/>
      <w:bCs/>
    </w:rPr>
  </w:style>
  <w:style w:type="character" w:styleId="9">
    <w:name w:val="annotation reference"/>
    <w:basedOn w:val="7"/>
    <w:unhideWhenUsed/>
    <w:qFormat/>
    <w:uiPriority w:val="99"/>
    <w:rPr>
      <w:sz w:val="21"/>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2">
    <w:name w:val="List Paragraph"/>
    <w:basedOn w:val="1"/>
    <w:qFormat/>
    <w:uiPriority w:val="99"/>
    <w:pPr>
      <w:ind w:firstLine="420" w:firstLineChars="200"/>
    </w:pPr>
  </w:style>
  <w:style w:type="character" w:customStyle="1" w:styleId="13">
    <w:name w:val="页眉 Char"/>
    <w:basedOn w:val="7"/>
    <w:link w:val="5"/>
    <w:qFormat/>
    <w:uiPriority w:val="0"/>
    <w:rPr>
      <w:rFonts w:asciiTheme="minorHAnsi" w:hAnsiTheme="minorHAnsi" w:eastAsiaTheme="minorEastAsia" w:cstheme="minorBidi"/>
      <w:kern w:val="2"/>
      <w:sz w:val="18"/>
      <w:szCs w:val="18"/>
    </w:rPr>
  </w:style>
  <w:style w:type="character" w:customStyle="1" w:styleId="14">
    <w:name w:val="页脚 Char"/>
    <w:basedOn w:val="7"/>
    <w:link w:val="4"/>
    <w:qFormat/>
    <w:uiPriority w:val="0"/>
    <w:rPr>
      <w:rFonts w:asciiTheme="minorHAnsi" w:hAnsiTheme="minorHAnsi" w:eastAsiaTheme="minorEastAsia" w:cstheme="minorBidi"/>
      <w:kern w:val="2"/>
      <w:sz w:val="18"/>
      <w:szCs w:val="18"/>
    </w:rPr>
  </w:style>
  <w:style w:type="paragraph" w:customStyle="1" w:styleId="15">
    <w:name w:val="正文A"/>
    <w:basedOn w:val="1"/>
    <w:qFormat/>
    <w:uiPriority w:val="4"/>
    <w:pPr>
      <w:widowControl/>
      <w:spacing w:line="580" w:lineRule="exact"/>
      <w:ind w:firstLine="640"/>
      <w:jc w:val="left"/>
    </w:pPr>
    <w:rPr>
      <w:rFonts w:ascii="仿宋_GB2312" w:hAnsi="仿宋_GB2312" w:eastAsia="仿宋_GB2312" w:cs="宋体"/>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1230</Words>
  <Characters>7012</Characters>
  <Lines>58</Lines>
  <Paragraphs>16</Paragraphs>
  <TotalTime>40</TotalTime>
  <ScaleCrop>false</ScaleCrop>
  <LinksUpToDate>false</LinksUpToDate>
  <CharactersWithSpaces>8226</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2020-02-09T05:06:00Z</dcterms:created>
  <dc:creator>普天鹏华郭丽娜</dc:creator>
  <cp:lastModifiedBy>Administrator</cp:lastModifiedBy>
  <dcterms:modified xsi:type="dcterms:W3CDTF">2022-08-31T09:02:52Z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KSOSaveFontToCloudKey">
    <vt:lpwstr>405071676_stopsync</vt:lpwstr>
  </property>
  <property fmtid="{D5CDD505-2E9C-101B-9397-08002B2CF9AE}" pid="4" name="ICV">
    <vt:lpwstr>B97F772AD34546D294CAEEC88B538755</vt:lpwstr>
  </property>
</Properties>
</file>