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Pr>
        <w:spacing w:line="540" w:lineRule="exact"/>
        <w:jc w:val="center"/>
        <w:rPr>
          <w:rFonts w:ascii="方正小标宋_GBK" w:hAnsi="华文中宋" w:eastAsia="方正小标宋_GBK" w:cs="宋体"/>
          <w:b/>
          <w:color w:val="000000" w:themeColor="text1"/>
          <w:kern w:val="0"/>
          <w:sz w:val="48"/>
          <w:szCs w:val="48"/>
        </w:rPr>
      </w:pPr>
    </w:p>
    <w:p>
      <w:pPr>
        <w:spacing w:line="600" w:lineRule="exact"/>
        <w:jc w:val="center"/>
        <w:rPr>
          <w:rFonts w:ascii="方正小标宋_GBK" w:hAnsi="华文中宋" w:eastAsia="方正小标宋_GBK" w:cs="宋体"/>
          <w:b/>
          <w:color w:val="000000" w:themeColor="text1"/>
          <w:kern w:val="0"/>
          <w:sz w:val="44"/>
          <w:szCs w:val="44"/>
        </w:rPr>
      </w:pPr>
      <w:r>
        <w:rPr>
          <w:rFonts w:hint="eastAsia" w:ascii="方正小标宋_GBK" w:hAnsi="华文中宋" w:eastAsia="方正小标宋_GBK" w:cs="宋体"/>
          <w:b/>
          <w:color w:val="000000" w:themeColor="text1"/>
          <w:kern w:val="0"/>
          <w:sz w:val="44"/>
          <w:szCs w:val="44"/>
          <w:lang w:val="en-US" w:eastAsia="zh-CN"/>
        </w:rPr>
        <w:t>和田市天天幼儿园</w:t>
      </w:r>
      <w:r>
        <w:rPr>
          <w:rFonts w:hint="eastAsia" w:ascii="方正小标宋_GBK" w:hAnsi="华文中宋" w:eastAsia="方正小标宋_GBK" w:cs="宋体"/>
          <w:b/>
          <w:color w:val="000000" w:themeColor="text1"/>
          <w:kern w:val="0"/>
          <w:sz w:val="44"/>
          <w:szCs w:val="44"/>
        </w:rPr>
        <w:t>整体支出</w:t>
      </w:r>
    </w:p>
    <w:p>
      <w:pPr>
        <w:spacing w:line="600" w:lineRule="exact"/>
        <w:jc w:val="center"/>
        <w:rPr>
          <w:rFonts w:ascii="方正小标宋_GBK" w:hAnsi="华文中宋" w:eastAsia="方正小标宋_GBK" w:cs="宋体"/>
          <w:b/>
          <w:color w:val="000000" w:themeColor="text1"/>
          <w:kern w:val="0"/>
          <w:sz w:val="44"/>
          <w:szCs w:val="44"/>
        </w:rPr>
      </w:pPr>
      <w:r>
        <w:rPr>
          <w:rFonts w:hint="eastAsia" w:ascii="方正小标宋_GBK" w:hAnsi="华文中宋" w:eastAsia="方正小标宋_GBK" w:cs="宋体"/>
          <w:b/>
          <w:color w:val="000000" w:themeColor="text1"/>
          <w:kern w:val="0"/>
          <w:sz w:val="44"/>
          <w:szCs w:val="44"/>
        </w:rPr>
        <w:t>绩效自评报告</w:t>
      </w:r>
    </w:p>
    <w:p>
      <w:pPr>
        <w:spacing w:line="540" w:lineRule="exact"/>
        <w:jc w:val="center"/>
        <w:rPr>
          <w:rFonts w:ascii="Times New Roman" w:hAnsi="宋体" w:eastAsia="仿宋_GB2312" w:cs="宋体"/>
          <w:color w:val="000000" w:themeColor="text1"/>
          <w:kern w:val="0"/>
          <w:sz w:val="36"/>
          <w:szCs w:val="36"/>
        </w:rPr>
      </w:pPr>
    </w:p>
    <w:p>
      <w:pPr>
        <w:jc w:val="center"/>
        <w:rPr>
          <w:rFonts w:hint="eastAsia" w:ascii="仿宋_GB2312" w:hAnsi="宋体" w:eastAsia="仿宋_GB2312" w:cs="宋体"/>
          <w:color w:val="000000" w:themeColor="text1"/>
          <w:kern w:val="0"/>
          <w:sz w:val="36"/>
          <w:szCs w:val="36"/>
        </w:rPr>
      </w:pPr>
      <w:r>
        <w:rPr>
          <w:rFonts w:hint="eastAsia" w:ascii="仿宋_GB2312" w:hAnsi="宋体" w:eastAsia="仿宋_GB2312" w:cs="宋体"/>
          <w:color w:val="000000" w:themeColor="text1"/>
          <w:kern w:val="0"/>
          <w:sz w:val="36"/>
          <w:szCs w:val="36"/>
        </w:rPr>
        <w:t>（</w:t>
      </w:r>
      <w:r>
        <w:rPr>
          <w:rFonts w:hint="eastAsia" w:ascii="仿宋_GB2312" w:hAnsi="宋体" w:eastAsia="仿宋_GB2312" w:cs="宋体"/>
          <w:color w:val="000000" w:themeColor="text1"/>
          <w:kern w:val="0"/>
          <w:sz w:val="36"/>
          <w:szCs w:val="36"/>
          <w:lang w:eastAsia="zh-CN"/>
        </w:rPr>
        <w:t>2021</w:t>
      </w:r>
      <w:r>
        <w:rPr>
          <w:rFonts w:hint="eastAsia" w:ascii="仿宋_GB2312" w:hAnsi="宋体" w:eastAsia="仿宋_GB2312" w:cs="宋体"/>
          <w:color w:val="000000" w:themeColor="text1"/>
          <w:kern w:val="0"/>
          <w:sz w:val="36"/>
          <w:szCs w:val="36"/>
        </w:rPr>
        <w:t>年度）</w:t>
      </w:r>
    </w:p>
    <w:p/>
    <w:p/>
    <w:p/>
    <w:p/>
    <w:p/>
    <w:p/>
    <w:p/>
    <w:p/>
    <w:p/>
    <w:p/>
    <w:p/>
    <w:p/>
    <w:p/>
    <w:p/>
    <w:p/>
    <w:p/>
    <w:p/>
    <w:p/>
    <w:p>
      <w:pPr>
        <w:rPr>
          <w:rFonts w:hint="eastAsia" w:ascii="Times New Roman" w:hAnsi="宋体" w:eastAsia="仿宋_GB2312" w:cs="宋体"/>
          <w:color w:val="000000" w:themeColor="text1"/>
          <w:kern w:val="0"/>
          <w:sz w:val="36"/>
          <w:szCs w:val="36"/>
          <w:lang w:val="en-US" w:eastAsia="zh-CN"/>
        </w:rPr>
      </w:pPr>
      <w:r>
        <w:rPr>
          <w:rFonts w:hint="eastAsia" w:ascii="Times New Roman" w:hAnsi="宋体" w:eastAsia="仿宋_GB2312" w:cs="宋体"/>
          <w:color w:val="000000" w:themeColor="text1"/>
          <w:kern w:val="0"/>
          <w:sz w:val="36"/>
          <w:szCs w:val="36"/>
        </w:rPr>
        <w:t>单位名称（公章）：</w:t>
      </w:r>
      <w:r>
        <w:rPr>
          <w:rFonts w:hint="eastAsia" w:ascii="Times New Roman" w:hAnsi="宋体" w:eastAsia="仿宋_GB2312" w:cs="宋体"/>
          <w:color w:val="000000" w:themeColor="text1"/>
          <w:kern w:val="0"/>
          <w:sz w:val="36"/>
          <w:szCs w:val="36"/>
          <w:lang w:val="en-US" w:eastAsia="zh-CN"/>
        </w:rPr>
        <w:t>和田市天天幼儿园</w:t>
      </w:r>
    </w:p>
    <w:p>
      <w:pPr>
        <w:rPr>
          <w:rFonts w:ascii="Times New Roman" w:hAnsi="宋体" w:eastAsia="仿宋_GB2312" w:cs="宋体"/>
          <w:color w:val="000000" w:themeColor="text1"/>
          <w:kern w:val="0"/>
          <w:sz w:val="36"/>
          <w:szCs w:val="36"/>
        </w:rPr>
      </w:pPr>
      <w:r>
        <w:rPr>
          <w:rFonts w:hint="eastAsia" w:ascii="Times New Roman" w:hAnsi="宋体" w:eastAsia="仿宋_GB2312" w:cs="宋体"/>
          <w:color w:val="000000" w:themeColor="text1"/>
          <w:kern w:val="0"/>
          <w:sz w:val="36"/>
          <w:szCs w:val="36"/>
        </w:rPr>
        <w:t>填报时间：     年     月     日</w:t>
      </w:r>
    </w:p>
    <w:p>
      <w:pPr>
        <w:rPr>
          <w:rFonts w:ascii="Times New Roman" w:hAnsi="宋体" w:eastAsia="仿宋_GB2312" w:cs="宋体"/>
          <w:color w:val="000000" w:themeColor="text1"/>
          <w:kern w:val="0"/>
          <w:sz w:val="36"/>
          <w:szCs w:val="36"/>
        </w:rPr>
      </w:pPr>
    </w:p>
    <w:p>
      <w:pPr>
        <w:rPr>
          <w:rFonts w:ascii="方正小标宋简体" w:hAnsi="宋体" w:eastAsia="方正小标宋简体" w:cs="宋体"/>
          <w:color w:val="000000" w:themeColor="text1"/>
          <w:kern w:val="0"/>
          <w:sz w:val="36"/>
          <w:szCs w:val="36"/>
        </w:rPr>
      </w:pPr>
    </w:p>
    <w:p>
      <w:pPr>
        <w:pStyle w:val="2"/>
      </w:pPr>
    </w:p>
    <w:p/>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一、基本概况</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（一）单位基本情况</w:t>
      </w:r>
    </w:p>
    <w:p>
      <w:pPr>
        <w:pStyle w:val="12"/>
        <w:spacing w:line="560" w:lineRule="exact"/>
        <w:ind w:firstLine="640"/>
        <w:rPr>
          <w:rFonts w:hint="eastAsia" w:ascii="仿宋_GB2312" w:hAnsi="仿宋" w:eastAsia="仿宋_GB2312" w:cs="Times New Roman"/>
          <w:bCs/>
          <w:color w:val="000000" w:themeColor="text1"/>
          <w:sz w:val="32"/>
          <w:szCs w:val="32"/>
          <w:lang w:eastAsia="zh-CN"/>
        </w:rPr>
      </w:pPr>
      <w:r>
        <w:rPr>
          <w:rFonts w:hint="eastAsia" w:ascii="仿宋_GB2312" w:hAnsi="仿宋" w:eastAsia="仿宋_GB2312" w:cs="Times New Roman"/>
          <w:bCs/>
          <w:color w:val="000000" w:themeColor="text1"/>
          <w:sz w:val="32"/>
          <w:szCs w:val="32"/>
        </w:rPr>
        <w:t>1．</w:t>
      </w:r>
      <w:r>
        <w:rPr>
          <w:rFonts w:hint="eastAsia" w:ascii="仿宋_GB2312" w:hAnsi="仿宋" w:eastAsia="仿宋_GB2312" w:cs="Times New Roman"/>
          <w:bCs/>
          <w:color w:val="000000" w:themeColor="text1"/>
          <w:sz w:val="32"/>
          <w:szCs w:val="32"/>
          <w:lang w:val="en-US" w:eastAsia="zh-CN"/>
        </w:rPr>
        <w:t>单位</w:t>
      </w:r>
      <w:r>
        <w:rPr>
          <w:rFonts w:hint="eastAsia" w:ascii="仿宋_GB2312" w:hAnsi="仿宋" w:eastAsia="仿宋_GB2312" w:cs="Times New Roman"/>
          <w:bCs/>
          <w:color w:val="000000" w:themeColor="text1"/>
          <w:sz w:val="32"/>
          <w:szCs w:val="32"/>
        </w:rPr>
        <w:t>主要职能</w:t>
      </w:r>
    </w:p>
    <w:p>
      <w:pPr>
        <w:pStyle w:val="12"/>
        <w:spacing w:line="560" w:lineRule="exact"/>
        <w:ind w:firstLine="640"/>
        <w:rPr>
          <w:rFonts w:ascii="仿宋_GB2312" w:hAnsi="仿宋" w:eastAsia="仿宋_GB2312" w:cs="Times New Roman"/>
          <w:bCs/>
          <w:sz w:val="32"/>
          <w:szCs w:val="32"/>
        </w:rPr>
      </w:pPr>
      <w:r>
        <w:rPr>
          <w:rFonts w:hint="eastAsia" w:ascii="仿宋_GB2312" w:hAnsi="仿宋" w:eastAsia="仿宋_GB2312" w:cs="Times New Roman"/>
          <w:bCs/>
          <w:sz w:val="32"/>
          <w:szCs w:val="32"/>
        </w:rPr>
        <w:t>和田市</w:t>
      </w:r>
      <w:r>
        <w:rPr>
          <w:rFonts w:hint="eastAsia" w:ascii="仿宋_GB2312" w:hAnsi="仿宋" w:eastAsia="仿宋_GB2312" w:cs="Times New Roman"/>
          <w:bCs/>
          <w:sz w:val="32"/>
          <w:szCs w:val="32"/>
          <w:lang w:eastAsia="zh-CN"/>
        </w:rPr>
        <w:t>天天</w:t>
      </w:r>
      <w:r>
        <w:rPr>
          <w:rFonts w:hint="eastAsia" w:ascii="仿宋_GB2312" w:hAnsi="仿宋" w:eastAsia="仿宋_GB2312" w:cs="Times New Roman"/>
          <w:bCs/>
          <w:sz w:val="32"/>
          <w:szCs w:val="32"/>
        </w:rPr>
        <w:t>幼儿园成立于201</w:t>
      </w:r>
      <w:r>
        <w:rPr>
          <w:rFonts w:hint="eastAsia" w:ascii="仿宋_GB2312" w:hAnsi="仿宋" w:eastAsia="仿宋_GB2312" w:cs="Times New Roman"/>
          <w:bCs/>
          <w:sz w:val="32"/>
          <w:szCs w:val="32"/>
          <w:lang w:val="en-US" w:eastAsia="zh-CN"/>
        </w:rPr>
        <w:t>9</w:t>
      </w:r>
      <w:r>
        <w:rPr>
          <w:rFonts w:hint="eastAsia" w:ascii="仿宋_GB2312" w:hAnsi="仿宋" w:eastAsia="仿宋_GB2312" w:cs="Times New Roman"/>
          <w:bCs/>
          <w:sz w:val="32"/>
          <w:szCs w:val="32"/>
        </w:rPr>
        <w:t>年，上级主管单位为和田市教育局，为</w:t>
      </w:r>
      <w:r>
        <w:rPr>
          <w:rFonts w:hint="eastAsia" w:ascii="仿宋_GB2312" w:hAnsi="仿宋" w:eastAsia="仿宋_GB2312" w:cs="Times New Roman"/>
          <w:bCs/>
          <w:sz w:val="32"/>
          <w:szCs w:val="32"/>
          <w:lang w:val="en-US" w:eastAsia="zh-CN"/>
        </w:rPr>
        <w:t>股</w:t>
      </w:r>
      <w:r>
        <w:rPr>
          <w:rFonts w:hint="eastAsia" w:ascii="仿宋_GB2312" w:hAnsi="仿宋" w:eastAsia="仿宋_GB2312" w:cs="Times New Roman"/>
          <w:bCs/>
          <w:sz w:val="32"/>
          <w:szCs w:val="32"/>
        </w:rPr>
        <w:t>级全额拨款事业单位。主要职能如下：</w:t>
      </w:r>
    </w:p>
    <w:p>
      <w:pPr>
        <w:pStyle w:val="12"/>
        <w:spacing w:line="560" w:lineRule="exact"/>
        <w:ind w:firstLine="640"/>
        <w:rPr>
          <w:rFonts w:ascii="仿宋_GB2312" w:hAnsi="仿宋" w:eastAsia="仿宋_GB2312" w:cs="Times New Roman"/>
          <w:bCs/>
          <w:sz w:val="32"/>
          <w:szCs w:val="32"/>
        </w:rPr>
      </w:pPr>
      <w:r>
        <w:rPr>
          <w:rFonts w:hint="eastAsia" w:ascii="仿宋_GB2312" w:hAnsi="仿宋" w:eastAsia="仿宋_GB2312" w:cs="Times New Roman"/>
          <w:bCs/>
          <w:sz w:val="32"/>
          <w:szCs w:val="32"/>
        </w:rPr>
        <w:t>（</w:t>
      </w:r>
      <w:r>
        <w:rPr>
          <w:rFonts w:hint="eastAsia" w:ascii="仿宋_GB2312" w:hAnsi="仿宋" w:eastAsia="仿宋_GB2312" w:cs="Times New Roman"/>
          <w:bCs/>
          <w:sz w:val="32"/>
          <w:szCs w:val="32"/>
          <w:lang w:val="en-US" w:eastAsia="zh-CN"/>
        </w:rPr>
        <w:t>1</w:t>
      </w:r>
      <w:r>
        <w:rPr>
          <w:rFonts w:hint="eastAsia" w:ascii="仿宋_GB2312" w:hAnsi="仿宋" w:eastAsia="仿宋_GB2312" w:cs="Times New Roman"/>
          <w:bCs/>
          <w:sz w:val="32"/>
          <w:szCs w:val="32"/>
        </w:rPr>
        <w:t>）认真贯彻执行党和国家的有关法律法规、方针、 政策，坚持民主管理，依法办园，执行上级主管部门的指示和决定。</w:t>
      </w:r>
    </w:p>
    <w:p>
      <w:pPr>
        <w:pStyle w:val="12"/>
        <w:spacing w:line="560" w:lineRule="exact"/>
        <w:ind w:firstLine="640"/>
        <w:rPr>
          <w:rFonts w:ascii="仿宋_GB2312" w:hAnsi="仿宋" w:eastAsia="仿宋_GB2312" w:cs="Times New Roman"/>
          <w:bCs/>
          <w:sz w:val="32"/>
          <w:szCs w:val="32"/>
        </w:rPr>
      </w:pPr>
      <w:r>
        <w:rPr>
          <w:rFonts w:hint="eastAsia" w:ascii="仿宋_GB2312" w:hAnsi="仿宋" w:eastAsia="仿宋_GB2312" w:cs="Times New Roman"/>
          <w:bCs/>
          <w:sz w:val="32"/>
          <w:szCs w:val="32"/>
        </w:rPr>
        <w:t>（</w:t>
      </w:r>
      <w:r>
        <w:rPr>
          <w:rFonts w:hint="eastAsia" w:ascii="仿宋_GB2312" w:hAnsi="仿宋" w:eastAsia="仿宋_GB2312" w:cs="Times New Roman"/>
          <w:bCs/>
          <w:sz w:val="32"/>
          <w:szCs w:val="32"/>
          <w:lang w:val="en-US" w:eastAsia="zh-CN"/>
        </w:rPr>
        <w:t>2</w:t>
      </w:r>
      <w:r>
        <w:rPr>
          <w:rFonts w:hint="eastAsia" w:ascii="仿宋_GB2312" w:hAnsi="仿宋" w:eastAsia="仿宋_GB2312" w:cs="Times New Roman"/>
          <w:bCs/>
          <w:sz w:val="32"/>
          <w:szCs w:val="32"/>
        </w:rPr>
        <w:t xml:space="preserve">）实行保育和教育相结合的原则，对幼儿实施体、智、 德、美诸方面全面发展的教育，促进其身心和谐发展。 </w:t>
      </w:r>
    </w:p>
    <w:p>
      <w:pPr>
        <w:pStyle w:val="12"/>
        <w:spacing w:line="560" w:lineRule="exact"/>
        <w:ind w:firstLine="640"/>
        <w:rPr>
          <w:rFonts w:ascii="仿宋_GB2312" w:hAnsi="仿宋" w:eastAsia="仿宋_GB2312" w:cs="Times New Roman"/>
          <w:bCs/>
          <w:sz w:val="32"/>
          <w:szCs w:val="32"/>
        </w:rPr>
      </w:pPr>
      <w:r>
        <w:rPr>
          <w:rFonts w:hint="eastAsia" w:ascii="仿宋_GB2312" w:hAnsi="仿宋" w:eastAsia="仿宋_GB2312" w:cs="Times New Roman"/>
          <w:bCs/>
          <w:sz w:val="32"/>
          <w:szCs w:val="32"/>
        </w:rPr>
        <w:t>（</w:t>
      </w:r>
      <w:r>
        <w:rPr>
          <w:rFonts w:hint="eastAsia" w:ascii="仿宋_GB2312" w:hAnsi="仿宋" w:eastAsia="仿宋_GB2312" w:cs="Times New Roman"/>
          <w:bCs/>
          <w:sz w:val="32"/>
          <w:szCs w:val="32"/>
          <w:lang w:val="en-US" w:eastAsia="zh-CN"/>
        </w:rPr>
        <w:t>3</w:t>
      </w:r>
      <w:r>
        <w:rPr>
          <w:rFonts w:hint="eastAsia" w:ascii="仿宋_GB2312" w:hAnsi="仿宋" w:eastAsia="仿宋_GB2312" w:cs="Times New Roman"/>
          <w:bCs/>
          <w:sz w:val="32"/>
          <w:szCs w:val="32"/>
        </w:rPr>
        <w:t xml:space="preserve">）合理组织幼儿一日生活活动和其它活动，促进幼儿体 智德美等和谐发展，全面实施素质教育。 </w:t>
      </w:r>
    </w:p>
    <w:p>
      <w:pPr>
        <w:pStyle w:val="12"/>
        <w:spacing w:line="560" w:lineRule="exact"/>
        <w:ind w:firstLine="640"/>
        <w:rPr>
          <w:rFonts w:ascii="仿宋_GB2312" w:hAnsi="仿宋" w:eastAsia="仿宋_GB2312" w:cs="Times New Roman"/>
          <w:bCs/>
          <w:sz w:val="32"/>
          <w:szCs w:val="32"/>
        </w:rPr>
      </w:pPr>
      <w:r>
        <w:rPr>
          <w:rFonts w:hint="eastAsia" w:ascii="仿宋_GB2312" w:hAnsi="仿宋" w:eastAsia="仿宋_GB2312" w:cs="Times New Roman"/>
          <w:bCs/>
          <w:sz w:val="32"/>
          <w:szCs w:val="32"/>
        </w:rPr>
        <w:t>（</w:t>
      </w:r>
      <w:r>
        <w:rPr>
          <w:rFonts w:hint="eastAsia" w:ascii="仿宋_GB2312" w:hAnsi="仿宋" w:eastAsia="仿宋_GB2312" w:cs="Times New Roman"/>
          <w:bCs/>
          <w:sz w:val="32"/>
          <w:szCs w:val="32"/>
          <w:lang w:val="en-US" w:eastAsia="zh-CN"/>
        </w:rPr>
        <w:t>4</w:t>
      </w:r>
      <w:r>
        <w:rPr>
          <w:rFonts w:hint="eastAsia" w:ascii="仿宋_GB2312" w:hAnsi="仿宋" w:eastAsia="仿宋_GB2312" w:cs="Times New Roman"/>
          <w:bCs/>
          <w:sz w:val="32"/>
          <w:szCs w:val="32"/>
        </w:rPr>
        <w:t xml:space="preserve">）严格执行幼儿园安全、卫生保健制度，保证幼儿身心 健康和生命安全。 </w:t>
      </w:r>
    </w:p>
    <w:p>
      <w:pPr>
        <w:pStyle w:val="12"/>
        <w:spacing w:line="560" w:lineRule="exact"/>
        <w:ind w:firstLine="640"/>
        <w:rPr>
          <w:rFonts w:hint="eastAsia" w:ascii="仿宋_GB2312" w:hAnsi="仿宋" w:eastAsia="仿宋_GB2312" w:cs="Times New Roman"/>
          <w:bCs/>
          <w:sz w:val="32"/>
          <w:szCs w:val="32"/>
        </w:rPr>
      </w:pPr>
      <w:r>
        <w:rPr>
          <w:rFonts w:hint="eastAsia" w:ascii="仿宋_GB2312" w:hAnsi="仿宋" w:eastAsia="仿宋_GB2312" w:cs="Times New Roman"/>
          <w:bCs/>
          <w:sz w:val="32"/>
          <w:szCs w:val="32"/>
        </w:rPr>
        <w:t>（</w:t>
      </w:r>
      <w:r>
        <w:rPr>
          <w:rFonts w:hint="eastAsia" w:ascii="仿宋_GB2312" w:hAnsi="仿宋" w:eastAsia="仿宋_GB2312" w:cs="Times New Roman"/>
          <w:bCs/>
          <w:sz w:val="32"/>
          <w:szCs w:val="32"/>
          <w:lang w:val="en-US" w:eastAsia="zh-CN"/>
        </w:rPr>
        <w:t>5</w:t>
      </w:r>
      <w:r>
        <w:rPr>
          <w:rFonts w:hint="eastAsia" w:ascii="仿宋_GB2312" w:hAnsi="仿宋" w:eastAsia="仿宋_GB2312" w:cs="Times New Roman"/>
          <w:bCs/>
          <w:sz w:val="32"/>
          <w:szCs w:val="32"/>
        </w:rPr>
        <w:t>）密切与家长配合，发挥示范辐射作用。</w:t>
      </w:r>
    </w:p>
    <w:p>
      <w:pPr>
        <w:pStyle w:val="12"/>
        <w:spacing w:line="560" w:lineRule="exact"/>
        <w:ind w:firstLine="640"/>
        <w:rPr>
          <w:rFonts w:hint="eastAsia"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2．</w:t>
      </w:r>
      <w:r>
        <w:rPr>
          <w:rFonts w:hint="eastAsia" w:ascii="仿宋_GB2312" w:hAnsi="仿宋" w:eastAsia="仿宋_GB2312" w:cs="Times New Roman"/>
          <w:bCs/>
          <w:color w:val="000000" w:themeColor="text1"/>
          <w:sz w:val="32"/>
          <w:szCs w:val="32"/>
          <w:lang w:eastAsia="zh-CN"/>
        </w:rPr>
        <w:t>单位</w:t>
      </w:r>
      <w:r>
        <w:rPr>
          <w:rFonts w:hint="eastAsia" w:ascii="仿宋_GB2312" w:hAnsi="仿宋" w:eastAsia="仿宋_GB2312" w:cs="Times New Roman"/>
          <w:bCs/>
          <w:color w:val="000000" w:themeColor="text1"/>
          <w:sz w:val="32"/>
          <w:szCs w:val="32"/>
        </w:rPr>
        <w:t>机构设置及人员构成</w:t>
      </w:r>
    </w:p>
    <w:p>
      <w:pPr>
        <w:pStyle w:val="12"/>
        <w:spacing w:line="560" w:lineRule="exact"/>
        <w:ind w:firstLine="640"/>
        <w:rPr>
          <w:rFonts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和田市</w:t>
      </w:r>
      <w:r>
        <w:rPr>
          <w:rFonts w:hint="eastAsia" w:ascii="仿宋_GB2312" w:hAnsi="仿宋" w:eastAsia="仿宋_GB2312" w:cs="Times New Roman"/>
          <w:bCs/>
          <w:color w:val="000000" w:themeColor="text1"/>
          <w:sz w:val="32"/>
          <w:szCs w:val="32"/>
          <w:lang w:eastAsia="zh-CN"/>
        </w:rPr>
        <w:t>天天</w:t>
      </w:r>
      <w:r>
        <w:rPr>
          <w:rFonts w:hint="eastAsia" w:ascii="仿宋_GB2312" w:hAnsi="仿宋" w:eastAsia="仿宋_GB2312" w:cs="Times New Roman"/>
          <w:bCs/>
          <w:color w:val="000000" w:themeColor="text1"/>
          <w:sz w:val="32"/>
          <w:szCs w:val="32"/>
        </w:rPr>
        <w:t>幼儿园属独立编制机构，核算机构1个。人员编制1个，实有</w:t>
      </w:r>
      <w:r>
        <w:rPr>
          <w:rFonts w:hint="eastAsia" w:ascii="仿宋_GB2312" w:hAnsi="仿宋" w:eastAsia="仿宋_GB2312" w:cs="Times New Roman"/>
          <w:bCs/>
          <w:color w:val="000000" w:themeColor="text1"/>
          <w:sz w:val="32"/>
          <w:szCs w:val="32"/>
          <w:lang w:val="en-US" w:eastAsia="zh-CN"/>
        </w:rPr>
        <w:t>**</w:t>
      </w:r>
      <w:r>
        <w:rPr>
          <w:rFonts w:hint="eastAsia" w:ascii="仿宋_GB2312" w:hAnsi="仿宋" w:eastAsia="仿宋_GB2312" w:cs="Times New Roman"/>
          <w:bCs/>
          <w:color w:val="000000" w:themeColor="text1"/>
          <w:sz w:val="32"/>
          <w:szCs w:val="32"/>
        </w:rPr>
        <w:t>人，其中专业技术岗</w:t>
      </w:r>
      <w:r>
        <w:rPr>
          <w:rFonts w:hint="eastAsia" w:ascii="仿宋_GB2312" w:hAnsi="仿宋" w:eastAsia="仿宋_GB2312" w:cs="Times New Roman"/>
          <w:bCs/>
          <w:color w:val="000000" w:themeColor="text1"/>
          <w:sz w:val="32"/>
          <w:szCs w:val="32"/>
          <w:lang w:val="en-US" w:eastAsia="zh-CN"/>
        </w:rPr>
        <w:t>*</w:t>
      </w:r>
      <w:r>
        <w:rPr>
          <w:rFonts w:hint="eastAsia" w:ascii="仿宋_GB2312" w:hAnsi="仿宋" w:eastAsia="仿宋_GB2312" w:cs="Times New Roman"/>
          <w:bCs/>
          <w:color w:val="000000" w:themeColor="text1"/>
          <w:sz w:val="32"/>
          <w:szCs w:val="32"/>
        </w:rPr>
        <w:t>人。和田市</w:t>
      </w:r>
      <w:r>
        <w:rPr>
          <w:rFonts w:hint="eastAsia" w:ascii="仿宋_GB2312" w:hAnsi="仿宋" w:eastAsia="仿宋_GB2312" w:cs="Times New Roman"/>
          <w:bCs/>
          <w:color w:val="000000" w:themeColor="text1"/>
          <w:sz w:val="32"/>
          <w:szCs w:val="32"/>
          <w:lang w:eastAsia="zh-CN"/>
        </w:rPr>
        <w:t>天天</w:t>
      </w:r>
      <w:r>
        <w:rPr>
          <w:rFonts w:hint="eastAsia" w:ascii="仿宋_GB2312" w:hAnsi="仿宋" w:eastAsia="仿宋_GB2312" w:cs="Times New Roman"/>
          <w:bCs/>
          <w:color w:val="000000" w:themeColor="text1"/>
          <w:sz w:val="32"/>
          <w:szCs w:val="32"/>
        </w:rPr>
        <w:t>幼儿园下设 6 个处室，分别是：工会、团支部、园务委员会、办公室、后勤及财务室。</w:t>
      </w:r>
    </w:p>
    <w:p>
      <w:pPr>
        <w:pStyle w:val="12"/>
        <w:spacing w:line="560" w:lineRule="exact"/>
        <w:ind w:firstLine="640"/>
        <w:rPr>
          <w:rFonts w:ascii="仿宋_GB2312" w:hAnsi="仿宋" w:eastAsia="仿宋_GB2312" w:cs="Times New Roman"/>
          <w:bCs/>
          <w:color w:val="FF0000"/>
          <w:sz w:val="32"/>
          <w:szCs w:val="32"/>
        </w:rPr>
      </w:pPr>
      <w:r>
        <w:rPr>
          <w:rFonts w:hint="eastAsia" w:ascii="仿宋_GB2312" w:hAnsi="仿宋" w:eastAsia="仿宋_GB2312" w:cs="Times New Roman"/>
          <w:bCs/>
          <w:color w:val="000000" w:themeColor="text1"/>
          <w:sz w:val="32"/>
          <w:szCs w:val="32"/>
        </w:rPr>
        <w:t>3．202</w:t>
      </w:r>
      <w:r>
        <w:rPr>
          <w:rFonts w:hint="eastAsia" w:ascii="仿宋_GB2312" w:hAnsi="仿宋" w:eastAsia="仿宋_GB2312" w:cs="Times New Roman"/>
          <w:bCs/>
          <w:color w:val="000000" w:themeColor="text1"/>
          <w:sz w:val="32"/>
          <w:szCs w:val="32"/>
          <w:lang w:val="en-US" w:eastAsia="zh-CN"/>
        </w:rPr>
        <w:t>1</w:t>
      </w:r>
      <w:r>
        <w:rPr>
          <w:rFonts w:hint="eastAsia" w:ascii="仿宋_GB2312" w:hAnsi="仿宋" w:eastAsia="仿宋_GB2312" w:cs="Times New Roman"/>
          <w:bCs/>
          <w:color w:val="000000" w:themeColor="text1"/>
          <w:sz w:val="32"/>
          <w:szCs w:val="32"/>
        </w:rPr>
        <w:t>年度</w:t>
      </w:r>
      <w:r>
        <w:rPr>
          <w:rFonts w:hint="eastAsia" w:ascii="仿宋_GB2312" w:hAnsi="仿宋" w:eastAsia="仿宋_GB2312" w:cs="Times New Roman"/>
          <w:bCs/>
          <w:color w:val="000000" w:themeColor="text1"/>
          <w:sz w:val="32"/>
          <w:szCs w:val="32"/>
          <w:lang w:eastAsia="zh-CN"/>
        </w:rPr>
        <w:t>单位</w:t>
      </w:r>
      <w:r>
        <w:rPr>
          <w:rFonts w:hint="eastAsia" w:ascii="仿宋_GB2312" w:hAnsi="仿宋" w:eastAsia="仿宋_GB2312" w:cs="Times New Roman"/>
          <w:bCs/>
          <w:color w:val="000000" w:themeColor="text1"/>
          <w:sz w:val="32"/>
          <w:szCs w:val="32"/>
        </w:rPr>
        <w:t xml:space="preserve">重点工作计划 </w:t>
      </w:r>
    </w:p>
    <w:p>
      <w:pPr>
        <w:spacing w:line="560" w:lineRule="exact"/>
        <w:ind w:firstLine="640" w:firstLineChars="200"/>
        <w:rPr>
          <w:rFonts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（1）创设健康、丰富的环境，强化幼儿国语学习以环境促教育，保证幼儿身心和谐发</w:t>
      </w:r>
      <w:bookmarkStart w:id="0" w:name="_GoBack"/>
      <w:bookmarkEnd w:id="0"/>
      <w:r>
        <w:rPr>
          <w:rFonts w:hint="eastAsia" w:ascii="仿宋_GB2312" w:hAnsi="仿宋" w:eastAsia="仿宋_GB2312" w:cs="Times New Roman"/>
          <w:bCs/>
          <w:color w:val="000000" w:themeColor="text1"/>
          <w:sz w:val="32"/>
          <w:szCs w:val="32"/>
        </w:rPr>
        <w:t>展，关注幼儿社会性的发展，促进幼儿良好个性的发展。</w:t>
      </w:r>
    </w:p>
    <w:p>
      <w:pPr>
        <w:spacing w:line="560" w:lineRule="exact"/>
        <w:ind w:firstLine="640" w:firstLineChars="200"/>
        <w:rPr>
          <w:rFonts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（2）运用家长资源，配合幼儿园做好保教工作。</w:t>
      </w:r>
    </w:p>
    <w:p>
      <w:pPr>
        <w:spacing w:line="560" w:lineRule="exact"/>
        <w:ind w:firstLine="640" w:firstLineChars="200"/>
        <w:rPr>
          <w:rFonts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（3）根据教育教学需要和日常后勤保障需求购置部分设备、优化育人环境，逐步提高教育教学质量。</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（二）决策过程</w:t>
      </w:r>
    </w:p>
    <w:p>
      <w:pPr>
        <w:pStyle w:val="12"/>
        <w:spacing w:line="560" w:lineRule="exact"/>
        <w:ind w:firstLine="640"/>
        <w:rPr>
          <w:rFonts w:ascii="仿宋" w:hAnsi="仿宋" w:eastAsia="仿宋" w:cs="宋体"/>
          <w:sz w:val="32"/>
          <w:szCs w:val="32"/>
        </w:rPr>
      </w:pPr>
      <w:r>
        <w:rPr>
          <w:rFonts w:hint="eastAsia" w:ascii="仿宋" w:hAnsi="仿宋" w:eastAsia="仿宋" w:cs="宋体"/>
          <w:sz w:val="32"/>
          <w:szCs w:val="32"/>
        </w:rPr>
        <w:t>本</w:t>
      </w:r>
      <w:r>
        <w:rPr>
          <w:rFonts w:hint="eastAsia" w:ascii="仿宋" w:hAnsi="仿宋" w:eastAsia="仿宋" w:cs="宋体"/>
          <w:sz w:val="32"/>
          <w:szCs w:val="32"/>
          <w:lang w:eastAsia="zh-CN"/>
        </w:rPr>
        <w:t>单位</w:t>
      </w:r>
      <w:r>
        <w:rPr>
          <w:rFonts w:hint="eastAsia" w:ascii="仿宋" w:hAnsi="仿宋" w:eastAsia="仿宋" w:cs="宋体"/>
          <w:sz w:val="32"/>
          <w:szCs w:val="32"/>
        </w:rPr>
        <w:t>的项目立项符合相关法规政策及</w:t>
      </w:r>
      <w:r>
        <w:rPr>
          <w:rFonts w:hint="eastAsia" w:ascii="仿宋" w:hAnsi="仿宋" w:eastAsia="仿宋" w:cs="宋体"/>
          <w:sz w:val="32"/>
          <w:szCs w:val="32"/>
          <w:lang w:eastAsia="zh-CN"/>
        </w:rPr>
        <w:t>单位</w:t>
      </w:r>
      <w:r>
        <w:rPr>
          <w:rFonts w:hint="eastAsia" w:ascii="仿宋" w:hAnsi="仿宋" w:eastAsia="仿宋" w:cs="宋体"/>
          <w:sz w:val="32"/>
          <w:szCs w:val="32"/>
        </w:rPr>
        <w:t>职责，依据充分；项目按照规定的程序申请设立；审批文件、材料符合相关要求；项目前期已经经过必要的可行性研究、专家论证、风险评估、绩效评估、集体决策。</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（三）资金分配</w:t>
      </w:r>
    </w:p>
    <w:p>
      <w:pPr>
        <w:pStyle w:val="12"/>
        <w:spacing w:line="560" w:lineRule="exact"/>
        <w:ind w:firstLine="640"/>
        <w:rPr>
          <w:rFonts w:ascii="仿宋" w:hAnsi="仿宋" w:eastAsia="仿宋" w:cs="宋体"/>
          <w:sz w:val="32"/>
          <w:szCs w:val="32"/>
        </w:rPr>
      </w:pPr>
      <w:r>
        <w:rPr>
          <w:rFonts w:hint="eastAsia" w:ascii="仿宋" w:hAnsi="仿宋" w:eastAsia="仿宋" w:cs="宋体"/>
          <w:sz w:val="32"/>
          <w:szCs w:val="32"/>
        </w:rPr>
        <w:t>在资金投入方面，预算编制经过科学论证、有明确标准，资金额度与年度目标一致，用以反映和考核项目预算编制的科学性、合理性情况。本年度合理安排重点项目与</w:t>
      </w:r>
      <w:r>
        <w:rPr>
          <w:rFonts w:hint="eastAsia" w:ascii="仿宋" w:hAnsi="仿宋" w:eastAsia="仿宋" w:cs="宋体"/>
          <w:sz w:val="32"/>
          <w:szCs w:val="32"/>
          <w:lang w:eastAsia="zh-CN"/>
        </w:rPr>
        <w:t>单位</w:t>
      </w:r>
      <w:r>
        <w:rPr>
          <w:rFonts w:hint="eastAsia" w:ascii="仿宋" w:hAnsi="仿宋" w:eastAsia="仿宋" w:cs="宋体"/>
          <w:sz w:val="32"/>
          <w:szCs w:val="32"/>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（四）</w:t>
      </w:r>
      <w:r>
        <w:rPr>
          <w:rStyle w:val="10"/>
          <w:rFonts w:hint="eastAsia" w:ascii="楷体" w:hAnsi="楷体" w:eastAsia="楷体" w:cs="Times New Roman"/>
          <w:b w:val="0"/>
          <w:bCs w:val="0"/>
          <w:color w:val="000000" w:themeColor="text1"/>
          <w:spacing w:val="-4"/>
          <w:sz w:val="32"/>
          <w:szCs w:val="32"/>
          <w:lang w:eastAsia="zh-CN"/>
        </w:rPr>
        <w:t>单位</w:t>
      </w:r>
      <w:r>
        <w:rPr>
          <w:rStyle w:val="10"/>
          <w:rFonts w:hint="eastAsia" w:ascii="楷体" w:hAnsi="楷体" w:eastAsia="楷体" w:cs="Times New Roman"/>
          <w:b w:val="0"/>
          <w:bCs w:val="0"/>
          <w:color w:val="000000" w:themeColor="text1"/>
          <w:spacing w:val="-4"/>
          <w:sz w:val="32"/>
          <w:szCs w:val="32"/>
        </w:rPr>
        <w:t>整体支出规模、使用方法、主要内容及涉及范围</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1．</w:t>
      </w:r>
      <w:r>
        <w:rPr>
          <w:rFonts w:hint="eastAsia" w:ascii="仿宋_GB2312" w:hAnsi="方正楷体简体" w:eastAsia="仿宋_GB2312" w:cs="宋体"/>
          <w:b/>
          <w:bCs/>
          <w:sz w:val="32"/>
          <w:szCs w:val="32"/>
          <w:lang w:eastAsia="zh-CN"/>
        </w:rPr>
        <w:t>单位</w:t>
      </w:r>
      <w:r>
        <w:rPr>
          <w:rFonts w:hint="eastAsia" w:ascii="仿宋_GB2312" w:hAnsi="方正楷体简体" w:eastAsia="仿宋_GB2312" w:cs="宋体"/>
          <w:b/>
          <w:bCs/>
          <w:sz w:val="32"/>
          <w:szCs w:val="32"/>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和田市天天幼儿园</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194.09</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168.25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86.7</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175.56</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18.53</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9.5</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单位人员增加变动</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104.48</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104.48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44.81</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59.67</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 xml:space="preserve">0 </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（3）专项资金项目支出情况</w:t>
      </w:r>
      <w:r>
        <w:rPr>
          <w:rFonts w:hint="eastAsia" w:ascii="仿宋_GB2312" w:hAnsi="方正楷体简体" w:eastAsia="仿宋_GB2312" w:cs="宋体"/>
          <w:sz w:val="32"/>
          <w:szCs w:val="32"/>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5</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89.61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63.77</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71.2</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3．主要内容及涉及范围</w:t>
      </w:r>
    </w:p>
    <w:p>
      <w:pPr>
        <w:pStyle w:val="15"/>
        <w:spacing w:line="560" w:lineRule="exact"/>
        <w:ind w:firstLineChars="200"/>
        <w:jc w:val="both"/>
        <w:rPr>
          <w:rFonts w:hAnsi="方正楷体简体"/>
        </w:rPr>
      </w:pPr>
      <w:r>
        <w:rPr>
          <w:rFonts w:hint="eastAsia" w:hAnsi="方正楷体简体"/>
        </w:rPr>
        <w:t>（1）基本支出包括人员经费和公用经费。公用经费主要包括：办公费、印刷费、咨询费、手续费、水费、电费、邮电费、取暖费、物业管理费、差旅费、维修（护）费、租赁费、会议费、培训费、</w:t>
      </w:r>
      <w:r>
        <w:rPr>
          <w:rFonts w:hint="eastAsia" w:hAnsi="方正楷体简体"/>
          <w:color w:val="auto"/>
        </w:rPr>
        <w:t>公务接待费、</w:t>
      </w:r>
      <w:r>
        <w:rPr>
          <w:rFonts w:hint="eastAsia" w:hAnsi="方正楷体简体"/>
        </w:rPr>
        <w:t>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FF0000"/>
        </w:rPr>
      </w:pPr>
      <w:r>
        <w:rPr>
          <w:rFonts w:hint="eastAsia" w:hAnsi="方正楷体简体"/>
        </w:rPr>
        <w:t>（2）202</w:t>
      </w:r>
      <w:r>
        <w:rPr>
          <w:rFonts w:hint="eastAsia" w:hAnsi="方正楷体简体"/>
          <w:lang w:val="en-US" w:eastAsia="zh-CN"/>
        </w:rPr>
        <w:t>1</w:t>
      </w:r>
      <w:r>
        <w:rPr>
          <w:rFonts w:hint="eastAsia" w:hAnsi="方正楷体简体"/>
        </w:rPr>
        <w:t>年度</w:t>
      </w:r>
      <w:r>
        <w:rPr>
          <w:rFonts w:hint="eastAsia" w:hAnsi="方正楷体简体"/>
          <w:lang w:val="en-US" w:eastAsia="zh-CN"/>
        </w:rPr>
        <w:t>和田市天天幼儿园</w:t>
      </w:r>
      <w:r>
        <w:rPr>
          <w:rFonts w:hint="eastAsia" w:hAnsi="方正楷体简体"/>
        </w:rPr>
        <w:t>单位项目支出共涉及</w:t>
      </w:r>
      <w:r>
        <w:rPr>
          <w:rFonts w:hint="eastAsia" w:hAnsi="方正楷体简体"/>
          <w:lang w:val="en-US" w:eastAsia="zh-CN"/>
        </w:rPr>
        <w:t>5</w:t>
      </w:r>
      <w:r>
        <w:rPr>
          <w:rFonts w:hint="eastAsia" w:hAnsi="方正楷体简体"/>
        </w:rPr>
        <w:t>个项目，分别为：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4"/>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4" w:type="dxa"/>
            <w:vAlign w:val="center"/>
          </w:tcPr>
          <w:p>
            <w:pPr>
              <w:pStyle w:val="12"/>
              <w:spacing w:line="560" w:lineRule="exact"/>
              <w:ind w:firstLine="200" w:firstLineChars="0"/>
              <w:rPr>
                <w:rStyle w:val="10"/>
                <w:rFonts w:hint="eastAsia"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项目名称</w:t>
            </w:r>
          </w:p>
        </w:tc>
        <w:tc>
          <w:tcPr>
            <w:tcW w:w="3038" w:type="dxa"/>
            <w:vAlign w:val="center"/>
          </w:tcPr>
          <w:p>
            <w:pPr>
              <w:pStyle w:val="12"/>
              <w:spacing w:line="560" w:lineRule="exact"/>
              <w:ind w:firstLine="200" w:firstLineChars="0"/>
              <w:rPr>
                <w:rStyle w:val="10"/>
                <w:rFonts w:hint="eastAsia"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4" w:type="dxa"/>
            <w:vAlign w:val="center"/>
          </w:tcPr>
          <w:p>
            <w:pPr>
              <w:pStyle w:val="12"/>
              <w:spacing w:line="560" w:lineRule="exact"/>
              <w:ind w:firstLine="200" w:firstLineChars="0"/>
              <w:rPr>
                <w:rFonts w:hint="eastAsia" w:ascii="仿宋_GB2312" w:hAnsi="仿宋" w:eastAsia="仿宋_GB2312" w:cs="宋体"/>
                <w:sz w:val="32"/>
                <w:szCs w:val="32"/>
              </w:rPr>
            </w:pPr>
            <w:r>
              <w:rPr>
                <w:rFonts w:hint="eastAsia" w:ascii="仿宋_GB2312" w:hAnsi="仿宋" w:eastAsia="仿宋_GB2312" w:cs="宋体"/>
                <w:sz w:val="32"/>
                <w:szCs w:val="32"/>
              </w:rPr>
              <w:t>保安人员工资补助项目</w:t>
            </w:r>
          </w:p>
        </w:tc>
        <w:tc>
          <w:tcPr>
            <w:tcW w:w="3038" w:type="dxa"/>
            <w:vAlign w:val="center"/>
          </w:tcPr>
          <w:p>
            <w:pPr>
              <w:pStyle w:val="12"/>
              <w:spacing w:line="560" w:lineRule="exact"/>
              <w:ind w:firstLine="200" w:firstLineChars="0"/>
              <w:rPr>
                <w:rFonts w:hint="eastAsia" w:ascii="仿宋_GB2312" w:hAnsi="仿宋" w:eastAsia="仿宋_GB2312" w:cs="宋体"/>
                <w:sz w:val="32"/>
                <w:szCs w:val="32"/>
              </w:rPr>
            </w:pPr>
            <w:r>
              <w:rPr>
                <w:rFonts w:hint="eastAsia" w:ascii="仿宋_GB2312" w:hAnsi="仿宋" w:eastAsia="仿宋_GB2312" w:cs="宋体"/>
                <w:sz w:val="32"/>
                <w:szCs w:val="32"/>
              </w:rPr>
              <w:t>5.47万元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4" w:type="dxa"/>
            <w:vAlign w:val="center"/>
          </w:tcPr>
          <w:p>
            <w:pPr>
              <w:pStyle w:val="12"/>
              <w:spacing w:line="560" w:lineRule="exact"/>
              <w:ind w:firstLine="200" w:firstLineChars="0"/>
              <w:rPr>
                <w:rFonts w:hint="eastAsia" w:ascii="仿宋_GB2312" w:hAnsi="仿宋" w:eastAsia="仿宋_GB2312" w:cs="宋体"/>
                <w:sz w:val="32"/>
                <w:szCs w:val="32"/>
              </w:rPr>
            </w:pPr>
            <w:r>
              <w:rPr>
                <w:rFonts w:hint="eastAsia" w:ascii="仿宋_GB2312" w:hAnsi="仿宋" w:eastAsia="仿宋_GB2312" w:cs="宋体"/>
                <w:sz w:val="32"/>
                <w:szCs w:val="32"/>
              </w:rPr>
              <w:t>自治区学前教育发展保障经费（经费补助）项目</w:t>
            </w:r>
          </w:p>
        </w:tc>
        <w:tc>
          <w:tcPr>
            <w:tcW w:w="3038" w:type="dxa"/>
            <w:vAlign w:val="center"/>
          </w:tcPr>
          <w:p>
            <w:pPr>
              <w:pStyle w:val="12"/>
              <w:spacing w:line="560" w:lineRule="exact"/>
              <w:ind w:firstLine="200" w:firstLineChars="0"/>
              <w:rPr>
                <w:rFonts w:hint="eastAsia" w:ascii="仿宋_GB2312" w:hAnsi="仿宋" w:eastAsia="仿宋_GB2312" w:cs="宋体"/>
                <w:sz w:val="32"/>
                <w:szCs w:val="32"/>
              </w:rPr>
            </w:pPr>
            <w:r>
              <w:rPr>
                <w:rFonts w:hint="eastAsia" w:ascii="仿宋_GB2312" w:hAnsi="仿宋" w:eastAsia="仿宋_GB2312" w:cs="宋体"/>
                <w:sz w:val="32"/>
                <w:szCs w:val="32"/>
              </w:rPr>
              <w:t>23.32万元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84" w:type="dxa"/>
            <w:vAlign w:val="center"/>
          </w:tcPr>
          <w:p>
            <w:pPr>
              <w:pStyle w:val="12"/>
              <w:spacing w:line="560" w:lineRule="exact"/>
              <w:ind w:firstLine="200" w:firstLineChars="0"/>
              <w:rPr>
                <w:rFonts w:hint="eastAsia" w:ascii="仿宋_GB2312" w:hAnsi="仿宋" w:eastAsia="仿宋_GB2312" w:cs="宋体"/>
                <w:sz w:val="32"/>
                <w:szCs w:val="32"/>
                <w:lang w:val="en-US" w:eastAsia="zh-CN"/>
              </w:rPr>
            </w:pPr>
            <w:r>
              <w:rPr>
                <w:rFonts w:hint="eastAsia" w:ascii="仿宋_GB2312" w:hAnsi="仿宋" w:eastAsia="仿宋_GB2312" w:cs="宋体"/>
                <w:sz w:val="32"/>
                <w:szCs w:val="32"/>
              </w:rPr>
              <w:t>农村学前三年免费双语教育保障经费（经费补助）</w:t>
            </w:r>
            <w:r>
              <w:rPr>
                <w:rFonts w:hint="eastAsia" w:ascii="仿宋_GB2312" w:hAnsi="仿宋" w:eastAsia="仿宋_GB2312" w:cs="宋体"/>
                <w:sz w:val="32"/>
                <w:szCs w:val="32"/>
                <w:lang w:val="en-US" w:eastAsia="zh-CN"/>
              </w:rPr>
              <w:t>项目</w:t>
            </w:r>
          </w:p>
        </w:tc>
        <w:tc>
          <w:tcPr>
            <w:tcW w:w="3038" w:type="dxa"/>
            <w:vAlign w:val="center"/>
          </w:tcPr>
          <w:p>
            <w:pPr>
              <w:pStyle w:val="12"/>
              <w:spacing w:line="560" w:lineRule="exact"/>
              <w:ind w:firstLine="200" w:firstLineChars="0"/>
              <w:rPr>
                <w:rFonts w:hint="eastAsia" w:ascii="仿宋_GB2312" w:hAnsi="仿宋" w:eastAsia="仿宋_GB2312" w:cs="宋体"/>
                <w:sz w:val="32"/>
                <w:szCs w:val="32"/>
              </w:rPr>
            </w:pPr>
            <w:r>
              <w:rPr>
                <w:rFonts w:hint="eastAsia" w:ascii="仿宋_GB2312" w:hAnsi="仿宋" w:eastAsia="仿宋_GB2312" w:cs="宋体"/>
                <w:sz w:val="32"/>
                <w:szCs w:val="32"/>
              </w:rPr>
              <w:t>12.03万元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4" w:type="dxa"/>
            <w:vAlign w:val="center"/>
          </w:tcPr>
          <w:p>
            <w:pPr>
              <w:pStyle w:val="12"/>
              <w:spacing w:line="560" w:lineRule="exact"/>
              <w:ind w:firstLine="200" w:firstLineChars="0"/>
              <w:rPr>
                <w:rFonts w:hint="eastAsia" w:ascii="仿宋_GB2312" w:hAnsi="仿宋" w:eastAsia="仿宋_GB2312" w:cs="宋体"/>
                <w:sz w:val="32"/>
                <w:szCs w:val="32"/>
              </w:rPr>
            </w:pPr>
            <w:r>
              <w:rPr>
                <w:rFonts w:hint="eastAsia" w:ascii="仿宋_GB2312" w:hAnsi="仿宋" w:eastAsia="仿宋_GB2312" w:cs="宋体"/>
                <w:sz w:val="32"/>
                <w:szCs w:val="32"/>
              </w:rPr>
              <w:t>自治区学前教育发展保障经费（保教费及取暖费）</w:t>
            </w:r>
          </w:p>
        </w:tc>
        <w:tc>
          <w:tcPr>
            <w:tcW w:w="3038" w:type="dxa"/>
            <w:vAlign w:val="center"/>
          </w:tcPr>
          <w:p>
            <w:pPr>
              <w:pStyle w:val="12"/>
              <w:spacing w:line="560" w:lineRule="exact"/>
              <w:ind w:firstLine="200" w:firstLineChars="0"/>
              <w:rPr>
                <w:rFonts w:hint="eastAsia" w:ascii="仿宋_GB2312" w:hAnsi="仿宋" w:eastAsia="仿宋_GB2312" w:cs="宋体"/>
                <w:sz w:val="32"/>
                <w:szCs w:val="32"/>
              </w:rPr>
            </w:pPr>
            <w:r>
              <w:rPr>
                <w:rFonts w:hint="eastAsia" w:ascii="仿宋_GB2312" w:hAnsi="仿宋" w:eastAsia="仿宋_GB2312" w:cs="宋体"/>
                <w:sz w:val="32"/>
                <w:szCs w:val="32"/>
              </w:rPr>
              <w:t>31.1万元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4" w:type="dxa"/>
            <w:vAlign w:val="center"/>
          </w:tcPr>
          <w:p>
            <w:pPr>
              <w:pStyle w:val="12"/>
              <w:spacing w:line="560" w:lineRule="exact"/>
              <w:ind w:firstLine="200" w:firstLineChars="0"/>
              <w:rPr>
                <w:rFonts w:hint="eastAsia" w:ascii="仿宋_GB2312" w:hAnsi="仿宋" w:eastAsia="仿宋_GB2312" w:cs="宋体"/>
                <w:sz w:val="32"/>
                <w:szCs w:val="32"/>
              </w:rPr>
            </w:pPr>
            <w:r>
              <w:rPr>
                <w:rFonts w:hint="eastAsia" w:ascii="仿宋_GB2312" w:hAnsi="仿宋" w:eastAsia="仿宋_GB2312" w:cs="宋体"/>
                <w:sz w:val="32"/>
                <w:szCs w:val="32"/>
              </w:rPr>
              <w:t>农村学前三年免费教育保障机制经费（保教费及取暖费）</w:t>
            </w:r>
          </w:p>
        </w:tc>
        <w:tc>
          <w:tcPr>
            <w:tcW w:w="3038" w:type="dxa"/>
            <w:vAlign w:val="center"/>
          </w:tcPr>
          <w:p>
            <w:pPr>
              <w:pStyle w:val="12"/>
              <w:spacing w:line="560" w:lineRule="exact"/>
              <w:ind w:firstLine="200" w:firstLineChars="0"/>
              <w:rPr>
                <w:rFonts w:hint="eastAsia" w:ascii="仿宋_GB2312" w:hAnsi="仿宋" w:eastAsia="仿宋_GB2312" w:cs="宋体"/>
                <w:sz w:val="32"/>
                <w:szCs w:val="32"/>
              </w:rPr>
            </w:pPr>
            <w:r>
              <w:rPr>
                <w:rFonts w:hint="eastAsia" w:ascii="仿宋_GB2312" w:hAnsi="仿宋" w:eastAsia="仿宋_GB2312" w:cs="宋体"/>
                <w:sz w:val="32"/>
                <w:szCs w:val="32"/>
              </w:rPr>
              <w:t>17.69万元</w:t>
            </w:r>
          </w:p>
        </w:tc>
      </w:tr>
    </w:tbl>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二、</w:t>
      </w:r>
      <w:r>
        <w:rPr>
          <w:rStyle w:val="10"/>
          <w:rFonts w:hint="eastAsia" w:ascii="黑体" w:hAnsi="黑体" w:eastAsia="黑体" w:cs="Times New Roman"/>
          <w:b w:val="0"/>
          <w:color w:val="000000" w:themeColor="text1"/>
          <w:spacing w:val="-4"/>
          <w:sz w:val="32"/>
          <w:szCs w:val="32"/>
          <w:lang w:eastAsia="zh-CN"/>
        </w:rPr>
        <w:t>单位</w:t>
      </w:r>
      <w:r>
        <w:rPr>
          <w:rStyle w:val="10"/>
          <w:rFonts w:hint="eastAsia" w:ascii="黑体" w:hAnsi="黑体" w:eastAsia="黑体" w:cs="Times New Roman"/>
          <w:b w:val="0"/>
          <w:color w:val="000000" w:themeColor="text1"/>
          <w:spacing w:val="-4"/>
          <w:sz w:val="32"/>
          <w:szCs w:val="32"/>
        </w:rPr>
        <w:t>整体支出管理及使用情况</w:t>
      </w:r>
    </w:p>
    <w:p>
      <w:pPr>
        <w:spacing w:line="560" w:lineRule="exact"/>
        <w:ind w:firstLine="624" w:firstLineChars="200"/>
        <w:rPr>
          <w:rStyle w:val="10"/>
          <w:rFonts w:ascii="楷体" w:hAnsi="楷体" w:eastAsia="楷体" w:cs="Times New Roman"/>
          <w:b w:val="0"/>
          <w:bCs w:val="0"/>
          <w:color w:val="000000" w:themeColor="text1"/>
          <w:spacing w:val="-4"/>
        </w:rPr>
      </w:pPr>
      <w:r>
        <w:rPr>
          <w:rStyle w:val="10"/>
          <w:rFonts w:hint="eastAsia" w:ascii="楷体" w:hAnsi="楷体" w:eastAsia="楷体" w:cs="Times New Roman"/>
          <w:b w:val="0"/>
          <w:bCs w:val="0"/>
          <w:color w:val="000000" w:themeColor="text1"/>
          <w:spacing w:val="-4"/>
          <w:sz w:val="32"/>
          <w:szCs w:val="32"/>
        </w:rPr>
        <w:t>（一）资金管理情况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我单位严格按照国家财经法规、预算资金管理办法、财务管理制度以及专项资金管理办法的规定，《幼儿园收支管理</w:t>
      </w:r>
      <w:r>
        <w:rPr>
          <w:rFonts w:hint="eastAsia" w:ascii="仿宋_GB2312" w:hAnsi="方正楷体简体" w:eastAsia="仿宋_GB2312" w:cs="宋体"/>
          <w:color w:val="auto"/>
          <w:sz w:val="32"/>
          <w:szCs w:val="32"/>
        </w:rPr>
        <w:t>制度》，严控经费支出，并严格按照公示制度要求进行公示，对项目资金，把</w:t>
      </w:r>
      <w:r>
        <w:rPr>
          <w:rFonts w:hint="eastAsia" w:ascii="仿宋_GB2312" w:hAnsi="方正楷体简体" w:eastAsia="仿宋_GB2312" w:cs="宋体"/>
          <w:sz w:val="32"/>
          <w:szCs w:val="32"/>
        </w:rPr>
        <w:t>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（二）基本支出管理、支出情况、“三公”经费控制情况</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1．基本支出管理</w:t>
      </w:r>
    </w:p>
    <w:p>
      <w:pPr>
        <w:spacing w:line="560" w:lineRule="exact"/>
        <w:ind w:firstLine="640" w:firstLineChars="200"/>
        <w:rPr>
          <w:rFonts w:ascii="仿宋_GB2312" w:hAnsi="方正楷体简体" w:eastAsia="仿宋_GB2312" w:cs="宋体"/>
          <w:color w:val="FF0000"/>
          <w:sz w:val="32"/>
          <w:szCs w:val="32"/>
        </w:rPr>
      </w:pPr>
      <w:r>
        <w:rPr>
          <w:rFonts w:hint="eastAsia" w:ascii="仿宋_GB2312" w:hAnsi="方正楷体简体" w:eastAsia="仿宋_GB2312" w:cs="宋体"/>
          <w:sz w:val="32"/>
          <w:szCs w:val="32"/>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w:t>
      </w:r>
      <w:r>
        <w:rPr>
          <w:rFonts w:hint="eastAsia" w:ascii="仿宋_GB2312" w:hAnsi="方正楷体简体" w:eastAsia="仿宋_GB2312" w:cs="宋体"/>
          <w:sz w:val="32"/>
          <w:szCs w:val="32"/>
          <w:lang w:eastAsia="zh-CN"/>
        </w:rPr>
        <w:t>。</w:t>
      </w:r>
      <w:r>
        <w:rPr>
          <w:rFonts w:hint="eastAsia" w:ascii="仿宋_GB2312" w:hAnsi="方正楷体简体" w:eastAsia="仿宋_GB2312" w:cs="宋体"/>
          <w:sz w:val="32"/>
          <w:szCs w:val="32"/>
        </w:rPr>
        <w:t>202</w:t>
      </w:r>
      <w:r>
        <w:rPr>
          <w:rFonts w:hint="eastAsia" w:ascii="仿宋_GB2312" w:hAnsi="方正楷体简体" w:eastAsia="仿宋_GB2312" w:cs="宋体"/>
          <w:sz w:val="32"/>
          <w:szCs w:val="32"/>
          <w:lang w:val="en-US" w:eastAsia="zh-CN"/>
        </w:rPr>
        <w:t>1</w:t>
      </w:r>
      <w:r>
        <w:rPr>
          <w:rFonts w:hint="eastAsia" w:ascii="仿宋_GB2312" w:hAnsi="方正楷体简体" w:eastAsia="仿宋_GB2312" w:cs="宋体"/>
          <w:sz w:val="32"/>
          <w:szCs w:val="32"/>
        </w:rPr>
        <w:t>年度本单位无“三公"经费支出。</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2．基本支出情况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lang w:eastAsia="zh-CN"/>
        </w:rPr>
        <w:t>2021</w:t>
      </w:r>
      <w:r>
        <w:rPr>
          <w:rFonts w:hint="eastAsia" w:ascii="仿宋_GB2312" w:hAnsi="方正楷体简体" w:eastAsia="仿宋_GB2312" w:cs="宋体"/>
          <w:color w:val="auto"/>
          <w:sz w:val="32"/>
          <w:szCs w:val="32"/>
        </w:rPr>
        <w:t>年</w:t>
      </w:r>
      <w:r>
        <w:rPr>
          <w:rFonts w:hint="eastAsia" w:ascii="仿宋_GB2312" w:hAnsi="方正楷体简体" w:eastAsia="仿宋_GB2312" w:cs="宋体"/>
          <w:color w:val="auto"/>
          <w:sz w:val="32"/>
          <w:szCs w:val="32"/>
          <w:lang w:val="en-US" w:eastAsia="zh-CN"/>
        </w:rPr>
        <w:t>和田市天天幼儿园</w:t>
      </w:r>
      <w:r>
        <w:rPr>
          <w:rFonts w:hint="eastAsia" w:ascii="仿宋_GB2312" w:hAnsi="方正楷体简体" w:eastAsia="仿宋_GB2312" w:cs="宋体"/>
          <w:color w:val="auto"/>
          <w:sz w:val="32"/>
          <w:szCs w:val="32"/>
        </w:rPr>
        <w:t>单位基本支出预算总额</w:t>
      </w:r>
      <w:r>
        <w:rPr>
          <w:rFonts w:hint="eastAsia" w:ascii="仿宋_GB2312" w:hAnsi="方正楷体简体" w:eastAsia="仿宋_GB2312" w:cs="宋体"/>
          <w:color w:val="auto"/>
          <w:sz w:val="32"/>
          <w:szCs w:val="32"/>
          <w:highlight w:val="none"/>
          <w:lang w:val="en-US" w:eastAsia="zh-CN"/>
        </w:rPr>
        <w:t>104.48</w:t>
      </w:r>
      <w:r>
        <w:rPr>
          <w:rFonts w:hint="eastAsia" w:ascii="仿宋_GB2312" w:hAnsi="方正楷体简体" w:eastAsia="仿宋_GB2312" w:cs="宋体"/>
          <w:color w:val="auto"/>
          <w:sz w:val="32"/>
          <w:szCs w:val="32"/>
        </w:rPr>
        <w:t>万元，其中人员经费</w:t>
      </w:r>
      <w:r>
        <w:rPr>
          <w:rFonts w:hint="eastAsia" w:ascii="仿宋_GB2312" w:hAnsi="方正楷体简体" w:eastAsia="仿宋_GB2312" w:cs="宋体"/>
          <w:color w:val="auto"/>
          <w:sz w:val="32"/>
          <w:szCs w:val="32"/>
          <w:lang w:val="en-US" w:eastAsia="zh-CN"/>
        </w:rPr>
        <w:t>104.48</w:t>
      </w:r>
      <w:r>
        <w:rPr>
          <w:rFonts w:hint="eastAsia" w:ascii="仿宋_GB2312" w:hAnsi="方正楷体简体" w:eastAsia="仿宋_GB2312" w:cs="宋体"/>
          <w:color w:val="auto"/>
          <w:sz w:val="32"/>
          <w:szCs w:val="32"/>
        </w:rPr>
        <w:t>万元，公用经费</w:t>
      </w:r>
      <w:r>
        <w:rPr>
          <w:rFonts w:hint="eastAsia" w:ascii="仿宋_GB2312" w:hAnsi="方正楷体简体" w:eastAsia="仿宋_GB2312" w:cs="宋体"/>
          <w:color w:val="auto"/>
          <w:sz w:val="32"/>
          <w:szCs w:val="32"/>
          <w:lang w:val="en-US" w:eastAsia="zh-CN"/>
        </w:rPr>
        <w:t>0</w:t>
      </w:r>
      <w:r>
        <w:rPr>
          <w:rFonts w:hint="eastAsia" w:ascii="仿宋_GB2312" w:hAnsi="方正楷体简体" w:eastAsia="仿宋_GB2312" w:cs="宋体"/>
          <w:color w:val="auto"/>
          <w:sz w:val="32"/>
          <w:szCs w:val="32"/>
        </w:rPr>
        <w:t>万元。实际支出</w:t>
      </w:r>
      <w:r>
        <w:rPr>
          <w:rFonts w:hint="eastAsia" w:ascii="仿宋_GB2312" w:hAnsi="方正楷体简体" w:eastAsia="仿宋_GB2312" w:cs="宋体"/>
          <w:color w:val="auto"/>
          <w:sz w:val="32"/>
          <w:szCs w:val="32"/>
          <w:lang w:val="en-US" w:eastAsia="zh-CN"/>
        </w:rPr>
        <w:t>104.48</w:t>
      </w:r>
      <w:r>
        <w:rPr>
          <w:rFonts w:hint="eastAsia" w:ascii="仿宋_GB2312" w:hAnsi="方正楷体简体" w:eastAsia="仿宋_GB2312" w:cs="宋体"/>
          <w:color w:val="auto"/>
          <w:sz w:val="32"/>
          <w:szCs w:val="32"/>
        </w:rPr>
        <w:t>万元，预算执行率</w:t>
      </w:r>
      <w:r>
        <w:rPr>
          <w:rFonts w:hint="eastAsia" w:ascii="仿宋_GB2312" w:hAnsi="方正楷体简体" w:eastAsia="仿宋_GB2312" w:cs="宋体"/>
          <w:color w:val="auto"/>
          <w:sz w:val="32"/>
          <w:szCs w:val="32"/>
          <w:lang w:val="en-US" w:eastAsia="zh-CN"/>
        </w:rPr>
        <w:t>100</w:t>
      </w:r>
      <w:r>
        <w:rPr>
          <w:rFonts w:hint="eastAsia" w:ascii="仿宋_GB2312" w:hAnsi="方正楷体简体" w:eastAsia="仿宋_GB2312" w:cs="宋体"/>
          <w:color w:val="auto"/>
          <w:sz w:val="32"/>
          <w:szCs w:val="32"/>
        </w:rPr>
        <w:t>%。</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3．“三公”经费控制情况</w:t>
      </w:r>
    </w:p>
    <w:p>
      <w:pPr>
        <w:spacing w:line="560" w:lineRule="exact"/>
        <w:ind w:firstLine="640" w:firstLineChars="200"/>
        <w:rPr>
          <w:rFonts w:hint="eastAsia" w:ascii="仿宋_GB2312" w:hAnsi="方正楷体简体" w:eastAsia="仿宋_GB2312" w:cs="宋体"/>
          <w:sz w:val="32"/>
          <w:szCs w:val="32"/>
        </w:rPr>
      </w:pPr>
      <w:r>
        <w:rPr>
          <w:rFonts w:hint="eastAsia" w:ascii="仿宋_GB2312" w:hAnsi="方正楷体简体" w:eastAsia="仿宋_GB2312" w:cs="宋体"/>
          <w:sz w:val="32"/>
          <w:szCs w:val="32"/>
        </w:rPr>
        <w:t>本单位无公务用车、公务接待及因公出国费用预算安排， 202</w:t>
      </w:r>
      <w:r>
        <w:rPr>
          <w:rFonts w:hint="eastAsia" w:ascii="仿宋_GB2312" w:hAnsi="方正楷体简体" w:eastAsia="仿宋_GB2312" w:cs="宋体"/>
          <w:sz w:val="32"/>
          <w:szCs w:val="32"/>
          <w:lang w:val="en-US" w:eastAsia="zh-CN"/>
        </w:rPr>
        <w:t>1</w:t>
      </w:r>
      <w:r>
        <w:rPr>
          <w:rFonts w:hint="eastAsia" w:ascii="仿宋_GB2312" w:hAnsi="方正楷体简体" w:eastAsia="仿宋_GB2312" w:cs="宋体"/>
          <w:sz w:val="32"/>
          <w:szCs w:val="32"/>
        </w:rPr>
        <w:t>年度全年“三公”经费支出为0万元。</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89.61</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63.77</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71.2</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5</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5</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8953" w:type="dxa"/>
        <w:tblInd w:w="0" w:type="dxa"/>
        <w:tblLayout w:type="fixed"/>
        <w:tblCellMar>
          <w:top w:w="0" w:type="dxa"/>
          <w:left w:w="108" w:type="dxa"/>
          <w:bottom w:w="0" w:type="dxa"/>
          <w:right w:w="108" w:type="dxa"/>
        </w:tblCellMar>
      </w:tblPr>
      <w:tblGrid>
        <w:gridCol w:w="2241"/>
        <w:gridCol w:w="1481"/>
        <w:gridCol w:w="1378"/>
        <w:gridCol w:w="1209"/>
        <w:gridCol w:w="1032"/>
        <w:gridCol w:w="1612"/>
      </w:tblGrid>
      <w:tr>
        <w:tblPrEx>
          <w:tblCellMar>
            <w:top w:w="0" w:type="dxa"/>
            <w:left w:w="108" w:type="dxa"/>
            <w:bottom w:w="0" w:type="dxa"/>
            <w:right w:w="108" w:type="dxa"/>
          </w:tblCellMar>
        </w:tblPrEx>
        <w:trPr>
          <w:trHeight w:val="283" w:hRule="atLeast"/>
          <w:tblHeader/>
        </w:trPr>
        <w:tc>
          <w:tcPr>
            <w:tcW w:w="224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 w:eastAsia="仿宋_GB2312" w:cs="宋体"/>
                <w:b/>
                <w:bCs/>
                <w:kern w:val="0"/>
                <w:sz w:val="24"/>
              </w:rPr>
            </w:pPr>
            <w:r>
              <w:rPr>
                <w:rFonts w:hint="eastAsia" w:ascii="仿宋_GB2312" w:hAnsi="仿宋" w:eastAsia="仿宋_GB2312" w:cs="宋体"/>
                <w:b/>
                <w:bCs/>
                <w:kern w:val="0"/>
                <w:sz w:val="24"/>
              </w:rPr>
              <w:t>项目名称</w:t>
            </w:r>
          </w:p>
        </w:tc>
        <w:tc>
          <w:tcPr>
            <w:tcW w:w="14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 w:eastAsia="仿宋_GB2312" w:cs="宋体"/>
                <w:b/>
                <w:bCs/>
                <w:kern w:val="0"/>
                <w:sz w:val="24"/>
              </w:rPr>
            </w:pPr>
            <w:r>
              <w:rPr>
                <w:rFonts w:hint="eastAsia" w:ascii="仿宋_GB2312" w:hAnsi="仿宋" w:eastAsia="仿宋_GB2312" w:cs="宋体"/>
                <w:b/>
                <w:bCs/>
                <w:kern w:val="0"/>
                <w:sz w:val="24"/>
              </w:rPr>
              <w:t>预算金额（调整后）</w:t>
            </w:r>
          </w:p>
        </w:tc>
        <w:tc>
          <w:tcPr>
            <w:tcW w:w="1378"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 w:eastAsia="仿宋_GB2312" w:cs="宋体"/>
                <w:b/>
                <w:bCs/>
                <w:kern w:val="0"/>
                <w:sz w:val="24"/>
              </w:rPr>
            </w:pPr>
            <w:r>
              <w:rPr>
                <w:rFonts w:hint="eastAsia" w:ascii="仿宋_GB2312" w:hAnsi="仿宋" w:eastAsia="仿宋_GB2312" w:cs="宋体"/>
                <w:b/>
                <w:bCs/>
                <w:kern w:val="0"/>
                <w:sz w:val="24"/>
              </w:rPr>
              <w:t>执行金额</w:t>
            </w:r>
          </w:p>
        </w:tc>
        <w:tc>
          <w:tcPr>
            <w:tcW w:w="1209"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 w:eastAsia="仿宋_GB2312" w:cs="宋体"/>
                <w:b/>
                <w:bCs/>
                <w:kern w:val="0"/>
                <w:sz w:val="24"/>
              </w:rPr>
            </w:pPr>
            <w:r>
              <w:rPr>
                <w:rFonts w:hint="eastAsia" w:ascii="仿宋_GB2312" w:hAnsi="仿宋" w:eastAsia="仿宋_GB2312" w:cs="宋体"/>
                <w:b/>
                <w:bCs/>
                <w:kern w:val="0"/>
                <w:sz w:val="24"/>
              </w:rPr>
              <w:t>执行率</w:t>
            </w:r>
          </w:p>
        </w:tc>
        <w:tc>
          <w:tcPr>
            <w:tcW w:w="1032"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 w:eastAsia="仿宋_GB2312" w:cs="宋体"/>
                <w:b/>
                <w:bCs/>
                <w:kern w:val="0"/>
                <w:sz w:val="24"/>
              </w:rPr>
            </w:pPr>
            <w:r>
              <w:rPr>
                <w:rFonts w:hint="eastAsia" w:ascii="仿宋_GB2312" w:hAnsi="仿宋" w:eastAsia="仿宋_GB2312" w:cs="宋体"/>
                <w:b/>
                <w:bCs/>
                <w:kern w:val="0"/>
                <w:sz w:val="24"/>
              </w:rPr>
              <w:t>项目类型</w:t>
            </w:r>
          </w:p>
        </w:tc>
        <w:tc>
          <w:tcPr>
            <w:tcW w:w="1612"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 w:eastAsia="仿宋_GB2312" w:cs="宋体"/>
                <w:b/>
                <w:bCs/>
                <w:kern w:val="0"/>
                <w:sz w:val="24"/>
              </w:rPr>
            </w:pPr>
            <w:r>
              <w:rPr>
                <w:rFonts w:hint="eastAsia" w:ascii="仿宋_GB2312" w:hAnsi="仿宋" w:eastAsia="仿宋_GB2312" w:cs="宋体"/>
                <w:b/>
                <w:bCs/>
                <w:kern w:val="0"/>
                <w:sz w:val="24"/>
              </w:rPr>
              <w:t>备注（对预算调整情况进行说明）</w:t>
            </w:r>
          </w:p>
        </w:tc>
      </w:tr>
      <w:tr>
        <w:tblPrEx>
          <w:tblCellMar>
            <w:top w:w="0" w:type="dxa"/>
            <w:left w:w="108" w:type="dxa"/>
            <w:bottom w:w="0" w:type="dxa"/>
            <w:right w:w="108" w:type="dxa"/>
          </w:tblCellMar>
        </w:tblPrEx>
        <w:trPr>
          <w:trHeight w:val="283" w:hRule="atLeast"/>
          <w:tblHeader/>
        </w:trPr>
        <w:tc>
          <w:tcPr>
            <w:tcW w:w="2241"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ind w:firstLine="198"/>
              <w:jc w:val="center"/>
              <w:textAlignment w:val="auto"/>
              <w:outlineLvl w:val="9"/>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保安人员工资补助项目</w:t>
            </w:r>
          </w:p>
        </w:tc>
        <w:tc>
          <w:tcPr>
            <w:tcW w:w="1481"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sz w:val="24"/>
                <w:szCs w:val="24"/>
                <w:highlight w:val="none"/>
              </w:rPr>
              <w:t>5.47</w:t>
            </w:r>
            <w:r>
              <w:rPr>
                <w:rFonts w:hint="eastAsia" w:ascii="仿宋_GB2312" w:hAnsi="仿宋_GB2312" w:eastAsia="仿宋_GB2312" w:cs="仿宋_GB2312"/>
                <w:color w:val="auto"/>
                <w:sz w:val="24"/>
                <w:szCs w:val="24"/>
                <w:highlight w:val="none"/>
                <w:lang w:val="en-US" w:eastAsia="zh-CN"/>
              </w:rPr>
              <w:t>万元</w:t>
            </w:r>
          </w:p>
        </w:tc>
        <w:tc>
          <w:tcPr>
            <w:tcW w:w="1378"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default"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sz w:val="24"/>
                <w:szCs w:val="24"/>
                <w:highlight w:val="none"/>
              </w:rPr>
              <w:t>5.47</w:t>
            </w:r>
            <w:r>
              <w:rPr>
                <w:rFonts w:hint="eastAsia" w:ascii="仿宋_GB2312" w:hAnsi="仿宋_GB2312" w:eastAsia="仿宋_GB2312" w:cs="仿宋_GB2312"/>
                <w:color w:val="auto"/>
                <w:sz w:val="24"/>
                <w:szCs w:val="24"/>
                <w:highlight w:val="none"/>
                <w:lang w:val="en-US" w:eastAsia="zh-CN"/>
              </w:rPr>
              <w:t>万元</w:t>
            </w:r>
          </w:p>
        </w:tc>
        <w:tc>
          <w:tcPr>
            <w:tcW w:w="1209"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100%</w:t>
            </w:r>
          </w:p>
        </w:tc>
        <w:tc>
          <w:tcPr>
            <w:tcW w:w="1032" w:type="dxa"/>
            <w:tcBorders>
              <w:top w:val="nil"/>
              <w:left w:val="nil"/>
              <w:bottom w:val="single" w:color="auto" w:sz="8" w:space="0"/>
              <w:right w:val="single" w:color="auto" w:sz="8" w:space="0"/>
            </w:tcBorders>
            <w:shd w:val="clear" w:color="auto" w:fill="auto"/>
            <w:vAlign w:val="center"/>
          </w:tcPr>
          <w:p>
            <w:pPr>
              <w:spacing w:line="560" w:lineRule="exact"/>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bCs/>
                <w:color w:val="auto"/>
                <w:sz w:val="24"/>
                <w:szCs w:val="24"/>
                <w:highlight w:val="none"/>
              </w:rPr>
              <w:t>补助类</w:t>
            </w:r>
          </w:p>
        </w:tc>
        <w:tc>
          <w:tcPr>
            <w:tcW w:w="1612"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 w:eastAsia="仿宋_GB2312" w:cs="宋体"/>
                <w:color w:val="FF0000"/>
                <w:kern w:val="0"/>
                <w:sz w:val="32"/>
                <w:szCs w:val="32"/>
              </w:rPr>
            </w:pPr>
          </w:p>
        </w:tc>
      </w:tr>
      <w:tr>
        <w:tblPrEx>
          <w:tblCellMar>
            <w:top w:w="0" w:type="dxa"/>
            <w:left w:w="108" w:type="dxa"/>
            <w:bottom w:w="0" w:type="dxa"/>
            <w:right w:w="108" w:type="dxa"/>
          </w:tblCellMar>
        </w:tblPrEx>
        <w:trPr>
          <w:trHeight w:val="283" w:hRule="atLeast"/>
          <w:tblHeader/>
        </w:trPr>
        <w:tc>
          <w:tcPr>
            <w:tcW w:w="2241" w:type="dxa"/>
            <w:tcBorders>
              <w:top w:val="nil"/>
              <w:left w:val="single" w:color="auto" w:sz="8" w:space="0"/>
              <w:bottom w:val="single" w:color="auto" w:sz="8" w:space="0"/>
              <w:right w:val="single" w:color="auto" w:sz="8"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198"/>
              <w:jc w:val="both"/>
              <w:textAlignment w:val="auto"/>
              <w:outlineLvl w:val="9"/>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自治区学前教育发展保障经费（经费补助）项目</w:t>
            </w:r>
          </w:p>
        </w:tc>
        <w:tc>
          <w:tcPr>
            <w:tcW w:w="1481"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23.32</w:t>
            </w:r>
            <w:r>
              <w:rPr>
                <w:rFonts w:hint="eastAsia" w:ascii="仿宋_GB2312" w:hAnsi="仿宋_GB2312" w:eastAsia="仿宋_GB2312" w:cs="仿宋_GB2312"/>
                <w:color w:val="auto"/>
                <w:sz w:val="24"/>
                <w:szCs w:val="24"/>
                <w:highlight w:val="none"/>
                <w:lang w:val="en-US" w:eastAsia="zh-CN"/>
              </w:rPr>
              <w:t>万元</w:t>
            </w:r>
          </w:p>
        </w:tc>
        <w:tc>
          <w:tcPr>
            <w:tcW w:w="1378"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10万元</w:t>
            </w:r>
          </w:p>
        </w:tc>
        <w:tc>
          <w:tcPr>
            <w:tcW w:w="1209"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42.9%</w:t>
            </w:r>
          </w:p>
        </w:tc>
        <w:tc>
          <w:tcPr>
            <w:tcW w:w="1032" w:type="dxa"/>
            <w:tcBorders>
              <w:top w:val="nil"/>
              <w:left w:val="nil"/>
              <w:bottom w:val="single" w:color="auto" w:sz="8" w:space="0"/>
              <w:right w:val="single" w:color="auto" w:sz="8" w:space="0"/>
            </w:tcBorders>
            <w:shd w:val="clear" w:color="auto" w:fill="auto"/>
            <w:vAlign w:val="center"/>
          </w:tcPr>
          <w:p>
            <w:pPr>
              <w:spacing w:line="560" w:lineRule="exact"/>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bCs/>
                <w:color w:val="auto"/>
                <w:sz w:val="24"/>
                <w:szCs w:val="24"/>
                <w:highlight w:val="none"/>
              </w:rPr>
              <w:t>补助类</w:t>
            </w:r>
          </w:p>
        </w:tc>
        <w:tc>
          <w:tcPr>
            <w:tcW w:w="1612"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FF0000"/>
                <w:kern w:val="0"/>
                <w:sz w:val="32"/>
                <w:szCs w:val="32"/>
              </w:rPr>
            </w:pPr>
          </w:p>
        </w:tc>
      </w:tr>
      <w:tr>
        <w:tblPrEx>
          <w:tblCellMar>
            <w:top w:w="0" w:type="dxa"/>
            <w:left w:w="108" w:type="dxa"/>
            <w:bottom w:w="0" w:type="dxa"/>
            <w:right w:w="108" w:type="dxa"/>
          </w:tblCellMar>
        </w:tblPrEx>
        <w:trPr>
          <w:trHeight w:val="283" w:hRule="atLeast"/>
          <w:tblHeader/>
        </w:trPr>
        <w:tc>
          <w:tcPr>
            <w:tcW w:w="2241" w:type="dxa"/>
            <w:tcBorders>
              <w:top w:val="nil"/>
              <w:left w:val="single" w:color="auto" w:sz="8" w:space="0"/>
              <w:bottom w:val="single" w:color="auto" w:sz="8" w:space="0"/>
              <w:right w:val="single" w:color="auto" w:sz="8"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198"/>
              <w:jc w:val="both"/>
              <w:textAlignment w:val="auto"/>
              <w:outlineLvl w:val="9"/>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农村学前三年免费双语教育保障经费（经费补助）</w:t>
            </w:r>
            <w:r>
              <w:rPr>
                <w:rFonts w:hint="eastAsia" w:ascii="仿宋_GB2312" w:hAnsi="仿宋_GB2312" w:eastAsia="仿宋_GB2312" w:cs="仿宋_GB2312"/>
                <w:color w:val="auto"/>
                <w:sz w:val="24"/>
                <w:szCs w:val="24"/>
                <w:highlight w:val="none"/>
                <w:lang w:val="en-US" w:eastAsia="zh-CN"/>
              </w:rPr>
              <w:t>项目</w:t>
            </w:r>
          </w:p>
        </w:tc>
        <w:tc>
          <w:tcPr>
            <w:tcW w:w="1481"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12.03</w:t>
            </w:r>
            <w:r>
              <w:rPr>
                <w:rFonts w:hint="eastAsia" w:ascii="仿宋_GB2312" w:hAnsi="仿宋_GB2312" w:eastAsia="仿宋_GB2312" w:cs="仿宋_GB2312"/>
                <w:color w:val="auto"/>
                <w:sz w:val="24"/>
                <w:szCs w:val="24"/>
                <w:highlight w:val="none"/>
                <w:lang w:val="en-US" w:eastAsia="zh-CN"/>
              </w:rPr>
              <w:t>万元</w:t>
            </w:r>
          </w:p>
        </w:tc>
        <w:tc>
          <w:tcPr>
            <w:tcW w:w="1378"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6.77万元</w:t>
            </w:r>
          </w:p>
        </w:tc>
        <w:tc>
          <w:tcPr>
            <w:tcW w:w="1209"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56.4%</w:t>
            </w:r>
          </w:p>
        </w:tc>
        <w:tc>
          <w:tcPr>
            <w:tcW w:w="1032" w:type="dxa"/>
            <w:tcBorders>
              <w:top w:val="nil"/>
              <w:left w:val="nil"/>
              <w:bottom w:val="single" w:color="auto" w:sz="8" w:space="0"/>
              <w:right w:val="single" w:color="auto" w:sz="8" w:space="0"/>
            </w:tcBorders>
            <w:shd w:val="clear" w:color="auto" w:fill="auto"/>
            <w:vAlign w:val="center"/>
          </w:tcPr>
          <w:p>
            <w:pPr>
              <w:spacing w:line="560" w:lineRule="exact"/>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bCs/>
                <w:color w:val="auto"/>
                <w:sz w:val="24"/>
                <w:szCs w:val="24"/>
                <w:highlight w:val="none"/>
              </w:rPr>
              <w:t>补助类</w:t>
            </w:r>
          </w:p>
        </w:tc>
        <w:tc>
          <w:tcPr>
            <w:tcW w:w="1612"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FF0000"/>
                <w:kern w:val="0"/>
                <w:sz w:val="32"/>
                <w:szCs w:val="32"/>
              </w:rPr>
            </w:pPr>
          </w:p>
        </w:tc>
      </w:tr>
      <w:tr>
        <w:tblPrEx>
          <w:tblCellMar>
            <w:top w:w="0" w:type="dxa"/>
            <w:left w:w="108" w:type="dxa"/>
            <w:bottom w:w="0" w:type="dxa"/>
            <w:right w:w="108" w:type="dxa"/>
          </w:tblCellMar>
        </w:tblPrEx>
        <w:trPr>
          <w:trHeight w:val="283" w:hRule="atLeast"/>
          <w:tblHeader/>
        </w:trPr>
        <w:tc>
          <w:tcPr>
            <w:tcW w:w="2241" w:type="dxa"/>
            <w:tcBorders>
              <w:top w:val="nil"/>
              <w:left w:val="single" w:color="auto" w:sz="8" w:space="0"/>
              <w:bottom w:val="single" w:color="auto" w:sz="8" w:space="0"/>
              <w:right w:val="single" w:color="auto" w:sz="8"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198"/>
              <w:jc w:val="both"/>
              <w:textAlignment w:val="auto"/>
              <w:outlineLvl w:val="9"/>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自治区学前教育发展保障经费（保教费及取暖费）</w:t>
            </w:r>
          </w:p>
        </w:tc>
        <w:tc>
          <w:tcPr>
            <w:tcW w:w="1481"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31.1</w:t>
            </w:r>
            <w:r>
              <w:rPr>
                <w:rFonts w:hint="eastAsia" w:ascii="仿宋_GB2312" w:hAnsi="仿宋_GB2312" w:eastAsia="仿宋_GB2312" w:cs="仿宋_GB2312"/>
                <w:color w:val="auto"/>
                <w:sz w:val="24"/>
                <w:szCs w:val="24"/>
                <w:highlight w:val="none"/>
                <w:lang w:val="en-US" w:eastAsia="zh-CN"/>
              </w:rPr>
              <w:t>万元</w:t>
            </w:r>
          </w:p>
        </w:tc>
        <w:tc>
          <w:tcPr>
            <w:tcW w:w="1378"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23.84万元</w:t>
            </w:r>
          </w:p>
        </w:tc>
        <w:tc>
          <w:tcPr>
            <w:tcW w:w="1209"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76.7%</w:t>
            </w:r>
          </w:p>
        </w:tc>
        <w:tc>
          <w:tcPr>
            <w:tcW w:w="1032" w:type="dxa"/>
            <w:tcBorders>
              <w:top w:val="nil"/>
              <w:left w:val="nil"/>
              <w:bottom w:val="single" w:color="auto" w:sz="8" w:space="0"/>
              <w:right w:val="single" w:color="auto" w:sz="8" w:space="0"/>
            </w:tcBorders>
            <w:shd w:val="clear" w:color="auto" w:fill="auto"/>
            <w:vAlign w:val="center"/>
          </w:tcPr>
          <w:p>
            <w:pPr>
              <w:spacing w:line="560" w:lineRule="exact"/>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bCs/>
                <w:color w:val="auto"/>
                <w:sz w:val="24"/>
                <w:szCs w:val="24"/>
                <w:highlight w:val="none"/>
              </w:rPr>
              <w:t>补助类</w:t>
            </w:r>
          </w:p>
        </w:tc>
        <w:tc>
          <w:tcPr>
            <w:tcW w:w="1612"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FF0000"/>
                <w:kern w:val="0"/>
                <w:sz w:val="32"/>
                <w:szCs w:val="32"/>
              </w:rPr>
            </w:pPr>
          </w:p>
        </w:tc>
      </w:tr>
      <w:tr>
        <w:tblPrEx>
          <w:tblCellMar>
            <w:top w:w="0" w:type="dxa"/>
            <w:left w:w="108" w:type="dxa"/>
            <w:bottom w:w="0" w:type="dxa"/>
            <w:right w:w="108" w:type="dxa"/>
          </w:tblCellMar>
        </w:tblPrEx>
        <w:trPr>
          <w:trHeight w:val="283" w:hRule="atLeast"/>
          <w:tblHeader/>
        </w:trPr>
        <w:tc>
          <w:tcPr>
            <w:tcW w:w="2241" w:type="dxa"/>
            <w:tcBorders>
              <w:top w:val="nil"/>
              <w:left w:val="single" w:color="auto" w:sz="8" w:space="0"/>
              <w:bottom w:val="single" w:color="auto" w:sz="8" w:space="0"/>
              <w:right w:val="single" w:color="auto" w:sz="8"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ind w:firstLine="198"/>
              <w:jc w:val="both"/>
              <w:textAlignment w:val="auto"/>
              <w:outlineLvl w:val="9"/>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农村学前三年免费教育保障机制经费（保教费及取暖费）</w:t>
            </w:r>
          </w:p>
        </w:tc>
        <w:tc>
          <w:tcPr>
            <w:tcW w:w="1481"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17.69</w:t>
            </w:r>
            <w:r>
              <w:rPr>
                <w:rFonts w:hint="eastAsia" w:ascii="仿宋_GB2312" w:hAnsi="仿宋_GB2312" w:eastAsia="仿宋_GB2312" w:cs="仿宋_GB2312"/>
                <w:color w:val="auto"/>
                <w:sz w:val="24"/>
                <w:szCs w:val="24"/>
                <w:highlight w:val="none"/>
                <w:lang w:val="en-US" w:eastAsia="zh-CN"/>
              </w:rPr>
              <w:t>万元</w:t>
            </w:r>
          </w:p>
        </w:tc>
        <w:tc>
          <w:tcPr>
            <w:tcW w:w="1378"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17.69</w:t>
            </w:r>
            <w:r>
              <w:rPr>
                <w:rFonts w:hint="eastAsia" w:ascii="仿宋_GB2312" w:hAnsi="仿宋_GB2312" w:eastAsia="仿宋_GB2312" w:cs="仿宋_GB2312"/>
                <w:color w:val="auto"/>
                <w:kern w:val="0"/>
                <w:sz w:val="24"/>
                <w:szCs w:val="24"/>
                <w:highlight w:val="none"/>
                <w:lang w:val="en-US" w:eastAsia="zh-CN"/>
              </w:rPr>
              <w:t>万元</w:t>
            </w:r>
          </w:p>
        </w:tc>
        <w:tc>
          <w:tcPr>
            <w:tcW w:w="1209"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100%</w:t>
            </w:r>
          </w:p>
        </w:tc>
        <w:tc>
          <w:tcPr>
            <w:tcW w:w="1032" w:type="dxa"/>
            <w:tcBorders>
              <w:top w:val="nil"/>
              <w:left w:val="nil"/>
              <w:bottom w:val="single" w:color="auto" w:sz="8" w:space="0"/>
              <w:right w:val="single" w:color="auto" w:sz="8" w:space="0"/>
            </w:tcBorders>
            <w:shd w:val="clear" w:color="auto" w:fill="auto"/>
            <w:vAlign w:val="center"/>
          </w:tcPr>
          <w:p>
            <w:pPr>
              <w:spacing w:line="560" w:lineRule="exact"/>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bCs/>
                <w:color w:val="auto"/>
                <w:sz w:val="24"/>
                <w:szCs w:val="24"/>
                <w:highlight w:val="none"/>
              </w:rPr>
              <w:t>补助类</w:t>
            </w:r>
          </w:p>
        </w:tc>
        <w:tc>
          <w:tcPr>
            <w:tcW w:w="1612"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FF0000"/>
                <w:kern w:val="0"/>
                <w:sz w:val="32"/>
                <w:szCs w:val="32"/>
              </w:rPr>
            </w:pPr>
          </w:p>
        </w:tc>
      </w:tr>
      <w:tr>
        <w:tblPrEx>
          <w:tblCellMar>
            <w:top w:w="0" w:type="dxa"/>
            <w:left w:w="108" w:type="dxa"/>
            <w:bottom w:w="0" w:type="dxa"/>
            <w:right w:w="108" w:type="dxa"/>
          </w:tblCellMar>
        </w:tblPrEx>
        <w:trPr>
          <w:trHeight w:val="283" w:hRule="atLeast"/>
          <w:tblHeader/>
        </w:trPr>
        <w:tc>
          <w:tcPr>
            <w:tcW w:w="224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合计</w:t>
            </w:r>
          </w:p>
        </w:tc>
        <w:tc>
          <w:tcPr>
            <w:tcW w:w="1481"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default"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sz w:val="24"/>
                <w:szCs w:val="24"/>
                <w:lang w:val="en-US" w:eastAsia="zh-CN"/>
              </w:rPr>
              <w:t>89.61万元</w:t>
            </w:r>
          </w:p>
        </w:tc>
        <w:tc>
          <w:tcPr>
            <w:tcW w:w="1378"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default"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63.77万元</w:t>
            </w:r>
          </w:p>
        </w:tc>
        <w:tc>
          <w:tcPr>
            <w:tcW w:w="1209"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default"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71.2%</w:t>
            </w:r>
          </w:p>
        </w:tc>
        <w:tc>
          <w:tcPr>
            <w:tcW w:w="1032" w:type="dxa"/>
            <w:tcBorders>
              <w:top w:val="nil"/>
              <w:left w:val="nil"/>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_GB2312" w:eastAsia="仿宋_GB2312" w:cs="仿宋_GB2312"/>
                <w:color w:val="auto"/>
                <w:kern w:val="0"/>
                <w:sz w:val="24"/>
                <w:szCs w:val="24"/>
              </w:rPr>
            </w:pPr>
          </w:p>
        </w:tc>
        <w:tc>
          <w:tcPr>
            <w:tcW w:w="1612"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FF0000"/>
                <w:kern w:val="0"/>
                <w:sz w:val="32"/>
                <w:szCs w:val="32"/>
              </w:rPr>
            </w:pPr>
            <w:r>
              <w:rPr>
                <w:rFonts w:hint="eastAsia" w:ascii="仿宋_GB2312" w:hAnsi="仿宋" w:eastAsia="仿宋_GB2312" w:cs="宋体"/>
                <w:color w:val="FF0000"/>
                <w:kern w:val="0"/>
                <w:sz w:val="32"/>
                <w:szCs w:val="32"/>
              </w:rPr>
              <w:t>　</w:t>
            </w:r>
          </w:p>
        </w:tc>
      </w:tr>
    </w:tbl>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三、</w:t>
      </w:r>
      <w:r>
        <w:rPr>
          <w:rStyle w:val="10"/>
          <w:rFonts w:hint="eastAsia" w:ascii="黑体" w:hAnsi="黑体" w:eastAsia="黑体" w:cs="Times New Roman"/>
          <w:b w:val="0"/>
          <w:color w:val="000000" w:themeColor="text1"/>
          <w:spacing w:val="-4"/>
          <w:sz w:val="32"/>
          <w:szCs w:val="32"/>
          <w:lang w:eastAsia="zh-CN"/>
        </w:rPr>
        <w:t>单位</w:t>
      </w:r>
      <w:r>
        <w:rPr>
          <w:rStyle w:val="10"/>
          <w:rFonts w:hint="eastAsia" w:ascii="黑体" w:hAnsi="黑体" w:eastAsia="黑体" w:cs="Times New Roman"/>
          <w:b w:val="0"/>
          <w:color w:val="000000" w:themeColor="text1"/>
          <w:spacing w:val="-4"/>
          <w:sz w:val="32"/>
          <w:szCs w:val="32"/>
        </w:rPr>
        <w:t>专项组织实施情况</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（一）专项组织情况分析</w:t>
      </w:r>
      <w:r>
        <w:rPr>
          <w:rStyle w:val="10"/>
          <w:rFonts w:hint="eastAsia" w:ascii="楷体" w:hAnsi="楷体" w:eastAsia="楷体" w:cs="Times New Roman"/>
          <w:b w:val="0"/>
          <w:bCs w:val="0"/>
          <w:color w:val="000000" w:themeColor="text1"/>
          <w:spacing w:val="-4"/>
          <w:sz w:val="32"/>
          <w:szCs w:val="32"/>
        </w:rPr>
        <w:tab/>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1．前期准备</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我单位作为项目承担单位，组织实施</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方可实施。</w:t>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2．组织实施</w:t>
      </w:r>
    </w:p>
    <w:p>
      <w:pPr>
        <w:spacing w:line="560" w:lineRule="exact"/>
        <w:ind w:firstLine="624" w:firstLineChars="200"/>
        <w:rPr>
          <w:rStyle w:val="10"/>
          <w:rFonts w:hint="eastAsia" w:ascii="仿宋_GB2312" w:hAnsi="黑体" w:eastAsia="仿宋_GB2312" w:cs="Times New Roman"/>
          <w:b w:val="0"/>
          <w:color w:val="000000" w:themeColor="text1"/>
          <w:spacing w:val="-4"/>
          <w:sz w:val="32"/>
          <w:szCs w:val="32"/>
          <w:lang w:eastAsia="zh-CN"/>
        </w:rPr>
      </w:pPr>
      <w:r>
        <w:rPr>
          <w:rStyle w:val="10"/>
          <w:rFonts w:hint="eastAsia" w:ascii="仿宋_GB2312" w:hAnsi="黑体" w:eastAsia="仿宋_GB2312" w:cs="Times New Roman"/>
          <w:b w:val="0"/>
          <w:color w:val="000000" w:themeColor="text1"/>
          <w:spacing w:val="-4"/>
          <w:sz w:val="32"/>
          <w:szCs w:val="32"/>
        </w:rPr>
        <w:t>项目需根据前期制定的计划和实施方案进行实施。实施过程中，专项资金项目实施</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负责项目的实施、实施过程中的协调、重大事项的审批工作负责以及项目完成目标的验收工作</w:t>
      </w:r>
      <w:r>
        <w:rPr>
          <w:rStyle w:val="10"/>
          <w:rFonts w:hint="eastAsia" w:ascii="仿宋_GB2312" w:hAnsi="黑体" w:eastAsia="仿宋_GB2312" w:cs="Times New Roman"/>
          <w:b w:val="0"/>
          <w:color w:val="000000" w:themeColor="text1"/>
          <w:spacing w:val="-4"/>
          <w:sz w:val="32"/>
          <w:szCs w:val="32"/>
          <w:lang w:eastAsia="zh-CN"/>
        </w:rPr>
        <w:t>。</w:t>
      </w:r>
    </w:p>
    <w:p>
      <w:pPr>
        <w:pStyle w:val="12"/>
        <w:numPr>
          <w:ilvl w:val="0"/>
          <w:numId w:val="1"/>
        </w:numPr>
        <w:spacing w:line="560" w:lineRule="exact"/>
        <w:ind w:firstLine="624"/>
        <w:rPr>
          <w:rStyle w:val="10"/>
          <w:rFonts w:ascii="楷体" w:hAnsi="楷体" w:eastAsia="楷体" w:cs="Times New Roman"/>
          <w:b w:val="0"/>
          <w:bCs w:val="0"/>
          <w:color w:val="000000" w:themeColor="text1"/>
          <w:spacing w:val="-4"/>
          <w:sz w:val="32"/>
          <w:szCs w:val="32"/>
          <w:highlight w:val="none"/>
        </w:rPr>
      </w:pPr>
      <w:r>
        <w:rPr>
          <w:rStyle w:val="10"/>
          <w:rFonts w:hint="eastAsia" w:ascii="楷体" w:hAnsi="楷体" w:eastAsia="楷体" w:cs="Times New Roman"/>
          <w:b w:val="0"/>
          <w:bCs w:val="0"/>
          <w:color w:val="000000" w:themeColor="text1"/>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FF0000"/>
          <w:spacing w:val="-4"/>
          <w:sz w:val="32"/>
          <w:szCs w:val="32"/>
        </w:rPr>
      </w:pPr>
      <w:r>
        <w:rPr>
          <w:rStyle w:val="10"/>
          <w:rFonts w:hint="eastAsia" w:ascii="仿宋_GB2312" w:hAnsi="黑体" w:eastAsia="仿宋_GB2312" w:cs="Times New Roman"/>
          <w:bCs w:val="0"/>
          <w:color w:val="000000" w:themeColor="text1"/>
          <w:spacing w:val="-4"/>
          <w:sz w:val="32"/>
          <w:szCs w:val="32"/>
        </w:rPr>
        <w:t>1．项目资金情况分析</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本单位</w:t>
      </w:r>
      <w:r>
        <w:rPr>
          <w:rStyle w:val="10"/>
          <w:rFonts w:hint="eastAsia" w:ascii="仿宋_GB2312" w:hAnsi="黑体" w:eastAsia="仿宋_GB2312" w:cs="Times New Roman"/>
          <w:b w:val="0"/>
          <w:color w:val="000000" w:themeColor="text1"/>
          <w:spacing w:val="-4"/>
          <w:sz w:val="32"/>
          <w:szCs w:val="32"/>
          <w:lang w:eastAsia="zh-CN"/>
        </w:rPr>
        <w:t>2021</w:t>
      </w:r>
      <w:r>
        <w:rPr>
          <w:rStyle w:val="10"/>
          <w:rFonts w:hint="eastAsia" w:ascii="仿宋_GB2312" w:hAnsi="黑体" w:eastAsia="仿宋_GB2312" w:cs="Times New Roman"/>
          <w:b w:val="0"/>
          <w:color w:val="000000" w:themeColor="text1"/>
          <w:spacing w:val="-4"/>
          <w:sz w:val="32"/>
          <w:szCs w:val="32"/>
        </w:rPr>
        <w:t>年共有项目</w:t>
      </w:r>
      <w:r>
        <w:rPr>
          <w:rStyle w:val="10"/>
          <w:rFonts w:hint="eastAsia" w:ascii="仿宋_GB2312" w:hAnsi="黑体" w:eastAsia="仿宋_GB2312" w:cs="Times New Roman"/>
          <w:b w:val="0"/>
          <w:color w:val="000000" w:themeColor="text1"/>
          <w:spacing w:val="-4"/>
          <w:sz w:val="32"/>
          <w:szCs w:val="32"/>
          <w:lang w:val="en-US" w:eastAsia="zh-CN"/>
        </w:rPr>
        <w:t>5</w:t>
      </w:r>
      <w:r>
        <w:rPr>
          <w:rStyle w:val="10"/>
          <w:rFonts w:hint="eastAsia" w:ascii="仿宋_GB2312" w:hAnsi="黑体" w:eastAsia="仿宋_GB2312" w:cs="Times New Roman"/>
          <w:b w:val="0"/>
          <w:color w:val="000000" w:themeColor="text1"/>
          <w:spacing w:val="-4"/>
          <w:sz w:val="32"/>
          <w:szCs w:val="32"/>
        </w:rPr>
        <w:t>个，项目总预算</w:t>
      </w:r>
      <w:r>
        <w:rPr>
          <w:rStyle w:val="10"/>
          <w:rFonts w:hint="eastAsia" w:ascii="仿宋_GB2312" w:hAnsi="黑体" w:eastAsia="仿宋_GB2312" w:cs="Times New Roman"/>
          <w:b w:val="0"/>
          <w:color w:val="000000" w:themeColor="text1"/>
          <w:spacing w:val="-4"/>
          <w:sz w:val="32"/>
          <w:szCs w:val="32"/>
          <w:lang w:val="en-US" w:eastAsia="zh-CN"/>
        </w:rPr>
        <w:t>89.61</w:t>
      </w:r>
      <w:r>
        <w:rPr>
          <w:rStyle w:val="10"/>
          <w:rFonts w:hint="eastAsia" w:ascii="仿宋_GB2312" w:hAnsi="黑体" w:eastAsia="仿宋_GB2312" w:cs="Times New Roman"/>
          <w:b w:val="0"/>
          <w:color w:val="000000" w:themeColor="text1"/>
          <w:spacing w:val="-4"/>
          <w:sz w:val="32"/>
          <w:szCs w:val="32"/>
        </w:rPr>
        <w:t>万元，资金到位</w:t>
      </w:r>
      <w:r>
        <w:rPr>
          <w:rStyle w:val="10"/>
          <w:rFonts w:hint="eastAsia" w:ascii="仿宋_GB2312" w:hAnsi="黑体" w:eastAsia="仿宋_GB2312" w:cs="Times New Roman"/>
          <w:b w:val="0"/>
          <w:color w:val="000000" w:themeColor="text1"/>
          <w:spacing w:val="-4"/>
          <w:sz w:val="32"/>
          <w:szCs w:val="32"/>
          <w:lang w:val="en-US" w:eastAsia="zh-CN"/>
        </w:rPr>
        <w:t>89.61</w:t>
      </w:r>
      <w:r>
        <w:rPr>
          <w:rStyle w:val="10"/>
          <w:rFonts w:hint="eastAsia" w:ascii="仿宋_GB2312" w:hAnsi="黑体" w:eastAsia="仿宋_GB2312" w:cs="Times New Roman"/>
          <w:b w:val="0"/>
          <w:color w:val="000000" w:themeColor="text1"/>
          <w:spacing w:val="-4"/>
          <w:sz w:val="32"/>
          <w:szCs w:val="32"/>
        </w:rPr>
        <w:t>万元，资金执行数</w:t>
      </w:r>
      <w:r>
        <w:rPr>
          <w:rStyle w:val="10"/>
          <w:rFonts w:hint="eastAsia" w:ascii="仿宋_GB2312" w:hAnsi="黑体" w:eastAsia="仿宋_GB2312" w:cs="Times New Roman"/>
          <w:b w:val="0"/>
          <w:color w:val="000000" w:themeColor="text1"/>
          <w:spacing w:val="-4"/>
          <w:sz w:val="32"/>
          <w:szCs w:val="32"/>
          <w:lang w:val="en-US" w:eastAsia="zh-CN"/>
        </w:rPr>
        <w:t>63.77</w:t>
      </w:r>
      <w:r>
        <w:rPr>
          <w:rStyle w:val="10"/>
          <w:rFonts w:hint="eastAsia" w:ascii="仿宋_GB2312" w:hAnsi="黑体" w:eastAsia="仿宋_GB2312" w:cs="Times New Roman"/>
          <w:b w:val="0"/>
          <w:color w:val="000000" w:themeColor="text1"/>
          <w:spacing w:val="-4"/>
          <w:sz w:val="32"/>
          <w:szCs w:val="32"/>
        </w:rPr>
        <w:t>万元，执行率</w:t>
      </w:r>
      <w:r>
        <w:rPr>
          <w:rStyle w:val="10"/>
          <w:rFonts w:hint="eastAsia" w:ascii="仿宋_GB2312" w:hAnsi="黑体" w:eastAsia="仿宋_GB2312" w:cs="Times New Roman"/>
          <w:b w:val="0"/>
          <w:color w:val="000000" w:themeColor="text1"/>
          <w:spacing w:val="-4"/>
          <w:sz w:val="32"/>
          <w:szCs w:val="32"/>
          <w:lang w:val="en-US" w:eastAsia="zh-CN"/>
        </w:rPr>
        <w:t>71.2</w:t>
      </w:r>
      <w:r>
        <w:rPr>
          <w:rStyle w:val="10"/>
          <w:rFonts w:hint="eastAsia" w:ascii="仿宋_GB2312" w:hAnsi="黑体" w:eastAsia="仿宋_GB2312" w:cs="Times New Roman"/>
          <w:b w:val="0"/>
          <w:color w:val="000000" w:themeColor="text1"/>
          <w:spacing w:val="-4"/>
          <w:sz w:val="32"/>
          <w:szCs w:val="32"/>
        </w:rPr>
        <w:t>%；资金严格按照《财务管理制度》、《专项资金使用管理制度》、《内部控制管理制度》实行专款专用，在本年度审计和财政监督检查过程</w:t>
      </w:r>
      <w:r>
        <w:rPr>
          <w:rStyle w:val="10"/>
          <w:rFonts w:hint="eastAsia" w:ascii="仿宋_GB2312" w:hAnsi="黑体" w:eastAsia="仿宋_GB2312" w:cs="Times New Roman"/>
          <w:b w:val="0"/>
          <w:color w:val="auto"/>
          <w:spacing w:val="-4"/>
          <w:sz w:val="32"/>
          <w:szCs w:val="32"/>
        </w:rPr>
        <w:t>中</w:t>
      </w:r>
      <w:r>
        <w:rPr>
          <w:rStyle w:val="10"/>
          <w:rFonts w:hint="eastAsia" w:ascii="仿宋_GB2312" w:hAnsi="黑体" w:eastAsia="仿宋_GB2312" w:cs="Times New Roman"/>
          <w:b w:val="0"/>
          <w:color w:val="auto"/>
          <w:spacing w:val="-4"/>
          <w:sz w:val="32"/>
          <w:szCs w:val="32"/>
          <w:lang w:val="en-US" w:eastAsia="zh-CN"/>
        </w:rPr>
        <w:t>未</w:t>
      </w:r>
      <w:r>
        <w:rPr>
          <w:rStyle w:val="10"/>
          <w:rFonts w:hint="eastAsia" w:ascii="仿宋_GB2312" w:hAnsi="黑体" w:eastAsia="仿宋_GB2312" w:cs="Times New Roman"/>
          <w:b w:val="0"/>
          <w:color w:val="auto"/>
          <w:spacing w:val="-4"/>
          <w:sz w:val="32"/>
          <w:szCs w:val="32"/>
        </w:rPr>
        <w:t>发现资金违规使用情况。</w:t>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2．项目实施情况分析</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（1）项目组织情况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（2）项目管理情况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（3）项目监管情况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3．项目绩效情况分析</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（1）项目成本控制及节约情况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FF0000"/>
          <w:spacing w:val="-4"/>
          <w:sz w:val="32"/>
          <w:szCs w:val="32"/>
        </w:rPr>
      </w:pPr>
      <w:r>
        <w:rPr>
          <w:rStyle w:val="10"/>
          <w:rFonts w:hint="eastAsia" w:ascii="仿宋_GB2312" w:hAnsi="黑体" w:eastAsia="仿宋_GB2312" w:cs="Times New Roman"/>
          <w:b w:val="0"/>
          <w:color w:val="000000" w:themeColor="text1"/>
          <w:spacing w:val="-4"/>
          <w:sz w:val="32"/>
          <w:szCs w:val="32"/>
        </w:rPr>
        <w:t>成本节约：我单位</w:t>
      </w:r>
      <w:r>
        <w:rPr>
          <w:rStyle w:val="10"/>
          <w:rFonts w:hint="eastAsia" w:ascii="仿宋_GB2312" w:hAnsi="黑体" w:eastAsia="仿宋_GB2312" w:cs="Times New Roman"/>
          <w:b w:val="0"/>
          <w:color w:val="000000" w:themeColor="text1"/>
          <w:spacing w:val="-4"/>
          <w:sz w:val="32"/>
          <w:szCs w:val="32"/>
          <w:lang w:val="en-US" w:eastAsia="zh-CN"/>
        </w:rPr>
        <w:t>5</w:t>
      </w:r>
      <w:r>
        <w:rPr>
          <w:rStyle w:val="10"/>
          <w:rFonts w:hint="eastAsia" w:ascii="仿宋_GB2312" w:hAnsi="黑体" w:eastAsia="仿宋_GB2312" w:cs="Times New Roman"/>
          <w:b w:val="0"/>
          <w:color w:val="000000" w:themeColor="text1"/>
          <w:spacing w:val="-4"/>
          <w:sz w:val="32"/>
          <w:szCs w:val="32"/>
        </w:rPr>
        <w:t>个项目成本均未超预算，预算执行率达</w:t>
      </w:r>
      <w:r>
        <w:rPr>
          <w:rStyle w:val="10"/>
          <w:rFonts w:hint="eastAsia" w:ascii="仿宋_GB2312" w:hAnsi="黑体" w:eastAsia="仿宋_GB2312" w:cs="Times New Roman"/>
          <w:b w:val="0"/>
          <w:color w:val="000000" w:themeColor="text1"/>
          <w:spacing w:val="-4"/>
          <w:sz w:val="32"/>
          <w:szCs w:val="32"/>
          <w:lang w:val="en-US" w:eastAsia="zh-CN"/>
        </w:rPr>
        <w:t>100</w:t>
      </w:r>
      <w:r>
        <w:rPr>
          <w:rStyle w:val="10"/>
          <w:rFonts w:hint="eastAsia" w:ascii="仿宋_GB2312" w:hAnsi="黑体" w:eastAsia="仿宋_GB2312" w:cs="Times New Roman"/>
          <w:b w:val="0"/>
          <w:color w:val="000000" w:themeColor="text1"/>
          <w:spacing w:val="-4"/>
          <w:sz w:val="32"/>
          <w:szCs w:val="32"/>
        </w:rPr>
        <w:t>%。</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（2）项目效率性分析</w:t>
      </w:r>
    </w:p>
    <w:p>
      <w:pPr>
        <w:spacing w:line="560" w:lineRule="exact"/>
        <w:ind w:firstLine="624" w:firstLineChars="200"/>
        <w:rPr>
          <w:rStyle w:val="10"/>
          <w:rFonts w:ascii="仿宋_GB2312" w:hAnsi="黑体" w:eastAsia="仿宋_GB2312" w:cs="Times New Roman"/>
          <w:b w:val="0"/>
          <w:color w:val="FF0000"/>
          <w:spacing w:val="-4"/>
          <w:sz w:val="32"/>
          <w:szCs w:val="32"/>
        </w:rPr>
      </w:pPr>
      <w:r>
        <w:rPr>
          <w:rStyle w:val="10"/>
          <w:rFonts w:hint="eastAsia" w:ascii="仿宋_GB2312" w:hAnsi="黑体" w:eastAsia="仿宋_GB2312" w:cs="Times New Roman"/>
          <w:b w:val="0"/>
          <w:color w:val="000000" w:themeColor="text1"/>
          <w:spacing w:val="-4"/>
          <w:sz w:val="32"/>
          <w:szCs w:val="32"/>
        </w:rPr>
        <w:t>实施进度：我单位共有</w:t>
      </w:r>
      <w:r>
        <w:rPr>
          <w:rStyle w:val="10"/>
          <w:rFonts w:hint="eastAsia" w:ascii="仿宋_GB2312" w:hAnsi="黑体" w:eastAsia="仿宋_GB2312" w:cs="Times New Roman"/>
          <w:b w:val="0"/>
          <w:color w:val="000000" w:themeColor="text1"/>
          <w:spacing w:val="-4"/>
          <w:sz w:val="32"/>
          <w:szCs w:val="32"/>
          <w:lang w:val="en-US" w:eastAsia="zh-CN"/>
        </w:rPr>
        <w:t>5</w:t>
      </w:r>
      <w:r>
        <w:rPr>
          <w:rStyle w:val="10"/>
          <w:rFonts w:hint="eastAsia" w:ascii="仿宋_GB2312" w:hAnsi="黑体" w:eastAsia="仿宋_GB2312" w:cs="Times New Roman"/>
          <w:b w:val="0"/>
          <w:color w:val="000000" w:themeColor="text1"/>
          <w:spacing w:val="-4"/>
          <w:sz w:val="32"/>
          <w:szCs w:val="32"/>
        </w:rPr>
        <w:t>个项目，</w:t>
      </w:r>
      <w:r>
        <w:rPr>
          <w:rStyle w:val="10"/>
          <w:rFonts w:hint="eastAsia" w:ascii="仿宋_GB2312" w:hAnsi="黑体" w:eastAsia="仿宋_GB2312" w:cs="Times New Roman"/>
          <w:b w:val="0"/>
          <w:color w:val="000000" w:themeColor="text1"/>
          <w:spacing w:val="-4"/>
          <w:sz w:val="32"/>
          <w:szCs w:val="32"/>
          <w:lang w:val="en-US" w:eastAsia="zh-CN"/>
        </w:rPr>
        <w:t>5</w:t>
      </w:r>
      <w:r>
        <w:rPr>
          <w:rStyle w:val="10"/>
          <w:rFonts w:hint="eastAsia" w:ascii="仿宋_GB2312" w:hAnsi="黑体" w:eastAsia="仿宋_GB2312" w:cs="Times New Roman"/>
          <w:b w:val="0"/>
          <w:color w:val="000000" w:themeColor="text1"/>
          <w:spacing w:val="-4"/>
          <w:sz w:val="32"/>
          <w:szCs w:val="32"/>
        </w:rPr>
        <w:t>个项目均在项目计划期间完成，项目按期完成及时率</w:t>
      </w:r>
      <w:r>
        <w:rPr>
          <w:rStyle w:val="10"/>
          <w:rFonts w:hint="eastAsia" w:ascii="仿宋_GB2312" w:hAnsi="黑体" w:eastAsia="仿宋_GB2312" w:cs="Times New Roman"/>
          <w:b w:val="0"/>
          <w:color w:val="000000" w:themeColor="text1"/>
          <w:spacing w:val="-4"/>
          <w:sz w:val="32"/>
          <w:szCs w:val="32"/>
          <w:lang w:val="en-US" w:eastAsia="zh-CN"/>
        </w:rPr>
        <w:t>100</w:t>
      </w:r>
      <w:r>
        <w:rPr>
          <w:rStyle w:val="10"/>
          <w:rFonts w:hint="eastAsia" w:ascii="仿宋_GB2312" w:hAnsi="黑体" w:eastAsia="仿宋_GB2312" w:cs="Times New Roman"/>
          <w:b w:val="0"/>
          <w:color w:val="000000" w:themeColor="text1"/>
          <w:spacing w:val="-4"/>
          <w:sz w:val="32"/>
          <w:szCs w:val="32"/>
        </w:rPr>
        <w:t>%。</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完成质量：我单位共有</w:t>
      </w:r>
      <w:r>
        <w:rPr>
          <w:rStyle w:val="10"/>
          <w:rFonts w:hint="eastAsia" w:ascii="仿宋_GB2312" w:hAnsi="黑体" w:eastAsia="仿宋_GB2312" w:cs="Times New Roman"/>
          <w:b w:val="0"/>
          <w:color w:val="000000" w:themeColor="text1"/>
          <w:spacing w:val="-4"/>
          <w:sz w:val="32"/>
          <w:szCs w:val="32"/>
          <w:lang w:val="en-US" w:eastAsia="zh-CN"/>
        </w:rPr>
        <w:t>5</w:t>
      </w:r>
      <w:r>
        <w:rPr>
          <w:rStyle w:val="10"/>
          <w:rFonts w:hint="eastAsia" w:ascii="仿宋_GB2312" w:hAnsi="黑体" w:eastAsia="仿宋_GB2312" w:cs="Times New Roman"/>
          <w:b w:val="0"/>
          <w:color w:val="000000" w:themeColor="text1"/>
          <w:spacing w:val="-4"/>
          <w:sz w:val="32"/>
          <w:szCs w:val="32"/>
        </w:rPr>
        <w:t>个项目，</w:t>
      </w:r>
      <w:r>
        <w:rPr>
          <w:rStyle w:val="10"/>
          <w:rFonts w:hint="eastAsia" w:ascii="仿宋_GB2312" w:hAnsi="黑体" w:eastAsia="仿宋_GB2312" w:cs="Times New Roman"/>
          <w:b w:val="0"/>
          <w:color w:val="000000" w:themeColor="text1"/>
          <w:spacing w:val="-4"/>
          <w:sz w:val="32"/>
          <w:szCs w:val="32"/>
          <w:lang w:val="en-US" w:eastAsia="zh-CN"/>
        </w:rPr>
        <w:t>5</w:t>
      </w:r>
      <w:r>
        <w:rPr>
          <w:rStyle w:val="10"/>
          <w:rFonts w:hint="eastAsia" w:ascii="仿宋_GB2312" w:hAnsi="黑体" w:eastAsia="仿宋_GB2312" w:cs="Times New Roman"/>
          <w:b w:val="0"/>
          <w:color w:val="000000" w:themeColor="text1"/>
          <w:spacing w:val="-4"/>
          <w:sz w:val="32"/>
          <w:szCs w:val="32"/>
        </w:rPr>
        <w:t>个项目均验收完成，验收合格率</w:t>
      </w:r>
      <w:r>
        <w:rPr>
          <w:rStyle w:val="10"/>
          <w:rFonts w:hint="eastAsia" w:ascii="仿宋_GB2312" w:hAnsi="黑体" w:eastAsia="仿宋_GB2312" w:cs="Times New Roman"/>
          <w:b w:val="0"/>
          <w:color w:val="000000" w:themeColor="text1"/>
          <w:spacing w:val="-4"/>
          <w:sz w:val="32"/>
          <w:szCs w:val="32"/>
          <w:lang w:val="en-US" w:eastAsia="zh-CN"/>
        </w:rPr>
        <w:t>100</w:t>
      </w:r>
      <w:r>
        <w:rPr>
          <w:rStyle w:val="10"/>
          <w:rFonts w:hint="eastAsia" w:ascii="仿宋_GB2312" w:hAnsi="黑体" w:eastAsia="仿宋_GB2312" w:cs="Times New Roman"/>
          <w:b w:val="0"/>
          <w:color w:val="000000" w:themeColor="text1"/>
          <w:spacing w:val="-4"/>
          <w:sz w:val="32"/>
          <w:szCs w:val="32"/>
        </w:rPr>
        <w:t>%。</w:t>
      </w:r>
    </w:p>
    <w:p>
      <w:pPr>
        <w:numPr>
          <w:ilvl w:val="0"/>
          <w:numId w:val="2"/>
        </w:numPr>
        <w:spacing w:line="560" w:lineRule="exact"/>
        <w:ind w:firstLine="640" w:firstLineChars="200"/>
        <w:rPr>
          <w:rFonts w:hint="eastAsia" w:ascii="仿宋_GB2312" w:hAnsi="方正楷体简体" w:eastAsia="仿宋_GB2312" w:cs="宋体"/>
          <w:sz w:val="32"/>
          <w:szCs w:val="32"/>
        </w:rPr>
      </w:pPr>
      <w:r>
        <w:rPr>
          <w:rFonts w:hint="eastAsia" w:ascii="仿宋_GB2312" w:hAnsi="方正楷体简体" w:eastAsia="仿宋_GB2312" w:cs="宋体"/>
          <w:sz w:val="32"/>
          <w:szCs w:val="32"/>
        </w:rPr>
        <w:t>项目效益性分析</w:t>
      </w:r>
    </w:p>
    <w:p>
      <w:pPr>
        <w:spacing w:line="560" w:lineRule="exact"/>
        <w:ind w:firstLine="640" w:firstLineChars="200"/>
        <w:rPr>
          <w:rFonts w:hint="eastAsia" w:ascii="仿宋_GB2312" w:hAnsi="方正楷体简体" w:eastAsia="仿宋_GB2312" w:cs="宋体"/>
          <w:color w:val="FF0000"/>
          <w:sz w:val="32"/>
          <w:szCs w:val="32"/>
          <w:lang w:eastAsia="zh-CN"/>
        </w:rPr>
      </w:pPr>
      <w:r>
        <w:rPr>
          <w:rFonts w:hint="eastAsia" w:ascii="仿宋_GB2312" w:hAnsi="方正楷体简体" w:eastAsia="仿宋_GB2312" w:cs="宋体"/>
          <w:sz w:val="32"/>
          <w:szCs w:val="32"/>
          <w:lang w:eastAsia="zh-CN"/>
        </w:rPr>
        <w:t>2021</w:t>
      </w:r>
      <w:r>
        <w:rPr>
          <w:rFonts w:hint="eastAsia" w:ascii="仿宋_GB2312" w:hAnsi="方正楷体简体" w:eastAsia="仿宋_GB2312" w:cs="宋体"/>
          <w:sz w:val="32"/>
          <w:szCs w:val="32"/>
        </w:rPr>
        <w:t>年度本单位实</w:t>
      </w:r>
      <w:r>
        <w:rPr>
          <w:rStyle w:val="10"/>
          <w:rFonts w:hint="eastAsia" w:ascii="仿宋_GB2312" w:hAnsi="黑体" w:eastAsia="仿宋_GB2312" w:cs="Times New Roman"/>
          <w:b w:val="0"/>
          <w:color w:val="000000" w:themeColor="text1"/>
          <w:spacing w:val="-4"/>
          <w:sz w:val="32"/>
          <w:szCs w:val="32"/>
        </w:rPr>
        <w:t>施</w:t>
      </w:r>
      <w:r>
        <w:rPr>
          <w:rStyle w:val="10"/>
          <w:rFonts w:hint="eastAsia" w:ascii="仿宋_GB2312" w:hAnsi="黑体" w:eastAsia="仿宋_GB2312" w:cs="Times New Roman"/>
          <w:b w:val="0"/>
          <w:color w:val="000000" w:themeColor="text1"/>
          <w:spacing w:val="-4"/>
          <w:sz w:val="32"/>
          <w:szCs w:val="32"/>
          <w:lang w:val="en-US" w:eastAsia="zh-CN"/>
        </w:rPr>
        <w:t>5</w:t>
      </w:r>
      <w:r>
        <w:rPr>
          <w:rStyle w:val="10"/>
          <w:rFonts w:hint="eastAsia" w:ascii="仿宋_GB2312" w:hAnsi="黑体" w:eastAsia="仿宋_GB2312" w:cs="Times New Roman"/>
          <w:b w:val="0"/>
          <w:color w:val="000000" w:themeColor="text1"/>
          <w:spacing w:val="-4"/>
          <w:sz w:val="32"/>
          <w:szCs w:val="32"/>
        </w:rPr>
        <w:t>个项目，通过项目的实施带来的效益：通过项目的实施带来的效益：有效保障单位正常运转,</w:t>
      </w:r>
      <w:r>
        <w:rPr>
          <w:rFonts w:hint="eastAsia"/>
        </w:rPr>
        <w:t xml:space="preserve"> </w:t>
      </w:r>
      <w:r>
        <w:rPr>
          <w:rStyle w:val="10"/>
          <w:rFonts w:hint="eastAsia" w:ascii="仿宋_GB2312" w:hAnsi="黑体" w:eastAsia="仿宋_GB2312" w:cs="Times New Roman"/>
          <w:b w:val="0"/>
          <w:color w:val="000000" w:themeColor="text1"/>
          <w:spacing w:val="-4"/>
          <w:sz w:val="32"/>
          <w:szCs w:val="32"/>
        </w:rPr>
        <w:t>持续为群众提供公共服务能力</w:t>
      </w:r>
      <w:r>
        <w:rPr>
          <w:rStyle w:val="10"/>
          <w:rFonts w:hint="eastAsia" w:ascii="仿宋_GB2312" w:hAnsi="黑体" w:eastAsia="仿宋_GB2312" w:cs="Times New Roman"/>
          <w:b w:val="0"/>
          <w:color w:val="000000" w:themeColor="text1"/>
          <w:spacing w:val="-4"/>
          <w:sz w:val="32"/>
          <w:szCs w:val="32"/>
          <w:lang w:eastAsia="zh-CN"/>
        </w:rPr>
        <w:t>。</w:t>
      </w:r>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四、资产管理情况</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（一）资产管理体制和制度建设方面</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（二）运行机制和管理方式</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资产管理由财务</w:t>
      </w:r>
      <w:r>
        <w:rPr>
          <w:rFonts w:hint="eastAsia" w:ascii="仿宋_GB2312" w:hAnsi="方正楷体简体" w:eastAsia="仿宋_GB2312" w:cs="宋体"/>
          <w:sz w:val="32"/>
          <w:szCs w:val="32"/>
          <w:lang w:eastAsia="zh-CN"/>
        </w:rPr>
        <w:t>单位</w:t>
      </w:r>
      <w:r>
        <w:rPr>
          <w:rFonts w:hint="eastAsia" w:ascii="仿宋_GB2312" w:hAnsi="方正楷体简体" w:eastAsia="仿宋_GB2312" w:cs="宋体"/>
          <w:sz w:val="32"/>
          <w:szCs w:val="32"/>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（三）信息化建设方面</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（四）流动资产的管理</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000000" w:themeColor="text1"/>
          <w:spacing w:val="-4"/>
          <w:sz w:val="32"/>
          <w:szCs w:val="32"/>
        </w:rPr>
      </w:pPr>
      <w:r>
        <w:rPr>
          <w:rStyle w:val="10"/>
          <w:rFonts w:hint="eastAsia" w:ascii="楷体" w:hAnsi="楷体" w:eastAsia="楷体"/>
          <w:b w:val="0"/>
          <w:bCs w:val="0"/>
          <w:color w:val="000000" w:themeColor="text1"/>
          <w:spacing w:val="-4"/>
          <w:sz w:val="32"/>
          <w:szCs w:val="32"/>
        </w:rPr>
        <w:t>（五）固定资产的管理</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本单位的资产管理详细按照的相关要求执行,符合财政</w:t>
      </w:r>
      <w:r>
        <w:rPr>
          <w:rFonts w:hint="eastAsia" w:ascii="仿宋_GB2312" w:hAnsi="方正楷体简体" w:eastAsia="仿宋_GB2312" w:cs="宋体"/>
          <w:sz w:val="32"/>
          <w:szCs w:val="32"/>
          <w:lang w:eastAsia="zh-CN"/>
        </w:rPr>
        <w:t>单位</w:t>
      </w:r>
      <w:r>
        <w:rPr>
          <w:rFonts w:hint="eastAsia" w:ascii="仿宋_GB2312" w:hAnsi="方正楷体简体" w:eastAsia="仿宋_GB2312" w:cs="宋体"/>
          <w:sz w:val="32"/>
          <w:szCs w:val="32"/>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五、</w:t>
      </w:r>
      <w:r>
        <w:rPr>
          <w:rStyle w:val="10"/>
          <w:rFonts w:hint="eastAsia" w:ascii="黑体" w:hAnsi="黑体" w:eastAsia="黑体" w:cs="Times New Roman"/>
          <w:b w:val="0"/>
          <w:color w:val="000000" w:themeColor="text1"/>
          <w:spacing w:val="-4"/>
          <w:sz w:val="32"/>
          <w:szCs w:val="32"/>
          <w:lang w:eastAsia="zh-CN"/>
        </w:rPr>
        <w:t>单位</w:t>
      </w:r>
      <w:r>
        <w:rPr>
          <w:rStyle w:val="10"/>
          <w:rFonts w:hint="eastAsia" w:ascii="黑体" w:hAnsi="黑体" w:eastAsia="黑体" w:cs="Times New Roman"/>
          <w:b w:val="0"/>
          <w:color w:val="000000" w:themeColor="text1"/>
          <w:spacing w:val="-4"/>
          <w:sz w:val="32"/>
          <w:szCs w:val="32"/>
        </w:rPr>
        <w:t>整体支出绩效情况</w:t>
      </w:r>
    </w:p>
    <w:p>
      <w:pPr>
        <w:spacing w:line="560" w:lineRule="exact"/>
        <w:ind w:firstLine="640" w:firstLineChars="200"/>
        <w:rPr>
          <w:rFonts w:hint="eastAsia"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lang w:eastAsia="zh-CN"/>
        </w:rPr>
        <w:t>单位</w:t>
      </w:r>
      <w:r>
        <w:rPr>
          <w:rFonts w:hint="eastAsia" w:ascii="仿宋_GB2312" w:hAnsi="仿宋" w:eastAsia="仿宋_GB2312" w:cs="Times New Roman"/>
          <w:bCs/>
          <w:color w:val="000000" w:themeColor="text1"/>
          <w:sz w:val="32"/>
          <w:szCs w:val="32"/>
        </w:rPr>
        <w:t>整体支出共设置一级指标3个，二级指标</w:t>
      </w:r>
      <w:r>
        <w:rPr>
          <w:rFonts w:hint="eastAsia" w:ascii="仿宋_GB2312" w:hAnsi="仿宋" w:eastAsia="仿宋_GB2312" w:cs="Times New Roman"/>
          <w:bCs/>
          <w:color w:val="000000" w:themeColor="text1"/>
          <w:sz w:val="32"/>
          <w:szCs w:val="32"/>
          <w:lang w:val="en-US" w:eastAsia="zh-CN"/>
        </w:rPr>
        <w:t>7</w:t>
      </w:r>
      <w:r>
        <w:rPr>
          <w:rFonts w:hint="eastAsia" w:ascii="仿宋_GB2312" w:hAnsi="仿宋" w:eastAsia="仿宋_GB2312" w:cs="Times New Roman"/>
          <w:bCs/>
          <w:color w:val="000000" w:themeColor="text1"/>
          <w:sz w:val="32"/>
          <w:szCs w:val="32"/>
        </w:rPr>
        <w:t>个，三级指标</w:t>
      </w:r>
      <w:r>
        <w:rPr>
          <w:rFonts w:hint="eastAsia" w:ascii="仿宋_GB2312" w:hAnsi="仿宋" w:eastAsia="仿宋_GB2312" w:cs="Times New Roman"/>
          <w:bCs/>
          <w:color w:val="000000" w:themeColor="text1"/>
          <w:sz w:val="32"/>
          <w:szCs w:val="32"/>
          <w:lang w:val="en-US" w:eastAsia="zh-CN"/>
        </w:rPr>
        <w:t>13</w:t>
      </w:r>
      <w:r>
        <w:rPr>
          <w:rFonts w:hint="eastAsia" w:ascii="仿宋_GB2312" w:hAnsi="仿宋" w:eastAsia="仿宋_GB2312" w:cs="Times New Roman"/>
          <w:bCs/>
          <w:color w:val="000000" w:themeColor="text1"/>
          <w:sz w:val="32"/>
          <w:szCs w:val="32"/>
        </w:rPr>
        <w:t>个，其中已完成三级指标</w:t>
      </w:r>
      <w:r>
        <w:rPr>
          <w:rFonts w:hint="eastAsia" w:ascii="仿宋_GB2312" w:hAnsi="仿宋" w:eastAsia="仿宋_GB2312" w:cs="Times New Roman"/>
          <w:bCs/>
          <w:color w:val="000000" w:themeColor="text1"/>
          <w:sz w:val="32"/>
          <w:szCs w:val="32"/>
          <w:lang w:val="en-US" w:eastAsia="zh-CN"/>
        </w:rPr>
        <w:t>13</w:t>
      </w:r>
      <w:r>
        <w:rPr>
          <w:rFonts w:hint="eastAsia" w:ascii="仿宋_GB2312" w:hAnsi="仿宋" w:eastAsia="仿宋_GB2312" w:cs="Times New Roman"/>
          <w:bCs/>
          <w:color w:val="000000" w:themeColor="text1"/>
          <w:sz w:val="32"/>
          <w:szCs w:val="32"/>
        </w:rPr>
        <w:t>个，指标完成率为</w:t>
      </w:r>
      <w:r>
        <w:rPr>
          <w:rFonts w:hint="eastAsia" w:ascii="仿宋_GB2312" w:hAnsi="仿宋" w:eastAsia="仿宋_GB2312" w:cs="Times New Roman"/>
          <w:bCs/>
          <w:color w:val="000000" w:themeColor="text1"/>
          <w:sz w:val="32"/>
          <w:szCs w:val="32"/>
          <w:lang w:val="en-US" w:eastAsia="zh-CN"/>
        </w:rPr>
        <w:t>100</w:t>
      </w:r>
      <w:r>
        <w:rPr>
          <w:rFonts w:hint="eastAsia" w:ascii="仿宋_GB2312" w:hAnsi="仿宋" w:eastAsia="仿宋_GB2312" w:cs="Times New Roman"/>
          <w:bCs/>
          <w:color w:val="000000" w:themeColor="text1"/>
          <w:sz w:val="32"/>
          <w:szCs w:val="32"/>
        </w:rPr>
        <w:t>%。</w:t>
      </w:r>
    </w:p>
    <w:p>
      <w:pPr>
        <w:spacing w:line="560" w:lineRule="exact"/>
        <w:ind w:firstLine="627" w:firstLineChars="200"/>
        <w:rPr>
          <w:rFonts w:hint="eastAsia"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1．产出指标完成情况分析</w:t>
      </w:r>
    </w:p>
    <w:p>
      <w:pPr>
        <w:spacing w:line="560" w:lineRule="exact"/>
        <w:ind w:firstLine="624" w:firstLineChars="200"/>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（1）项目完成数量</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themeColor="text1"/>
          <w:sz w:val="32"/>
          <w:szCs w:val="32"/>
        </w:rPr>
      </w:pPr>
      <w:r>
        <w:rPr>
          <w:rFonts w:hint="eastAsia" w:ascii="仿宋_GB2312" w:hAnsi="仿宋" w:eastAsia="仿宋_GB2312"/>
          <w:color w:val="000000" w:themeColor="text1"/>
          <w:sz w:val="32"/>
          <w:szCs w:val="32"/>
        </w:rPr>
        <w:t>保障单位干部职工工资正常发放人数，预期指标是1</w:t>
      </w:r>
      <w:r>
        <w:rPr>
          <w:rFonts w:hint="eastAsia" w:ascii="仿宋_GB2312" w:hAnsi="仿宋" w:eastAsia="仿宋_GB2312"/>
          <w:color w:val="000000" w:themeColor="text1"/>
          <w:sz w:val="32"/>
          <w:szCs w:val="32"/>
          <w:lang w:val="en-US" w:eastAsia="zh-CN"/>
        </w:rPr>
        <w:t>1</w:t>
      </w:r>
      <w:r>
        <w:rPr>
          <w:rFonts w:hint="eastAsia" w:ascii="仿宋_GB2312" w:hAnsi="仿宋" w:eastAsia="仿宋_GB2312"/>
          <w:color w:val="000000" w:themeColor="text1"/>
          <w:sz w:val="32"/>
          <w:szCs w:val="32"/>
        </w:rPr>
        <w:t>人，实际完成值是1</w:t>
      </w:r>
      <w:r>
        <w:rPr>
          <w:rFonts w:hint="eastAsia" w:ascii="仿宋_GB2312" w:hAnsi="仿宋" w:eastAsia="仿宋_GB2312"/>
          <w:color w:val="000000" w:themeColor="text1"/>
          <w:sz w:val="32"/>
          <w:szCs w:val="32"/>
          <w:lang w:val="en-US" w:eastAsia="zh-CN"/>
        </w:rPr>
        <w:t>9</w:t>
      </w:r>
      <w:r>
        <w:rPr>
          <w:rFonts w:hint="eastAsia" w:ascii="仿宋_GB2312" w:hAnsi="仿宋" w:eastAsia="仿宋_GB2312"/>
          <w:color w:val="000000" w:themeColor="text1"/>
          <w:sz w:val="32"/>
          <w:szCs w:val="32"/>
        </w:rPr>
        <w:t>人，指标完成率是1</w:t>
      </w:r>
      <w:r>
        <w:rPr>
          <w:rFonts w:hint="eastAsia" w:ascii="仿宋_GB2312" w:hAnsi="仿宋" w:eastAsia="仿宋_GB2312"/>
          <w:color w:val="000000" w:themeColor="text1"/>
          <w:sz w:val="32"/>
          <w:szCs w:val="32"/>
          <w:lang w:val="en-US" w:eastAsia="zh-CN"/>
        </w:rPr>
        <w:t>72</w:t>
      </w:r>
      <w:r>
        <w:rPr>
          <w:rFonts w:hint="eastAsia" w:ascii="仿宋_GB2312" w:hAnsi="仿宋" w:eastAsia="仿宋_GB2312"/>
          <w:color w:val="000000" w:themeColor="text1"/>
          <w:sz w:val="32"/>
          <w:szCs w:val="32"/>
        </w:rPr>
        <w:t>%，超出预期目标，202</w:t>
      </w:r>
      <w:r>
        <w:rPr>
          <w:rFonts w:hint="eastAsia" w:ascii="仿宋_GB2312" w:hAnsi="仿宋" w:eastAsia="仿宋_GB2312"/>
          <w:color w:val="000000" w:themeColor="text1"/>
          <w:sz w:val="32"/>
          <w:szCs w:val="32"/>
          <w:lang w:val="en-US" w:eastAsia="zh-CN"/>
        </w:rPr>
        <w:t>1</w:t>
      </w:r>
      <w:r>
        <w:rPr>
          <w:rFonts w:hint="eastAsia" w:ascii="仿宋_GB2312" w:hAnsi="仿宋" w:eastAsia="仿宋_GB2312"/>
          <w:color w:val="000000" w:themeColor="text1"/>
          <w:sz w:val="32"/>
          <w:szCs w:val="32"/>
        </w:rPr>
        <w:t>年9月和田市</w:t>
      </w:r>
      <w:r>
        <w:rPr>
          <w:rFonts w:hint="eastAsia" w:ascii="仿宋_GB2312" w:hAnsi="仿宋" w:eastAsia="仿宋_GB2312"/>
          <w:color w:val="000000" w:themeColor="text1"/>
          <w:sz w:val="32"/>
          <w:szCs w:val="32"/>
          <w:lang w:eastAsia="zh-CN"/>
        </w:rPr>
        <w:t>天天</w:t>
      </w:r>
      <w:r>
        <w:rPr>
          <w:rFonts w:hint="eastAsia" w:ascii="仿宋_GB2312" w:hAnsi="仿宋" w:eastAsia="仿宋_GB2312"/>
          <w:color w:val="000000" w:themeColor="text1"/>
          <w:sz w:val="32"/>
          <w:szCs w:val="32"/>
        </w:rPr>
        <w:t>幼儿园新增</w:t>
      </w:r>
      <w:r>
        <w:rPr>
          <w:rFonts w:hint="eastAsia" w:ascii="仿宋_GB2312" w:hAnsi="仿宋" w:eastAsia="仿宋_GB2312"/>
          <w:color w:val="000000" w:themeColor="text1"/>
          <w:sz w:val="32"/>
          <w:szCs w:val="32"/>
          <w:lang w:val="en-US" w:eastAsia="zh-CN"/>
        </w:rPr>
        <w:t>8</w:t>
      </w:r>
      <w:r>
        <w:rPr>
          <w:rFonts w:hint="eastAsia" w:ascii="仿宋_GB2312" w:hAnsi="仿宋" w:eastAsia="仿宋_GB2312"/>
          <w:color w:val="000000" w:themeColor="text1"/>
          <w:sz w:val="32"/>
          <w:szCs w:val="32"/>
        </w:rPr>
        <w:t>名干部职工。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保障保安、厨师、保育工资正常发放，预期指标是17人，实际完成值是17人，指标完成率是100%。</w:t>
      </w:r>
    </w:p>
    <w:p>
      <w:pPr>
        <w:ind w:firstLine="641"/>
        <w:rPr>
          <w:rFonts w:hint="eastAsia"/>
          <w:lang w:val="en-US" w:eastAsia="zh-CN"/>
        </w:rPr>
      </w:pPr>
      <w:r>
        <w:rPr>
          <w:rFonts w:hint="eastAsia" w:ascii="仿宋_GB2312" w:hAnsi="仿宋" w:eastAsia="仿宋_GB2312"/>
          <w:color w:val="000000" w:themeColor="text1"/>
          <w:sz w:val="32"/>
          <w:szCs w:val="32"/>
          <w:lang w:val="en-US" w:eastAsia="zh-CN"/>
        </w:rPr>
        <w:t>数量</w:t>
      </w:r>
      <w:r>
        <w:rPr>
          <w:rFonts w:hint="eastAsia" w:ascii="仿宋_GB2312" w:hAnsi="仿宋" w:eastAsia="仿宋_GB2312"/>
          <w:color w:val="000000" w:themeColor="text1"/>
          <w:sz w:val="32"/>
          <w:szCs w:val="32"/>
        </w:rPr>
        <w:t>指标共计</w:t>
      </w:r>
      <w:r>
        <w:rPr>
          <w:rFonts w:hint="eastAsia" w:ascii="仿宋_GB2312" w:hAnsi="仿宋" w:eastAsia="仿宋_GB2312"/>
          <w:color w:val="000000" w:themeColor="text1"/>
          <w:sz w:val="32"/>
          <w:szCs w:val="32"/>
          <w:lang w:val="en-US" w:eastAsia="zh-CN"/>
        </w:rPr>
        <w:t>2</w:t>
      </w:r>
      <w:r>
        <w:rPr>
          <w:rFonts w:hint="eastAsia" w:ascii="仿宋_GB2312" w:hAnsi="仿宋" w:eastAsia="仿宋_GB2312"/>
          <w:color w:val="000000" w:themeColor="text1"/>
          <w:sz w:val="32"/>
          <w:szCs w:val="32"/>
        </w:rPr>
        <w:t>个，完成</w:t>
      </w:r>
      <w:r>
        <w:rPr>
          <w:rFonts w:hint="eastAsia" w:ascii="仿宋_GB2312" w:hAnsi="仿宋" w:eastAsia="仿宋_GB2312"/>
          <w:color w:val="000000" w:themeColor="text1"/>
          <w:sz w:val="32"/>
          <w:szCs w:val="32"/>
          <w:lang w:val="en-US" w:eastAsia="zh-CN"/>
        </w:rPr>
        <w:t>2</w:t>
      </w:r>
      <w:r>
        <w:rPr>
          <w:rFonts w:hint="eastAsia" w:ascii="仿宋_GB2312" w:hAnsi="仿宋" w:eastAsia="仿宋_GB2312"/>
          <w:color w:val="000000" w:themeColor="text1"/>
          <w:sz w:val="32"/>
          <w:szCs w:val="32"/>
        </w:rPr>
        <w:t>个，达到预期目标。</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（2）项目完成质量</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rPr>
        <w:t>工资等各项缴费发放准确率，预期指标是100%，实际完成值是100%，指标完成率是100%。达到预期目标</w:t>
      </w:r>
      <w:r>
        <w:rPr>
          <w:rFonts w:hint="eastAsia" w:ascii="仿宋_GB2312" w:hAnsi="仿宋" w:eastAsia="仿宋_GB2312"/>
          <w:color w:val="000000" w:themeColor="text1"/>
          <w:sz w:val="32"/>
          <w:szCs w:val="32"/>
          <w:lang w:eastAsia="zh-CN"/>
        </w:rPr>
        <w:t>。</w:t>
      </w:r>
    </w:p>
    <w:p>
      <w:pPr>
        <w:spacing w:line="560" w:lineRule="exact"/>
        <w:ind w:firstLine="420" w:firstLineChars="200"/>
        <w:rPr>
          <w:rFonts w:hint="eastAsia" w:eastAsiaTheme="minorEastAsia"/>
          <w:lang w:val="en-US" w:eastAsia="zh-CN"/>
        </w:rPr>
      </w:pPr>
      <w:r>
        <w:rPr>
          <w:rFonts w:hint="eastAsia"/>
          <w:lang w:val="en-US" w:eastAsia="zh-CN"/>
        </w:rPr>
        <w:t xml:space="preserve">   </w:t>
      </w:r>
      <w:r>
        <w:rPr>
          <w:rFonts w:hint="eastAsia" w:ascii="仿宋_GB2312" w:hAnsi="仿宋" w:eastAsia="仿宋_GB2312"/>
          <w:color w:val="000000" w:themeColor="text1"/>
          <w:sz w:val="32"/>
          <w:szCs w:val="32"/>
        </w:rPr>
        <w:t>临时工工资发放准确率，预期指标是100%，实际完成值是100%，指标完成率是100%，达到预期目标</w:t>
      </w:r>
      <w:r>
        <w:rPr>
          <w:rFonts w:hint="eastAsia" w:ascii="仿宋_GB2312" w:hAnsi="仿宋" w:eastAsia="仿宋_GB2312"/>
          <w:color w:val="000000" w:themeColor="text1"/>
          <w:sz w:val="32"/>
          <w:szCs w:val="32"/>
          <w:lang w:eastAsia="zh-CN"/>
        </w:rPr>
        <w:t>。</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质量指标共计</w:t>
      </w:r>
      <w:r>
        <w:rPr>
          <w:rFonts w:hint="eastAsia" w:ascii="仿宋_GB2312" w:hAnsi="仿宋" w:eastAsia="仿宋_GB2312"/>
          <w:color w:val="000000" w:themeColor="text1"/>
          <w:sz w:val="32"/>
          <w:szCs w:val="32"/>
          <w:lang w:val="en-US" w:eastAsia="zh-CN"/>
        </w:rPr>
        <w:t>2</w:t>
      </w:r>
      <w:r>
        <w:rPr>
          <w:rFonts w:hint="eastAsia" w:ascii="仿宋_GB2312" w:hAnsi="仿宋" w:eastAsia="仿宋_GB2312"/>
          <w:color w:val="000000" w:themeColor="text1"/>
          <w:sz w:val="32"/>
          <w:szCs w:val="32"/>
        </w:rPr>
        <w:t>个，完成</w:t>
      </w:r>
      <w:r>
        <w:rPr>
          <w:rFonts w:hint="eastAsia" w:ascii="仿宋_GB2312" w:hAnsi="仿宋" w:eastAsia="仿宋_GB2312"/>
          <w:color w:val="000000" w:themeColor="text1"/>
          <w:sz w:val="32"/>
          <w:szCs w:val="32"/>
          <w:lang w:val="en-US" w:eastAsia="zh-CN"/>
        </w:rPr>
        <w:t>2</w:t>
      </w:r>
      <w:r>
        <w:rPr>
          <w:rFonts w:hint="eastAsia" w:ascii="仿宋_GB2312" w:hAnsi="仿宋" w:eastAsia="仿宋_GB2312"/>
          <w:color w:val="000000" w:themeColor="text1"/>
          <w:sz w:val="32"/>
          <w:szCs w:val="32"/>
        </w:rPr>
        <w:t>个，达到预期目标。</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（3）项目实施进度</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sz w:val="32"/>
          <w:szCs w:val="32"/>
        </w:rPr>
        <w:t>工资等各项缴费发放及时率，预期指标是大于等于95%，指标完成率是</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Style w:val="10"/>
          <w:rFonts w:ascii="仿宋_GB2312" w:hAnsi="黑体" w:eastAsia="仿宋_GB2312" w:cs="Times New Roman"/>
          <w:b w:val="0"/>
          <w:color w:val="000000" w:themeColor="text1"/>
          <w:spacing w:val="-4"/>
          <w:sz w:val="32"/>
          <w:szCs w:val="32"/>
          <w:highlight w:val="green"/>
        </w:rPr>
      </w:pPr>
      <w:r>
        <w:rPr>
          <w:rFonts w:hint="eastAsia" w:ascii="仿宋_GB2312" w:hAnsi="仿宋" w:eastAsia="仿宋_GB2312"/>
          <w:sz w:val="32"/>
          <w:szCs w:val="32"/>
        </w:rPr>
        <w:t>项目完成时间，预期指标是202</w:t>
      </w:r>
      <w:r>
        <w:rPr>
          <w:rFonts w:hint="eastAsia" w:ascii="仿宋_GB2312" w:hAnsi="仿宋" w:eastAsia="仿宋_GB2312"/>
          <w:sz w:val="32"/>
          <w:szCs w:val="32"/>
          <w:lang w:val="en-US" w:eastAsia="zh-CN"/>
        </w:rPr>
        <w:t>1</w:t>
      </w:r>
      <w:r>
        <w:rPr>
          <w:rFonts w:hint="eastAsia" w:ascii="仿宋_GB2312" w:hAnsi="仿宋" w:eastAsia="仿宋_GB2312"/>
          <w:sz w:val="32"/>
          <w:szCs w:val="32"/>
        </w:rPr>
        <w:t>年12月，指标完成率是</w:t>
      </w:r>
      <w:r>
        <w:rPr>
          <w:rFonts w:hint="eastAsia" w:ascii="仿宋_GB2312" w:hAnsi="仿宋" w:eastAsia="仿宋_GB2312"/>
          <w:sz w:val="32"/>
          <w:szCs w:val="32"/>
          <w:lang w:val="en-US" w:eastAsia="zh-CN"/>
        </w:rPr>
        <w:t>10</w:t>
      </w:r>
      <w:r>
        <w:rPr>
          <w:rFonts w:hint="eastAsia" w:ascii="仿宋_GB2312" w:hAnsi="仿宋" w:eastAsia="仿宋_GB2312"/>
          <w:sz w:val="32"/>
          <w:szCs w:val="32"/>
        </w:rPr>
        <w:t>0%，达到预期目标。</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 w:eastAsia="仿宋_GB2312"/>
          <w:b w:val="0"/>
          <w:bCs w:val="0"/>
          <w:color w:val="000000" w:themeColor="text1"/>
          <w:highlight w:val="yellow"/>
        </w:rPr>
      </w:pPr>
      <w:r>
        <w:rPr>
          <w:rFonts w:hint="eastAsia" w:ascii="仿宋_GB2312" w:hAnsi="仿宋" w:eastAsia="仿宋_GB2312"/>
          <w:b w:val="0"/>
          <w:bCs w:val="0"/>
          <w:color w:val="000000" w:themeColor="text1"/>
        </w:rPr>
        <w:t>时效指标共计</w:t>
      </w:r>
      <w:r>
        <w:rPr>
          <w:rFonts w:hint="eastAsia" w:ascii="仿宋_GB2312" w:hAnsi="仿宋" w:eastAsia="仿宋_GB2312"/>
          <w:b w:val="0"/>
          <w:bCs w:val="0"/>
          <w:color w:val="000000" w:themeColor="text1"/>
          <w:lang w:val="en-US" w:eastAsia="zh-CN"/>
        </w:rPr>
        <w:t>2</w:t>
      </w:r>
      <w:r>
        <w:rPr>
          <w:rFonts w:hint="eastAsia" w:ascii="仿宋_GB2312" w:hAnsi="仿宋" w:eastAsia="仿宋_GB2312"/>
          <w:b w:val="0"/>
          <w:bCs w:val="0"/>
          <w:color w:val="000000" w:themeColor="text1"/>
        </w:rPr>
        <w:t>个，完成</w:t>
      </w:r>
      <w:r>
        <w:rPr>
          <w:rFonts w:hint="eastAsia" w:ascii="仿宋_GB2312" w:hAnsi="仿宋" w:eastAsia="仿宋_GB2312"/>
          <w:b w:val="0"/>
          <w:bCs w:val="0"/>
          <w:color w:val="000000" w:themeColor="text1"/>
          <w:lang w:val="en-US" w:eastAsia="zh-CN"/>
        </w:rPr>
        <w:t>2</w:t>
      </w:r>
      <w:r>
        <w:rPr>
          <w:rFonts w:hint="eastAsia" w:ascii="仿宋_GB2312" w:hAnsi="仿宋" w:eastAsia="仿宋_GB2312"/>
          <w:b w:val="0"/>
          <w:bCs w:val="0"/>
          <w:color w:val="000000" w:themeColor="text1"/>
        </w:rPr>
        <w:t>个，达到预期目标。</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（4）项目成本节约情况</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工资福利支出成本，预期指标是</w:t>
      </w:r>
      <w:r>
        <w:rPr>
          <w:rFonts w:hint="eastAsia" w:ascii="仿宋_GB2312" w:hAnsi="仿宋" w:eastAsia="仿宋_GB2312"/>
          <w:color w:val="000000" w:themeColor="text1"/>
          <w:sz w:val="32"/>
          <w:szCs w:val="32"/>
          <w:lang w:val="en-US" w:eastAsia="zh-CN"/>
        </w:rPr>
        <w:t>小于等于</w:t>
      </w:r>
      <w:r>
        <w:rPr>
          <w:rFonts w:hint="eastAsia" w:ascii="仿宋_GB2312" w:hAnsi="仿宋" w:eastAsia="仿宋_GB2312"/>
          <w:color w:val="000000" w:themeColor="text1"/>
          <w:sz w:val="32"/>
          <w:szCs w:val="32"/>
        </w:rPr>
        <w:t>15万元，实际完成值是15万元，指标完成率是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val="en-US" w:eastAsia="zh-CN"/>
        </w:rPr>
        <w:t>达到</w:t>
      </w:r>
      <w:r>
        <w:rPr>
          <w:rFonts w:hint="eastAsia" w:ascii="仿宋_GB2312" w:hAnsi="仿宋" w:eastAsia="仿宋_GB2312"/>
          <w:color w:val="000000" w:themeColor="text1"/>
          <w:sz w:val="32"/>
          <w:szCs w:val="32"/>
        </w:rPr>
        <w:t>预期目标。</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对个人和家庭补助成本，预期指标是</w:t>
      </w:r>
      <w:r>
        <w:rPr>
          <w:rFonts w:hint="eastAsia" w:ascii="仿宋_GB2312" w:hAnsi="仿宋" w:eastAsia="仿宋_GB2312"/>
          <w:color w:val="000000" w:themeColor="text1"/>
          <w:sz w:val="32"/>
          <w:szCs w:val="32"/>
          <w:lang w:val="en-US" w:eastAsia="zh-CN"/>
        </w:rPr>
        <w:t>小于等于21.9</w:t>
      </w:r>
      <w:r>
        <w:rPr>
          <w:rFonts w:hint="eastAsia" w:ascii="仿宋_GB2312" w:hAnsi="仿宋" w:eastAsia="仿宋_GB2312"/>
          <w:color w:val="000000" w:themeColor="text1"/>
          <w:sz w:val="32"/>
          <w:szCs w:val="32"/>
        </w:rPr>
        <w:t>万元，实际完成值是21.9万元，指标完成率是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val="en-US" w:eastAsia="zh-CN"/>
        </w:rPr>
        <w:t>达到</w:t>
      </w:r>
      <w:r>
        <w:rPr>
          <w:rFonts w:hint="eastAsia" w:ascii="仿宋_GB2312" w:hAnsi="仿宋" w:eastAsia="仿宋_GB2312"/>
          <w:color w:val="000000" w:themeColor="text1"/>
          <w:sz w:val="32"/>
          <w:szCs w:val="32"/>
        </w:rPr>
        <w:t>预期目标。</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保障单位正常运转支出，预期指标是</w:t>
      </w:r>
      <w:r>
        <w:rPr>
          <w:rFonts w:hint="eastAsia" w:ascii="仿宋_GB2312" w:hAnsi="仿宋" w:eastAsia="仿宋_GB2312"/>
          <w:color w:val="000000" w:themeColor="text1"/>
          <w:sz w:val="32"/>
          <w:szCs w:val="32"/>
          <w:lang w:val="en-US" w:eastAsia="zh-CN"/>
        </w:rPr>
        <w:t>小于等于7.91</w:t>
      </w:r>
      <w:r>
        <w:rPr>
          <w:rFonts w:hint="eastAsia" w:ascii="仿宋_GB2312" w:hAnsi="仿宋" w:eastAsia="仿宋_GB2312"/>
          <w:color w:val="000000" w:themeColor="text1"/>
          <w:sz w:val="32"/>
          <w:szCs w:val="32"/>
        </w:rPr>
        <w:t>万元，实际完成值是7.91万元，指标完成率是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%，达到预期目标。</w:t>
      </w:r>
    </w:p>
    <w:p>
      <w:pPr>
        <w:spacing w:line="560" w:lineRule="exact"/>
        <w:ind w:firstLine="640" w:firstLineChars="200"/>
        <w:rPr>
          <w:rStyle w:val="10"/>
          <w:rFonts w:ascii="仿宋_GB2312" w:hAnsi="黑体" w:eastAsia="仿宋_GB2312" w:cs="Times New Roman"/>
          <w:b w:val="0"/>
          <w:color w:val="000000" w:themeColor="text1"/>
          <w:spacing w:val="-4"/>
          <w:sz w:val="32"/>
          <w:szCs w:val="32"/>
          <w:highlight w:val="green"/>
        </w:rPr>
      </w:pPr>
      <w:r>
        <w:rPr>
          <w:rFonts w:hint="eastAsia" w:ascii="仿宋_GB2312" w:hAnsi="仿宋" w:eastAsia="仿宋_GB2312"/>
          <w:sz w:val="32"/>
          <w:szCs w:val="32"/>
        </w:rPr>
        <w:t>成本指标共计</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个，完成3个，完成率</w:t>
      </w:r>
      <w:r>
        <w:rPr>
          <w:rFonts w:hint="eastAsia" w:ascii="仿宋_GB2312" w:hAnsi="仿宋" w:eastAsia="仿宋_GB2312"/>
          <w:sz w:val="32"/>
          <w:szCs w:val="32"/>
          <w:lang w:val="en-US" w:eastAsia="zh-CN"/>
        </w:rPr>
        <w:t>100</w:t>
      </w:r>
      <w:r>
        <w:rPr>
          <w:rFonts w:hint="eastAsia" w:ascii="仿宋_GB2312" w:hAnsi="仿宋" w:eastAsia="仿宋_GB2312"/>
          <w:sz w:val="32"/>
          <w:szCs w:val="32"/>
        </w:rPr>
        <w:t>%，达到预期目标。</w:t>
      </w:r>
    </w:p>
    <w:p>
      <w:pPr>
        <w:spacing w:line="560" w:lineRule="exact"/>
        <w:ind w:firstLine="627" w:firstLineChars="200"/>
        <w:rPr>
          <w:rFonts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2．效益指标完成情况分析</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（1）项目实施的经济效益分析</w:t>
      </w:r>
    </w:p>
    <w:p>
      <w:pPr>
        <w:spacing w:line="560" w:lineRule="exact"/>
        <w:ind w:firstLine="960" w:firstLineChars="300"/>
        <w:rPr>
          <w:rFonts w:hint="eastAsia" w:ascii="仿宋_GB2312" w:eastAsia="仿宋_GB2312"/>
          <w:color w:val="FF0000"/>
          <w:sz w:val="32"/>
          <w:szCs w:val="32"/>
          <w:lang w:eastAsia="zh-CN"/>
        </w:rPr>
      </w:pPr>
      <w:r>
        <w:rPr>
          <w:rFonts w:hint="eastAsia" w:ascii="仿宋_GB2312" w:hAnsi="仿宋" w:eastAsia="仿宋_GB2312"/>
          <w:color w:val="000000" w:themeColor="text1"/>
          <w:sz w:val="32"/>
          <w:szCs w:val="32"/>
        </w:rPr>
        <w:t>无</w:t>
      </w:r>
      <w:r>
        <w:rPr>
          <w:rFonts w:hint="eastAsia" w:ascii="仿宋_GB2312" w:hAnsi="仿宋" w:eastAsia="仿宋_GB2312"/>
          <w:color w:val="000000" w:themeColor="text1"/>
          <w:sz w:val="32"/>
          <w:szCs w:val="32"/>
          <w:lang w:eastAsia="zh-CN"/>
        </w:rPr>
        <w:t>。</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（2）项目实施的社会效益分析</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保障单位正常运作，预期指标有效保障，实际完成值是有效保障，指标完成率是100%，达到预期目标。</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社会效益指标共计1个，完成1个，达到预期目标，</w:t>
      </w:r>
      <w:r>
        <w:rPr>
          <w:rFonts w:hint="eastAsia" w:ascii="仿宋_GB2312" w:hAnsi="Times New Roman" w:eastAsia="仿宋_GB2312" w:cs="Times New Roman"/>
          <w:color w:val="000000" w:themeColor="text1"/>
          <w:sz w:val="32"/>
          <w:szCs w:val="28"/>
        </w:rPr>
        <w:t>社会效益指标完成。</w:t>
      </w:r>
    </w:p>
    <w:p>
      <w:pPr>
        <w:spacing w:line="560" w:lineRule="exact"/>
        <w:ind w:firstLine="624" w:firstLineChars="200"/>
        <w:rPr>
          <w:rFonts w:ascii="仿宋_GB2312" w:hAnsi="楷体" w:eastAsia="仿宋_GB2312" w:cs="仿宋"/>
          <w:bCs/>
          <w:color w:val="000000" w:themeColor="text1"/>
          <w:spacing w:val="-4"/>
          <w:sz w:val="32"/>
          <w:szCs w:val="32"/>
        </w:rPr>
      </w:pPr>
      <w:r>
        <w:rPr>
          <w:rFonts w:hint="eastAsia" w:ascii="仿宋_GB2312" w:hAnsi="楷体" w:eastAsia="仿宋_GB2312" w:cs="仿宋"/>
          <w:color w:val="000000" w:themeColor="text1"/>
          <w:spacing w:val="-4"/>
          <w:sz w:val="32"/>
          <w:szCs w:val="32"/>
        </w:rPr>
        <w:t>（3）项目实施的生态效益分</w:t>
      </w:r>
      <w:r>
        <w:rPr>
          <w:rFonts w:hint="eastAsia" w:ascii="仿宋_GB2312" w:hAnsi="楷体" w:eastAsia="仿宋_GB2312" w:cs="仿宋"/>
          <w:bCs/>
          <w:color w:val="000000" w:themeColor="text1"/>
          <w:spacing w:val="-4"/>
          <w:sz w:val="32"/>
          <w:szCs w:val="32"/>
        </w:rPr>
        <w:t>析</w:t>
      </w:r>
    </w:p>
    <w:p>
      <w:pPr>
        <w:spacing w:line="560" w:lineRule="exact"/>
        <w:ind w:firstLine="624" w:firstLineChars="200"/>
        <w:rPr>
          <w:rFonts w:hint="eastAsia" w:ascii="仿宋_GB2312" w:hAnsi="仿宋" w:eastAsia="仿宋_GB2312" w:cs="仿宋"/>
          <w:color w:val="000000" w:themeColor="text1"/>
          <w:spacing w:val="-4"/>
          <w:sz w:val="32"/>
          <w:szCs w:val="32"/>
          <w:lang w:eastAsia="zh-CN"/>
        </w:rPr>
      </w:pPr>
      <w:r>
        <w:rPr>
          <w:rFonts w:hint="eastAsia" w:ascii="仿宋_GB2312" w:hAnsi="仿宋" w:eastAsia="仿宋_GB2312" w:cs="仿宋"/>
          <w:color w:val="000000" w:themeColor="text1"/>
          <w:spacing w:val="-4"/>
          <w:sz w:val="32"/>
          <w:szCs w:val="32"/>
        </w:rPr>
        <w:t>无</w:t>
      </w:r>
      <w:r>
        <w:rPr>
          <w:rFonts w:hint="eastAsia" w:ascii="仿宋_GB2312" w:hAnsi="仿宋" w:eastAsia="仿宋_GB2312" w:cs="仿宋"/>
          <w:color w:val="000000" w:themeColor="text1"/>
          <w:spacing w:val="-4"/>
          <w:sz w:val="32"/>
          <w:szCs w:val="32"/>
          <w:lang w:eastAsia="zh-CN"/>
        </w:rPr>
        <w:t>。</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（4）项目实施的可持续影响分析</w:t>
      </w:r>
    </w:p>
    <w:p>
      <w:pPr>
        <w:spacing w:line="560" w:lineRule="exac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持续为幼儿提供公共服务能力，预期指标</w:t>
      </w:r>
      <w:r>
        <w:rPr>
          <w:rFonts w:hint="eastAsia" w:ascii="仿宋_GB2312" w:hAnsi="仿宋" w:eastAsia="仿宋_GB2312" w:cs="仿宋"/>
          <w:color w:val="000000" w:themeColor="text1"/>
          <w:spacing w:val="-4"/>
          <w:sz w:val="32"/>
          <w:szCs w:val="32"/>
          <w:lang w:val="en-US" w:eastAsia="zh-CN"/>
        </w:rPr>
        <w:t>长期</w:t>
      </w:r>
      <w:r>
        <w:rPr>
          <w:rFonts w:hint="eastAsia" w:ascii="仿宋_GB2312" w:hAnsi="仿宋" w:eastAsia="仿宋_GB2312" w:cs="仿宋"/>
          <w:color w:val="000000" w:themeColor="text1"/>
          <w:spacing w:val="-4"/>
          <w:sz w:val="32"/>
          <w:szCs w:val="32"/>
        </w:rPr>
        <w:t>，实际完成值是</w:t>
      </w:r>
      <w:r>
        <w:rPr>
          <w:rFonts w:hint="eastAsia" w:ascii="仿宋_GB2312" w:hAnsi="仿宋" w:eastAsia="仿宋_GB2312" w:cs="仿宋"/>
          <w:color w:val="000000" w:themeColor="text1"/>
          <w:spacing w:val="-4"/>
          <w:sz w:val="32"/>
          <w:szCs w:val="32"/>
          <w:lang w:val="en-US" w:eastAsia="zh-CN"/>
        </w:rPr>
        <w:t>长期</w:t>
      </w:r>
      <w:r>
        <w:rPr>
          <w:rFonts w:hint="eastAsia" w:ascii="仿宋_GB2312" w:hAnsi="仿宋" w:eastAsia="仿宋_GB2312" w:cs="仿宋"/>
          <w:color w:val="000000" w:themeColor="text1"/>
          <w:spacing w:val="-4"/>
          <w:sz w:val="32"/>
          <w:szCs w:val="32"/>
        </w:rPr>
        <w:t>，指标完成率是100%，达到预期目标。</w:t>
      </w:r>
    </w:p>
    <w:p>
      <w:pPr>
        <w:spacing w:line="560" w:lineRule="exact"/>
        <w:ind w:firstLine="624" w:firstLineChars="200"/>
        <w:rPr>
          <w:rFonts w:ascii="仿宋_GB2312" w:eastAsia="仿宋_GB2312"/>
          <w:color w:val="000000" w:themeColor="text1"/>
          <w:sz w:val="32"/>
          <w:szCs w:val="32"/>
        </w:rPr>
      </w:pPr>
      <w:r>
        <w:rPr>
          <w:rFonts w:hint="eastAsia" w:ascii="仿宋_GB2312" w:hAnsi="仿宋" w:eastAsia="仿宋_GB2312" w:cs="仿宋"/>
          <w:color w:val="000000" w:themeColor="text1"/>
          <w:spacing w:val="-4"/>
          <w:sz w:val="32"/>
          <w:szCs w:val="32"/>
        </w:rPr>
        <w:t>可持续指标共计1个，完成1个，达到预期目标，</w:t>
      </w:r>
      <w:r>
        <w:rPr>
          <w:rFonts w:hint="eastAsia" w:ascii="仿宋_GB2312" w:hAnsi="Times New Roman" w:eastAsia="仿宋_GB2312" w:cs="Times New Roman"/>
          <w:color w:val="000000" w:themeColor="text1"/>
          <w:sz w:val="32"/>
          <w:szCs w:val="32"/>
        </w:rPr>
        <w:t>可持续影响指标完成。</w:t>
      </w:r>
    </w:p>
    <w:p>
      <w:pPr>
        <w:spacing w:line="560" w:lineRule="exact"/>
        <w:ind w:firstLine="627" w:firstLineChars="200"/>
        <w:rPr>
          <w:rFonts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3．满意度指标完成情况分析</w:t>
      </w:r>
    </w:p>
    <w:p>
      <w:pPr>
        <w:spacing w:line="560" w:lineRule="exac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按计划完成项目实施，已做满意度调查问卷，具体如下：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教职工满意度，预期指标是</w:t>
      </w:r>
      <w:r>
        <w:rPr>
          <w:rFonts w:hint="eastAsia" w:ascii="仿宋_GB2312" w:hAnsi="仿宋" w:eastAsia="仿宋_GB2312" w:cs="仿宋"/>
          <w:color w:val="000000" w:themeColor="text1"/>
          <w:spacing w:val="-4"/>
          <w:sz w:val="32"/>
          <w:szCs w:val="32"/>
          <w:lang w:val="en-US" w:eastAsia="zh-CN"/>
        </w:rPr>
        <w:t>大于等于</w:t>
      </w:r>
      <w:r>
        <w:rPr>
          <w:rFonts w:hint="eastAsia" w:ascii="仿宋_GB2312" w:hAnsi="仿宋" w:eastAsia="仿宋_GB2312" w:cs="仿宋"/>
          <w:color w:val="000000" w:themeColor="text1"/>
          <w:spacing w:val="-4"/>
          <w:sz w:val="32"/>
          <w:szCs w:val="32"/>
        </w:rPr>
        <w:t>95%，实际完成值是95%，指标完成率是100%，达到预期目标。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家长满意度</w:t>
      </w:r>
      <w:r>
        <w:rPr>
          <w:rFonts w:hint="eastAsia" w:ascii="仿宋_GB2312" w:hAnsi="仿宋" w:eastAsia="仿宋_GB2312" w:cs="仿宋"/>
          <w:color w:val="000000" w:themeColor="text1"/>
          <w:spacing w:val="-4"/>
          <w:sz w:val="32"/>
          <w:szCs w:val="32"/>
          <w:lang w:eastAsia="zh-CN"/>
        </w:rPr>
        <w:t>，</w:t>
      </w:r>
      <w:r>
        <w:rPr>
          <w:rFonts w:hint="eastAsia" w:ascii="仿宋_GB2312" w:hAnsi="仿宋" w:eastAsia="仿宋_GB2312" w:cs="仿宋"/>
          <w:color w:val="000000" w:themeColor="text1"/>
          <w:spacing w:val="-4"/>
          <w:sz w:val="32"/>
          <w:szCs w:val="32"/>
        </w:rPr>
        <w:t>预期指标是</w:t>
      </w:r>
      <w:r>
        <w:rPr>
          <w:rFonts w:hint="eastAsia" w:ascii="仿宋_GB2312" w:hAnsi="仿宋" w:eastAsia="仿宋_GB2312" w:cs="仿宋"/>
          <w:color w:val="000000" w:themeColor="text1"/>
          <w:spacing w:val="-4"/>
          <w:sz w:val="32"/>
          <w:szCs w:val="32"/>
          <w:lang w:val="en-US" w:eastAsia="zh-CN"/>
        </w:rPr>
        <w:t>大于等于</w:t>
      </w:r>
      <w:r>
        <w:rPr>
          <w:rFonts w:hint="eastAsia" w:ascii="仿宋_GB2312" w:hAnsi="仿宋" w:eastAsia="仿宋_GB2312" w:cs="仿宋"/>
          <w:color w:val="000000" w:themeColor="text1"/>
          <w:spacing w:val="-4"/>
          <w:sz w:val="32"/>
          <w:szCs w:val="32"/>
        </w:rPr>
        <w:t>95%，实际完成值是95%，指标完成率是100%。</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满意度指标共计2个，完成2个，达到预期目标，服务对象满意度指标完成。</w:t>
      </w:r>
    </w:p>
    <w:p>
      <w:pPr>
        <w:spacing w:line="560" w:lineRule="exac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经济性评价：单位年度任务在预算资金额度内完成，并通过规范的资金管理及其他创新的管理措施实现了资金的节约。无三公经费支出。</w:t>
      </w:r>
    </w:p>
    <w:p>
      <w:pPr>
        <w:spacing w:line="560" w:lineRule="exac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效率性评价：各项工作计划按预期计划按时完成，效益按预期时间产生。</w:t>
      </w:r>
    </w:p>
    <w:p>
      <w:pPr>
        <w:spacing w:line="560" w:lineRule="exact"/>
        <w:ind w:firstLine="624" w:firstLineChars="200"/>
        <w:rPr>
          <w:rFonts w:hint="eastAsia"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效益性评价：预期的经济效益、社会效益、可持续影响产生，教职工满意度满意度达到95%，家长满意度达到95%，满意度指标完成。</w:t>
      </w:r>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六、存在的主要问题</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(一)预算执行存在偏差</w:t>
      </w:r>
    </w:p>
    <w:p>
      <w:pPr>
        <w:spacing w:line="560" w:lineRule="exac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主要存在对项目资金使用方面前期预算不够精准，后期将进一步完善项目预算算编制科学性和合理性,优化资金结构，力促向项目按照计划有效实施，达到预期指标指。</w:t>
      </w:r>
    </w:p>
    <w:p>
      <w:pPr>
        <w:spacing w:line="560" w:lineRule="exact"/>
        <w:ind w:firstLine="624" w:firstLineChars="200"/>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（二）</w:t>
      </w:r>
      <w:r>
        <w:rPr>
          <w:rFonts w:ascii="楷体" w:hAnsi="楷体" w:eastAsia="楷体" w:cs="仿宋"/>
          <w:color w:val="000000" w:themeColor="text1"/>
          <w:spacing w:val="-4"/>
          <w:sz w:val="32"/>
          <w:szCs w:val="32"/>
        </w:rPr>
        <w:t>目标设定科学性及评价存在难度</w:t>
      </w:r>
    </w:p>
    <w:p>
      <w:pPr>
        <w:spacing w:line="560" w:lineRule="exact"/>
        <w:ind w:firstLine="624" w:firstLineChars="200"/>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对于目标设定需要分科室</w:t>
      </w:r>
      <w:r>
        <w:rPr>
          <w:rFonts w:hint="eastAsia" w:ascii="仿宋_GB2312" w:hAnsi="仿宋" w:eastAsia="仿宋_GB2312" w:cs="仿宋"/>
          <w:color w:val="000000" w:themeColor="text1"/>
          <w:spacing w:val="-4"/>
          <w:sz w:val="32"/>
          <w:szCs w:val="32"/>
          <w:lang w:eastAsia="zh-CN"/>
        </w:rPr>
        <w:t>单位</w:t>
      </w:r>
      <w:r>
        <w:rPr>
          <w:rFonts w:ascii="仿宋_GB2312" w:hAnsi="仿宋" w:eastAsia="仿宋_GB2312" w:cs="仿宋"/>
          <w:color w:val="000000" w:themeColor="text1"/>
          <w:spacing w:val="-4"/>
          <w:sz w:val="32"/>
          <w:szCs w:val="32"/>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（四）固定资产管理水平有待提高</w:t>
      </w:r>
    </w:p>
    <w:p>
      <w:pPr>
        <w:spacing w:line="560" w:lineRule="exact"/>
        <w:ind w:firstLine="624" w:firstLineChars="200"/>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（一）</w:t>
      </w:r>
      <w:r>
        <w:rPr>
          <w:rFonts w:ascii="楷体" w:hAnsi="楷体" w:eastAsia="楷体" w:cs="仿宋"/>
          <w:color w:val="000000" w:themeColor="text1"/>
          <w:spacing w:val="-4"/>
          <w:sz w:val="32"/>
          <w:szCs w:val="32"/>
        </w:rPr>
        <w:t>加强新行政单位会计制度和新预算法学习培训</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规范账务处理</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加强新《预算法》、《行政单位会计制度》 、《会计法》 、《行政单位财务规则》等学习培训,规范</w:t>
      </w:r>
      <w:r>
        <w:rPr>
          <w:rFonts w:hint="eastAsia" w:ascii="楷体" w:hAnsi="楷体" w:eastAsia="楷体" w:cs="仿宋"/>
          <w:color w:val="000000" w:themeColor="text1"/>
          <w:spacing w:val="-4"/>
          <w:sz w:val="32"/>
          <w:szCs w:val="32"/>
          <w:lang w:eastAsia="zh-CN"/>
        </w:rPr>
        <w:t>单位</w:t>
      </w:r>
      <w:r>
        <w:rPr>
          <w:rFonts w:ascii="楷体" w:hAnsi="楷体" w:eastAsia="楷体" w:cs="仿宋"/>
          <w:color w:val="000000" w:themeColor="text1"/>
          <w:spacing w:val="-4"/>
          <w:sz w:val="32"/>
          <w:szCs w:val="32"/>
        </w:rPr>
        <w:t>预算收支核算</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制定和完善基本支出、项目支出等各项支出标准,严格按项目和进度执行预算, 增强预算的约束力和严肃性</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落实预算执行分析,及时了解预算执行差异,合理调整、纠正预算执行偏差，切实提高</w:t>
      </w:r>
      <w:r>
        <w:rPr>
          <w:rFonts w:hint="eastAsia" w:ascii="楷体" w:hAnsi="楷体" w:eastAsia="楷体" w:cs="仿宋"/>
          <w:color w:val="000000" w:themeColor="text1"/>
          <w:spacing w:val="-4"/>
          <w:sz w:val="32"/>
          <w:szCs w:val="32"/>
          <w:lang w:eastAsia="zh-CN"/>
        </w:rPr>
        <w:t>单位</w:t>
      </w:r>
      <w:r>
        <w:rPr>
          <w:rFonts w:ascii="楷体" w:hAnsi="楷体" w:eastAsia="楷体" w:cs="仿宋"/>
          <w:color w:val="000000" w:themeColor="text1"/>
          <w:spacing w:val="-4"/>
          <w:sz w:val="32"/>
          <w:szCs w:val="32"/>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（二）</w:t>
      </w:r>
      <w:r>
        <w:rPr>
          <w:rFonts w:ascii="楷体" w:hAnsi="楷体" w:eastAsia="楷体" w:cs="仿宋"/>
          <w:color w:val="000000" w:themeColor="text1"/>
          <w:spacing w:val="-4"/>
          <w:sz w:val="32"/>
          <w:szCs w:val="32"/>
        </w:rPr>
        <w:t>完善管理制度,进</w:t>
      </w:r>
      <w:r>
        <w:rPr>
          <w:rFonts w:hint="eastAsia" w:ascii="楷体" w:hAnsi="楷体" w:eastAsia="楷体" w:cs="仿宋"/>
          <w:color w:val="000000" w:themeColor="text1"/>
          <w:spacing w:val="-4"/>
          <w:sz w:val="32"/>
          <w:szCs w:val="32"/>
          <w:lang w:val="en-US" w:eastAsia="zh-CN"/>
        </w:rPr>
        <w:t>一步</w:t>
      </w:r>
      <w:r>
        <w:rPr>
          <w:rFonts w:ascii="楷体" w:hAnsi="楷体" w:eastAsia="楷体" w:cs="仿宋"/>
          <w:color w:val="000000" w:themeColor="text1"/>
          <w:spacing w:val="-4"/>
          <w:sz w:val="32"/>
          <w:szCs w:val="32"/>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（三）加强学习如何科学合理制定绩效目标及考核体系，充分发挥绩效工作效用</w:t>
      </w:r>
      <w:r>
        <w:rPr>
          <w:rFonts w:hint="eastAsia" w:ascii="楷体" w:hAnsi="楷体" w:eastAsia="楷体" w:cs="仿宋"/>
          <w:color w:val="000000" w:themeColor="text1"/>
          <w:spacing w:val="-4"/>
          <w:sz w:val="32"/>
          <w:szCs w:val="32"/>
        </w:rPr>
        <w:t>。</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000000" w:themeColor="text1"/>
          <w:spacing w:val="-4"/>
          <w:sz w:val="32"/>
          <w:szCs w:val="32"/>
        </w:rPr>
      </w:pPr>
      <w:r>
        <w:rPr>
          <w:rFonts w:ascii="仿宋_GB2312" w:hAnsi="楷体" w:eastAsia="仿宋_GB2312" w:cs="仿宋"/>
          <w:color w:val="000000" w:themeColor="text1"/>
          <w:spacing w:val="-4"/>
          <w:sz w:val="32"/>
          <w:szCs w:val="32"/>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000000" w:themeColor="text1"/>
          <w:spacing w:val="-4"/>
          <w:sz w:val="32"/>
          <w:szCs w:val="32"/>
        </w:rPr>
      </w:pPr>
      <w:r>
        <w:rPr>
          <w:rFonts w:ascii="仿宋_GB2312" w:hAnsi="楷体" w:eastAsia="仿宋_GB2312" w:cs="仿宋"/>
          <w:color w:val="000000" w:themeColor="text1"/>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000000" w:themeColor="text1"/>
          <w:spacing w:val="-4"/>
          <w:sz w:val="32"/>
          <w:szCs w:val="32"/>
          <w:lang w:eastAsia="zh-CN"/>
        </w:rPr>
        <w:t>单位</w:t>
      </w:r>
      <w:r>
        <w:rPr>
          <w:rFonts w:ascii="仿宋_GB2312" w:hAnsi="楷体" w:eastAsia="仿宋_GB2312" w:cs="仿宋"/>
          <w:color w:val="000000" w:themeColor="text1"/>
          <w:spacing w:val="-4"/>
          <w:sz w:val="32"/>
          <w:szCs w:val="32"/>
        </w:rPr>
        <w:t>的紧密配合,开展好整体支出及项目资金绩效管理工作,运用好绩 效评价的结果,不断提升预算管理水平。</w:t>
      </w:r>
    </w:p>
    <w:p>
      <w:pPr>
        <w:rPr>
          <w:rFonts w:ascii="仿宋" w:hAnsi="仿宋" w:eastAsia="仿宋" w:cs="Times New Roman"/>
          <w:bCs/>
          <w:color w:val="000000" w:themeColor="text1"/>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4EFC2796"/>
    <w:multiLevelType w:val="singleLevel"/>
    <w:tmpl w:val="4EFC2796"/>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33F1B4C"/>
    <w:rsid w:val="077D059C"/>
    <w:rsid w:val="085A7547"/>
    <w:rsid w:val="097807C5"/>
    <w:rsid w:val="0A531B8B"/>
    <w:rsid w:val="0BD46F31"/>
    <w:rsid w:val="0D150515"/>
    <w:rsid w:val="0E2D1421"/>
    <w:rsid w:val="0F484CBE"/>
    <w:rsid w:val="11970B0A"/>
    <w:rsid w:val="12ED2DF1"/>
    <w:rsid w:val="13C35A11"/>
    <w:rsid w:val="141C6243"/>
    <w:rsid w:val="158122B7"/>
    <w:rsid w:val="1A7D2E72"/>
    <w:rsid w:val="1ACC0302"/>
    <w:rsid w:val="1CEF2574"/>
    <w:rsid w:val="1DCC48CA"/>
    <w:rsid w:val="227375DB"/>
    <w:rsid w:val="22F9492F"/>
    <w:rsid w:val="24360842"/>
    <w:rsid w:val="275A4901"/>
    <w:rsid w:val="29F9207F"/>
    <w:rsid w:val="2BD656E1"/>
    <w:rsid w:val="2E5702C8"/>
    <w:rsid w:val="2EEE45E5"/>
    <w:rsid w:val="2F187AB3"/>
    <w:rsid w:val="2F2E1EC8"/>
    <w:rsid w:val="30E07F90"/>
    <w:rsid w:val="3455214F"/>
    <w:rsid w:val="353C0AD7"/>
    <w:rsid w:val="363E5DE6"/>
    <w:rsid w:val="3B2B6289"/>
    <w:rsid w:val="3CCA3DC7"/>
    <w:rsid w:val="42A74492"/>
    <w:rsid w:val="4CFF1036"/>
    <w:rsid w:val="4D457C38"/>
    <w:rsid w:val="4E31105E"/>
    <w:rsid w:val="4ECD6109"/>
    <w:rsid w:val="4FA128BA"/>
    <w:rsid w:val="517E1B32"/>
    <w:rsid w:val="555C287A"/>
    <w:rsid w:val="556F0AF4"/>
    <w:rsid w:val="55D03A95"/>
    <w:rsid w:val="582E5D75"/>
    <w:rsid w:val="597E4155"/>
    <w:rsid w:val="599F2F96"/>
    <w:rsid w:val="5D6176A7"/>
    <w:rsid w:val="616E0F8F"/>
    <w:rsid w:val="619B08D8"/>
    <w:rsid w:val="66540FAC"/>
    <w:rsid w:val="69F941FF"/>
    <w:rsid w:val="6AE57F5E"/>
    <w:rsid w:val="6FE15325"/>
    <w:rsid w:val="75296FE0"/>
    <w:rsid w:val="7810477E"/>
    <w:rsid w:val="7AA828D7"/>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6804</Words>
  <Characters>7143</Characters>
  <Lines>58</Lines>
  <Paragraphs>16</Paragraphs>
  <TotalTime>3</TotalTime>
  <ScaleCrop>false</ScaleCrop>
  <LinksUpToDate>false</LinksUpToDate>
  <CharactersWithSpaces>7184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2022-08-31T11:35:31Z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