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rPr>
      </w:pPr>
    </w:p>
    <w:p>
      <w:pPr>
        <w:rPr>
          <w:color w:val="auto"/>
        </w:rPr>
      </w:pPr>
    </w:p>
    <w:p>
      <w:pPr>
        <w:rPr>
          <w:color w:val="auto"/>
        </w:rPr>
      </w:pPr>
    </w:p>
    <w:p>
      <w:pPr>
        <w:spacing w:line="540" w:lineRule="exact"/>
        <w:jc w:val="center"/>
        <w:rPr>
          <w:rFonts w:ascii="方正小标宋_GBK" w:hAnsi="华文中宋" w:eastAsia="方正小标宋_GBK" w:cs="宋体"/>
          <w:b/>
          <w:color w:val="auto"/>
          <w:kern w:val="0"/>
          <w:sz w:val="48"/>
          <w:szCs w:val="48"/>
        </w:rPr>
      </w:pPr>
    </w:p>
    <w:p>
      <w:pPr>
        <w:spacing w:line="540" w:lineRule="exact"/>
        <w:jc w:val="center"/>
        <w:rPr>
          <w:rFonts w:ascii="Times New Roman" w:hAnsi="宋体" w:eastAsia="仿宋_GB2312" w:cs="宋体"/>
          <w:color w:val="auto"/>
          <w:kern w:val="0"/>
          <w:sz w:val="36"/>
          <w:szCs w:val="36"/>
        </w:rPr>
      </w:pPr>
    </w:p>
    <w:p>
      <w:pPr>
        <w:spacing w:line="600" w:lineRule="exact"/>
        <w:jc w:val="center"/>
        <w:rPr>
          <w:rFonts w:ascii="方正小标宋_GBK" w:hAnsi="华文中宋" w:eastAsia="方正小标宋_GBK" w:cs="宋体"/>
          <w:b/>
          <w:color w:val="auto"/>
          <w:kern w:val="0"/>
          <w:sz w:val="44"/>
          <w:szCs w:val="44"/>
        </w:rPr>
      </w:pPr>
      <w:r>
        <w:rPr>
          <w:rFonts w:hint="eastAsia" w:ascii="方正小标宋_GBK" w:hAnsi="华文中宋" w:eastAsia="方正小标宋_GBK" w:cs="宋体"/>
          <w:b/>
          <w:color w:val="auto"/>
          <w:kern w:val="0"/>
          <w:sz w:val="44"/>
          <w:szCs w:val="44"/>
        </w:rPr>
        <w:t>和田市垃圾处理场整体支出</w:t>
      </w:r>
    </w:p>
    <w:p>
      <w:pPr>
        <w:spacing w:line="600" w:lineRule="exact"/>
        <w:jc w:val="center"/>
        <w:rPr>
          <w:rFonts w:ascii="方正小标宋_GBK" w:hAnsi="华文中宋" w:eastAsia="方正小标宋_GBK" w:cs="宋体"/>
          <w:b/>
          <w:color w:val="auto"/>
          <w:kern w:val="0"/>
          <w:sz w:val="44"/>
          <w:szCs w:val="44"/>
        </w:rPr>
      </w:pPr>
      <w:r>
        <w:rPr>
          <w:rFonts w:hint="eastAsia" w:ascii="方正小标宋_GBK" w:hAnsi="华文中宋" w:eastAsia="方正小标宋_GBK" w:cs="宋体"/>
          <w:b/>
          <w:color w:val="auto"/>
          <w:kern w:val="0"/>
          <w:sz w:val="44"/>
          <w:szCs w:val="44"/>
        </w:rPr>
        <w:t>绩效自评报告</w:t>
      </w:r>
    </w:p>
    <w:p>
      <w:pPr>
        <w:jc w:val="center"/>
        <w:rPr>
          <w:rFonts w:ascii="仿宋_GB2312" w:hAnsi="宋体" w:eastAsia="仿宋_GB2312" w:cs="宋体"/>
          <w:color w:val="auto"/>
          <w:kern w:val="0"/>
          <w:sz w:val="36"/>
          <w:szCs w:val="36"/>
        </w:rPr>
      </w:pPr>
      <w:r>
        <w:rPr>
          <w:rFonts w:hint="eastAsia" w:ascii="仿宋_GB2312" w:hAnsi="宋体" w:eastAsia="仿宋_GB2312" w:cs="宋体"/>
          <w:color w:val="auto"/>
          <w:kern w:val="0"/>
          <w:sz w:val="36"/>
          <w:szCs w:val="36"/>
        </w:rPr>
        <w:t>（2021年度）</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rFonts w:ascii="Times New Roman" w:hAnsi="宋体" w:eastAsia="仿宋_GB2312" w:cs="宋体"/>
          <w:color w:val="auto"/>
          <w:kern w:val="0"/>
          <w:sz w:val="36"/>
          <w:szCs w:val="36"/>
        </w:rPr>
      </w:pPr>
      <w:r>
        <w:rPr>
          <w:rFonts w:hint="eastAsia" w:ascii="Times New Roman" w:hAnsi="宋体" w:eastAsia="仿宋_GB2312" w:cs="宋体"/>
          <w:color w:val="auto"/>
          <w:kern w:val="0"/>
          <w:sz w:val="36"/>
          <w:szCs w:val="36"/>
        </w:rPr>
        <w:t>单位名称（公章）：和田市垃圾处理场</w:t>
      </w:r>
    </w:p>
    <w:p>
      <w:pPr>
        <w:rPr>
          <w:rFonts w:ascii="Times New Roman" w:hAnsi="宋体" w:eastAsia="仿宋_GB2312" w:cs="宋体"/>
          <w:color w:val="auto"/>
          <w:kern w:val="0"/>
          <w:sz w:val="36"/>
          <w:szCs w:val="36"/>
        </w:rPr>
      </w:pPr>
      <w:r>
        <w:rPr>
          <w:rFonts w:hint="eastAsia" w:ascii="Times New Roman" w:hAnsi="宋体" w:eastAsia="仿宋_GB2312" w:cs="宋体"/>
          <w:color w:val="auto"/>
          <w:kern w:val="0"/>
          <w:sz w:val="36"/>
          <w:szCs w:val="36"/>
        </w:rPr>
        <w:t>填报时间：</w:t>
      </w:r>
      <w:r>
        <w:rPr>
          <w:rFonts w:ascii="Times New Roman" w:hAnsi="宋体" w:eastAsia="仿宋_GB2312" w:cs="宋体"/>
          <w:color w:val="auto"/>
          <w:kern w:val="0"/>
          <w:sz w:val="36"/>
          <w:szCs w:val="36"/>
        </w:rPr>
        <w:t>2022</w:t>
      </w:r>
      <w:r>
        <w:rPr>
          <w:rFonts w:hint="eastAsia" w:ascii="Times New Roman" w:hAnsi="宋体" w:eastAsia="仿宋_GB2312" w:cs="宋体"/>
          <w:color w:val="auto"/>
          <w:kern w:val="0"/>
          <w:sz w:val="36"/>
          <w:szCs w:val="36"/>
        </w:rPr>
        <w:t>年</w:t>
      </w:r>
      <w:r>
        <w:rPr>
          <w:rFonts w:ascii="Times New Roman" w:hAnsi="宋体" w:eastAsia="仿宋_GB2312" w:cs="宋体"/>
          <w:color w:val="auto"/>
          <w:kern w:val="0"/>
          <w:sz w:val="36"/>
          <w:szCs w:val="36"/>
        </w:rPr>
        <w:t>2</w:t>
      </w:r>
      <w:r>
        <w:rPr>
          <w:rFonts w:hint="eastAsia" w:ascii="Times New Roman" w:hAnsi="宋体" w:eastAsia="仿宋_GB2312" w:cs="宋体"/>
          <w:color w:val="auto"/>
          <w:kern w:val="0"/>
          <w:sz w:val="36"/>
          <w:szCs w:val="36"/>
        </w:rPr>
        <w:t>月</w:t>
      </w:r>
      <w:r>
        <w:rPr>
          <w:rFonts w:ascii="Times New Roman" w:hAnsi="宋体" w:eastAsia="仿宋_GB2312" w:cs="宋体"/>
          <w:color w:val="auto"/>
          <w:kern w:val="0"/>
          <w:sz w:val="36"/>
          <w:szCs w:val="36"/>
        </w:rPr>
        <w:t>19</w:t>
      </w:r>
      <w:r>
        <w:rPr>
          <w:rFonts w:hint="eastAsia" w:ascii="Times New Roman" w:hAnsi="宋体" w:eastAsia="仿宋_GB2312" w:cs="宋体"/>
          <w:color w:val="auto"/>
          <w:kern w:val="0"/>
          <w:sz w:val="36"/>
          <w:szCs w:val="36"/>
        </w:rPr>
        <w:t>日</w:t>
      </w:r>
    </w:p>
    <w:p>
      <w:pPr>
        <w:rPr>
          <w:rFonts w:ascii="Times New Roman" w:hAnsi="宋体" w:eastAsia="仿宋_GB2312" w:cs="宋体"/>
          <w:color w:val="auto"/>
          <w:kern w:val="0"/>
          <w:sz w:val="36"/>
          <w:szCs w:val="36"/>
        </w:rPr>
      </w:pPr>
    </w:p>
    <w:p>
      <w:pPr>
        <w:rPr>
          <w:rFonts w:ascii="方正小标宋简体" w:hAnsi="宋体" w:eastAsia="方正小标宋简体" w:cs="宋体"/>
          <w:color w:val="auto"/>
          <w:kern w:val="0"/>
          <w:sz w:val="36"/>
          <w:szCs w:val="36"/>
        </w:rPr>
      </w:pPr>
    </w:p>
    <w:p>
      <w:pPr>
        <w:rPr>
          <w:color w:val="auto"/>
        </w:rPr>
      </w:pPr>
    </w:p>
    <w:p>
      <w:pPr>
        <w:rPr>
          <w:rFonts w:ascii="方正小标宋简体" w:hAnsi="宋体" w:eastAsia="方正小标宋简体" w:cs="宋体"/>
          <w:color w:val="auto"/>
          <w:kern w:val="0"/>
          <w:sz w:val="36"/>
          <w:szCs w:val="36"/>
        </w:rPr>
      </w:pPr>
    </w:p>
    <w:p>
      <w:pPr>
        <w:rPr>
          <w:color w:val="auto"/>
        </w:rPr>
      </w:pPr>
    </w:p>
    <w:p>
      <w:pPr>
        <w:rPr>
          <w:color w:val="auto"/>
        </w:rPr>
      </w:pP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一、基本概况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（一）单位基本情况</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1．单位主要职能：和田市生活垃圾处理场是利用国债资金建设一个公益性单位，隶属于和田城市管理局，负责和田市辖区内的所有生活垃圾和建筑垃圾的处理，202</w:t>
      </w:r>
      <w:r>
        <w:rPr>
          <w:rFonts w:ascii="仿宋_GB2312" w:hAnsi="仿宋" w:eastAsia="仿宋_GB2312" w:cs="Times New Roman"/>
          <w:bCs/>
          <w:color w:val="auto"/>
          <w:sz w:val="32"/>
          <w:szCs w:val="32"/>
        </w:rPr>
        <w:t>1</w:t>
      </w:r>
      <w:r>
        <w:rPr>
          <w:rFonts w:hint="eastAsia" w:ascii="仿宋_GB2312" w:hAnsi="仿宋" w:eastAsia="仿宋_GB2312" w:cs="Times New Roman"/>
          <w:bCs/>
          <w:color w:val="auto"/>
          <w:sz w:val="32"/>
          <w:szCs w:val="32"/>
        </w:rPr>
        <w:t>年全年垃圾处理垃圾量</w:t>
      </w:r>
      <w:r>
        <w:rPr>
          <w:rFonts w:ascii="仿宋_GB2312" w:hAnsi="仿宋" w:eastAsia="仿宋_GB2312" w:cs="Times New Roman"/>
          <w:bCs/>
          <w:color w:val="auto"/>
          <w:sz w:val="32"/>
          <w:szCs w:val="32"/>
        </w:rPr>
        <w:t>47</w:t>
      </w:r>
      <w:r>
        <w:rPr>
          <w:rFonts w:hint="eastAsia" w:ascii="仿宋_GB2312" w:hAnsi="仿宋" w:eastAsia="仿宋_GB2312" w:cs="Times New Roman"/>
          <w:bCs/>
          <w:color w:val="auto"/>
          <w:sz w:val="32"/>
          <w:szCs w:val="32"/>
        </w:rPr>
        <w:t>万吨。</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2．单位机构设置及人员构成：和田市垃圾处理场系市财政全额预算拨款单位，202</w:t>
      </w:r>
      <w:r>
        <w:rPr>
          <w:rFonts w:ascii="仿宋_GB2312" w:hAnsi="仿宋" w:eastAsia="仿宋_GB2312" w:cs="Times New Roman"/>
          <w:bCs/>
          <w:color w:val="auto"/>
          <w:sz w:val="32"/>
          <w:szCs w:val="32"/>
        </w:rPr>
        <w:t>1</w:t>
      </w:r>
      <w:r>
        <w:rPr>
          <w:rFonts w:hint="eastAsia" w:ascii="仿宋_GB2312" w:hAnsi="仿宋" w:eastAsia="仿宋_GB2312" w:cs="Times New Roman"/>
          <w:bCs/>
          <w:color w:val="auto"/>
          <w:sz w:val="32"/>
          <w:szCs w:val="32"/>
        </w:rPr>
        <w:t>年和市垃圾处理场属独立编制机构，核算机构1个。人员编制</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人，其中：事业人员编制</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人，工勤人员编制</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人；实有在职人员</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人，其中：事业实有</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人，管理岗</w:t>
      </w:r>
      <w:r>
        <w:rPr>
          <w:rFonts w:hint="eastAsia" w:ascii="仿宋_GB2312" w:hAnsi="仿宋" w:eastAsia="仿宋_GB2312" w:cs="Times New Roman"/>
          <w:bCs/>
          <w:color w:val="auto"/>
          <w:sz w:val="32"/>
          <w:szCs w:val="32"/>
          <w:lang w:val="en-US" w:eastAsia="zh-CN"/>
        </w:rPr>
        <w:t>**</w:t>
      </w:r>
      <w:r>
        <w:rPr>
          <w:rFonts w:hint="eastAsia" w:ascii="仿宋_GB2312" w:hAnsi="仿宋" w:eastAsia="仿宋_GB2312" w:cs="Times New Roman"/>
          <w:bCs/>
          <w:color w:val="auto"/>
          <w:sz w:val="32"/>
          <w:szCs w:val="32"/>
        </w:rPr>
        <w:t>人，工勤实有</w:t>
      </w:r>
      <w:r>
        <w:rPr>
          <w:rFonts w:hint="eastAsia" w:ascii="仿宋_GB2312" w:hAnsi="仿宋" w:eastAsia="仿宋_GB2312" w:cs="Times New Roman"/>
          <w:bCs/>
          <w:color w:val="auto"/>
          <w:sz w:val="32"/>
          <w:szCs w:val="32"/>
          <w:lang w:val="en-US" w:eastAsia="zh-CN"/>
        </w:rPr>
        <w:t>**</w:t>
      </w:r>
      <w:bookmarkStart w:id="0" w:name="_GoBack"/>
      <w:bookmarkEnd w:id="0"/>
      <w:r>
        <w:rPr>
          <w:rFonts w:hint="eastAsia" w:ascii="仿宋_GB2312" w:hAnsi="仿宋" w:eastAsia="仿宋_GB2312" w:cs="Times New Roman"/>
          <w:bCs/>
          <w:color w:val="auto"/>
          <w:sz w:val="32"/>
          <w:szCs w:val="32"/>
        </w:rPr>
        <w:t>人。和田市垃圾处理场单位无下属预算单位，下设6个科室，分别是：场长室、财务室、办公室、资料室、车队办公室、垃圾转运车间、垃圾填埋管理区。</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3．2021年度单位重点工作计划</w:t>
      </w:r>
    </w:p>
    <w:p>
      <w:pPr>
        <w:pStyle w:val="12"/>
        <w:spacing w:line="560" w:lineRule="exact"/>
        <w:ind w:firstLine="640"/>
        <w:rPr>
          <w:rFonts w:ascii="仿宋" w:hAnsi="仿宋" w:eastAsia="仿宋" w:cs="Times New Roman"/>
          <w:color w:val="auto"/>
          <w:sz w:val="32"/>
          <w:szCs w:val="32"/>
        </w:rPr>
      </w:pPr>
      <w:r>
        <w:rPr>
          <w:rFonts w:hint="eastAsia" w:ascii="仿宋_GB2312" w:hAnsi="仿宋" w:eastAsia="仿宋_GB2312" w:cs="Times New Roman"/>
          <w:bCs/>
          <w:color w:val="auto"/>
          <w:sz w:val="32"/>
          <w:szCs w:val="32"/>
        </w:rPr>
        <w:t>全年处理建筑垃圾</w:t>
      </w:r>
      <w:r>
        <w:rPr>
          <w:rFonts w:ascii="仿宋_GB2312" w:hAnsi="仿宋" w:eastAsia="仿宋_GB2312" w:cs="Times New Roman"/>
          <w:bCs/>
          <w:color w:val="auto"/>
          <w:sz w:val="32"/>
          <w:szCs w:val="32"/>
        </w:rPr>
        <w:t>40</w:t>
      </w:r>
      <w:r>
        <w:rPr>
          <w:rFonts w:hint="eastAsia" w:ascii="仿宋_GB2312" w:hAnsi="仿宋" w:eastAsia="仿宋_GB2312" w:cs="Times New Roman"/>
          <w:bCs/>
          <w:color w:val="auto"/>
          <w:sz w:val="32"/>
          <w:szCs w:val="32"/>
        </w:rPr>
        <w:t>万吨,清运垃圾</w:t>
      </w:r>
      <w:r>
        <w:rPr>
          <w:rFonts w:ascii="仿宋_GB2312" w:hAnsi="仿宋" w:eastAsia="仿宋_GB2312" w:cs="Times New Roman"/>
          <w:bCs/>
          <w:color w:val="auto"/>
          <w:sz w:val="32"/>
          <w:szCs w:val="32"/>
        </w:rPr>
        <w:t>7</w:t>
      </w:r>
      <w:r>
        <w:rPr>
          <w:rFonts w:hint="eastAsia" w:ascii="仿宋_GB2312" w:hAnsi="仿宋" w:eastAsia="仿宋_GB2312" w:cs="Times New Roman"/>
          <w:bCs/>
          <w:color w:val="auto"/>
          <w:sz w:val="32"/>
          <w:szCs w:val="32"/>
        </w:rPr>
        <w:t>万吨,日处理垃圾1</w:t>
      </w:r>
      <w:r>
        <w:rPr>
          <w:rFonts w:ascii="仿宋_GB2312" w:hAnsi="仿宋" w:eastAsia="仿宋_GB2312" w:cs="Times New Roman"/>
          <w:bCs/>
          <w:color w:val="auto"/>
          <w:sz w:val="32"/>
          <w:szCs w:val="32"/>
        </w:rPr>
        <w:t>5</w:t>
      </w:r>
      <w:r>
        <w:rPr>
          <w:rFonts w:hint="eastAsia" w:ascii="仿宋_GB2312" w:hAnsi="仿宋" w:eastAsia="仿宋_GB2312" w:cs="Times New Roman"/>
          <w:bCs/>
          <w:color w:val="auto"/>
          <w:sz w:val="32"/>
          <w:szCs w:val="32"/>
        </w:rPr>
        <w:t>0吨,做好地下水、土壤、渗滤液的</w:t>
      </w:r>
      <w:r>
        <w:rPr>
          <w:rFonts w:ascii="仿宋_GB2312" w:hAnsi="仿宋" w:eastAsia="仿宋_GB2312" w:cs="Times New Roman"/>
          <w:bCs/>
          <w:color w:val="auto"/>
          <w:sz w:val="32"/>
          <w:szCs w:val="32"/>
        </w:rPr>
        <w:t>16</w:t>
      </w:r>
      <w:r>
        <w:rPr>
          <w:rFonts w:hint="eastAsia" w:ascii="仿宋_GB2312" w:hAnsi="仿宋" w:eastAsia="仿宋_GB2312" w:cs="Times New Roman"/>
          <w:bCs/>
          <w:color w:val="auto"/>
          <w:sz w:val="32"/>
          <w:szCs w:val="32"/>
        </w:rPr>
        <w:t>次监测和验收工作。</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（二）决策过程</w:t>
      </w:r>
    </w:p>
    <w:p>
      <w:pPr>
        <w:pStyle w:val="12"/>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本单位的项目立项符合相关法规政策及单位职责，依据充分；项目按照规定的程序申请设立；审批文件、材料符合相关要求；项目前期已经经过必要的绩效评估、集体决策。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（三）资金分配</w:t>
      </w:r>
    </w:p>
    <w:p>
      <w:pPr>
        <w:pStyle w:val="12"/>
        <w:spacing w:line="56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（四）单位整体支出规模、使用方法、主要内容及涉及范围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1．单位整体支出规模</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2021年度和田市垃圾处理场整体支出全年预算总额为</w:t>
      </w:r>
      <w:r>
        <w:rPr>
          <w:rFonts w:hint="eastAsia" w:ascii="仿宋_GB2312" w:hAnsi="方正楷体简体" w:eastAsia="仿宋_GB2312" w:cs="宋体"/>
          <w:color w:val="auto"/>
          <w:sz w:val="32"/>
          <w:szCs w:val="32"/>
          <w:lang w:val="en-US" w:eastAsia="zh-CN"/>
        </w:rPr>
        <w:t>486.57</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475.48</w:t>
      </w:r>
      <w:r>
        <w:rPr>
          <w:rFonts w:hint="eastAsia" w:ascii="仿宋_GB2312" w:hAnsi="方正楷体简体" w:eastAsia="仿宋_GB2312" w:cs="宋体"/>
          <w:color w:val="auto"/>
          <w:sz w:val="32"/>
          <w:szCs w:val="32"/>
        </w:rPr>
        <w:t>万元，执行率</w:t>
      </w:r>
      <w:r>
        <w:rPr>
          <w:rFonts w:hint="eastAsia" w:ascii="仿宋_GB2312" w:hAnsi="方正楷体简体" w:eastAsia="仿宋_GB2312" w:cs="宋体"/>
          <w:color w:val="auto"/>
          <w:sz w:val="32"/>
          <w:szCs w:val="32"/>
          <w:lang w:val="en-US" w:eastAsia="zh-CN"/>
        </w:rPr>
        <w:t>97.7</w:t>
      </w:r>
      <w:r>
        <w:rPr>
          <w:rFonts w:hint="eastAsia" w:ascii="仿宋_GB2312" w:hAnsi="方正楷体简体" w:eastAsia="仿宋_GB2312" w:cs="宋体"/>
          <w:color w:val="auto"/>
          <w:sz w:val="32"/>
          <w:szCs w:val="32"/>
        </w:rPr>
        <w:t>%；全年预算总额较上年</w:t>
      </w:r>
      <w:r>
        <w:rPr>
          <w:rFonts w:ascii="仿宋_GB2312" w:hAnsi="方正楷体简体" w:eastAsia="仿宋_GB2312" w:cs="宋体"/>
          <w:color w:val="auto"/>
          <w:sz w:val="32"/>
          <w:szCs w:val="32"/>
        </w:rPr>
        <w:t>479.66</w:t>
      </w:r>
      <w:r>
        <w:rPr>
          <w:rFonts w:hint="eastAsia" w:ascii="仿宋_GB2312" w:hAnsi="方正楷体简体" w:eastAsia="仿宋_GB2312" w:cs="宋体"/>
          <w:color w:val="auto"/>
          <w:sz w:val="32"/>
          <w:szCs w:val="32"/>
        </w:rPr>
        <w:t>万元</w:t>
      </w:r>
      <w:r>
        <w:rPr>
          <w:rFonts w:hint="eastAsia" w:ascii="仿宋_GB2312" w:hAnsi="方正楷体简体" w:eastAsia="仿宋_GB2312" w:cs="宋体"/>
          <w:color w:val="auto"/>
          <w:sz w:val="32"/>
          <w:szCs w:val="32"/>
          <w:lang w:eastAsia="zh-CN"/>
        </w:rPr>
        <w:t>增加</w:t>
      </w:r>
      <w:r>
        <w:rPr>
          <w:rFonts w:hint="eastAsia" w:ascii="仿宋_GB2312" w:hAnsi="方正楷体简体" w:eastAsia="仿宋_GB2312" w:cs="宋体"/>
          <w:color w:val="auto"/>
          <w:sz w:val="32"/>
          <w:szCs w:val="32"/>
          <w:lang w:val="en-US" w:eastAsia="zh-CN"/>
        </w:rPr>
        <w:t>6.91</w:t>
      </w:r>
      <w:r>
        <w:rPr>
          <w:rFonts w:hint="eastAsia" w:ascii="仿宋_GB2312" w:hAnsi="方正楷体简体" w:eastAsia="仿宋_GB2312" w:cs="宋体"/>
          <w:color w:val="auto"/>
          <w:sz w:val="32"/>
          <w:szCs w:val="32"/>
        </w:rPr>
        <w:t>万元，</w:t>
      </w:r>
      <w:r>
        <w:rPr>
          <w:rFonts w:hint="eastAsia" w:ascii="仿宋_GB2312" w:hAnsi="方正楷体简体" w:eastAsia="仿宋_GB2312" w:cs="宋体"/>
          <w:color w:val="auto"/>
          <w:sz w:val="32"/>
          <w:szCs w:val="32"/>
          <w:lang w:eastAsia="zh-CN"/>
        </w:rPr>
        <w:t>增幅</w:t>
      </w:r>
      <w:r>
        <w:rPr>
          <w:rFonts w:hint="eastAsia" w:ascii="仿宋_GB2312" w:hAnsi="方正楷体简体" w:eastAsia="仿宋_GB2312" w:cs="宋体"/>
          <w:color w:val="auto"/>
          <w:sz w:val="32"/>
          <w:szCs w:val="32"/>
        </w:rPr>
        <w:t>：</w:t>
      </w:r>
      <w:r>
        <w:rPr>
          <w:rFonts w:hint="eastAsia" w:ascii="仿宋_GB2312" w:hAnsi="方正楷体简体" w:eastAsia="仿宋_GB2312" w:cs="宋体"/>
          <w:color w:val="auto"/>
          <w:sz w:val="32"/>
          <w:szCs w:val="32"/>
          <w:lang w:val="en-US" w:eastAsia="zh-CN"/>
        </w:rPr>
        <w:t>1.4</w:t>
      </w:r>
      <w:r>
        <w:rPr>
          <w:rFonts w:hint="eastAsia" w:ascii="仿宋_GB2312" w:hAnsi="方正楷体简体" w:eastAsia="仿宋_GB2312" w:cs="宋体"/>
          <w:color w:val="auto"/>
          <w:sz w:val="32"/>
          <w:szCs w:val="32"/>
        </w:rPr>
        <w:t>%，变动主要原因是：</w:t>
      </w:r>
      <w:r>
        <w:rPr>
          <w:rFonts w:hint="eastAsia" w:ascii="仿宋_GB2312" w:hAnsi="方正楷体简体" w:eastAsia="仿宋_GB2312" w:cs="宋体"/>
          <w:color w:val="auto"/>
          <w:sz w:val="32"/>
          <w:szCs w:val="32"/>
          <w:lang w:eastAsia="zh-CN"/>
        </w:rPr>
        <w:t>人员工资增加</w:t>
      </w:r>
      <w:r>
        <w:rPr>
          <w:rFonts w:hint="eastAsia" w:ascii="仿宋_GB2312" w:hAnsi="方正楷体简体" w:eastAsia="仿宋_GB2312" w:cs="宋体"/>
          <w:color w:val="auto"/>
          <w:sz w:val="32"/>
          <w:szCs w:val="32"/>
        </w:rPr>
        <w:t>。</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截至12月31日，基本支出全年预算数</w:t>
      </w:r>
      <w:r>
        <w:rPr>
          <w:rFonts w:hint="eastAsia" w:ascii="仿宋_GB2312" w:hAnsi="方正楷体简体" w:eastAsia="仿宋_GB2312" w:cs="宋体"/>
          <w:color w:val="auto"/>
          <w:sz w:val="32"/>
          <w:szCs w:val="32"/>
          <w:lang w:val="en-US" w:eastAsia="zh-CN"/>
        </w:rPr>
        <w:t>340.59</w:t>
      </w:r>
      <w:r>
        <w:rPr>
          <w:rFonts w:hint="eastAsia" w:ascii="仿宋_GB2312" w:hAnsi="方正楷体简体" w:eastAsia="仿宋_GB2312" w:cs="宋体"/>
          <w:color w:val="auto"/>
          <w:sz w:val="32"/>
          <w:szCs w:val="32"/>
        </w:rPr>
        <w:t>万元,资金执行数334.25万元，执行率</w:t>
      </w:r>
      <w:r>
        <w:rPr>
          <w:rFonts w:hint="eastAsia" w:ascii="仿宋_GB2312" w:hAnsi="方正楷体简体" w:eastAsia="仿宋_GB2312" w:cs="宋体"/>
          <w:color w:val="auto"/>
          <w:sz w:val="32"/>
          <w:szCs w:val="32"/>
          <w:lang w:val="en-US" w:eastAsia="zh-CN"/>
        </w:rPr>
        <w:t>98.1</w:t>
      </w:r>
      <w:r>
        <w:rPr>
          <w:rFonts w:hint="eastAsia" w:ascii="仿宋_GB2312" w:hAnsi="方正楷体简体" w:eastAsia="仿宋_GB2312" w:cs="宋体"/>
          <w:color w:val="auto"/>
          <w:sz w:val="32"/>
          <w:szCs w:val="32"/>
        </w:rPr>
        <w:t>%；其中，年初单位预算批复的整体支出绩效目标表中，基本支出预算数</w:t>
      </w:r>
      <w:r>
        <w:rPr>
          <w:rFonts w:ascii="仿宋_GB2312" w:hAnsi="方正楷体简体" w:eastAsia="仿宋_GB2312" w:cs="宋体"/>
          <w:color w:val="auto"/>
          <w:sz w:val="32"/>
          <w:szCs w:val="32"/>
        </w:rPr>
        <w:t>283.44</w:t>
      </w:r>
      <w:r>
        <w:rPr>
          <w:rFonts w:hint="eastAsia" w:ascii="仿宋_GB2312" w:hAnsi="方正楷体简体" w:eastAsia="仿宋_GB2312" w:cs="宋体"/>
          <w:color w:val="auto"/>
          <w:sz w:val="32"/>
          <w:szCs w:val="32"/>
        </w:rPr>
        <w:t>万元，年中追加基本支出预算数57.15万元。</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（2）单位预算项目支出情况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截至12月31日，单位预算项目支出数共计</w:t>
      </w:r>
      <w:r>
        <w:rPr>
          <w:rFonts w:ascii="仿宋_GB2312" w:hAnsi="方正楷体简体" w:eastAsia="仿宋_GB2312" w:cs="宋体"/>
          <w:color w:val="auto"/>
          <w:sz w:val="32"/>
          <w:szCs w:val="32"/>
        </w:rPr>
        <w:t>3</w:t>
      </w:r>
      <w:r>
        <w:rPr>
          <w:rFonts w:hint="eastAsia" w:ascii="仿宋_GB2312" w:hAnsi="方正楷体简体" w:eastAsia="仿宋_GB2312" w:cs="宋体"/>
          <w:color w:val="auto"/>
          <w:sz w:val="32"/>
          <w:szCs w:val="32"/>
        </w:rPr>
        <w:t>个，全年预算数</w:t>
      </w:r>
      <w:r>
        <w:rPr>
          <w:rFonts w:ascii="仿宋_GB2312" w:hAnsi="方正楷体简体" w:eastAsia="仿宋_GB2312" w:cs="宋体"/>
          <w:color w:val="auto"/>
          <w:sz w:val="32"/>
          <w:szCs w:val="32"/>
        </w:rPr>
        <w:t>145.98</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141.23</w:t>
      </w:r>
      <w:r>
        <w:rPr>
          <w:rFonts w:hint="eastAsia" w:ascii="仿宋_GB2312" w:hAnsi="方正楷体简体" w:eastAsia="仿宋_GB2312" w:cs="宋体"/>
          <w:color w:val="auto"/>
          <w:sz w:val="32"/>
          <w:szCs w:val="32"/>
        </w:rPr>
        <w:t>万元，执行率</w:t>
      </w:r>
      <w:r>
        <w:rPr>
          <w:rFonts w:hint="eastAsia" w:ascii="仿宋_GB2312" w:hAnsi="方正楷体简体" w:eastAsia="仿宋_GB2312" w:cs="宋体"/>
          <w:color w:val="auto"/>
          <w:sz w:val="32"/>
          <w:szCs w:val="32"/>
          <w:lang w:val="en-US" w:eastAsia="zh-CN"/>
        </w:rPr>
        <w:t>96.7</w:t>
      </w:r>
      <w:r>
        <w:rPr>
          <w:rFonts w:hint="eastAsia" w:ascii="仿宋_GB2312" w:hAnsi="方正楷体简体" w:eastAsia="仿宋_GB2312" w:cs="宋体"/>
          <w:color w:val="auto"/>
          <w:sz w:val="32"/>
          <w:szCs w:val="32"/>
        </w:rPr>
        <w:t>%；其中，年初单位预算批复的整体支出绩效目标表中，项目支出预算数</w:t>
      </w:r>
      <w:r>
        <w:rPr>
          <w:rFonts w:hint="eastAsia" w:ascii="仿宋_GB2312" w:hAnsi="方正楷体简体" w:eastAsia="仿宋_GB2312" w:cs="宋体"/>
          <w:color w:val="auto"/>
          <w:sz w:val="32"/>
          <w:szCs w:val="32"/>
          <w:lang w:val="en-US" w:eastAsia="zh-CN"/>
        </w:rPr>
        <w:t>98.25</w:t>
      </w:r>
      <w:r>
        <w:rPr>
          <w:rFonts w:hint="eastAsia" w:ascii="仿宋_GB2312" w:hAnsi="方正楷体简体" w:eastAsia="仿宋_GB2312" w:cs="宋体"/>
          <w:color w:val="auto"/>
          <w:sz w:val="32"/>
          <w:szCs w:val="32"/>
        </w:rPr>
        <w:t>万元，资金执行数93.5万元，年中追加项目支出预算数</w:t>
      </w:r>
      <w:r>
        <w:rPr>
          <w:rFonts w:hint="eastAsia" w:ascii="仿宋_GB2312" w:hAnsi="方正楷体简体" w:eastAsia="仿宋_GB2312" w:cs="宋体"/>
          <w:color w:val="auto"/>
          <w:sz w:val="32"/>
          <w:szCs w:val="32"/>
          <w:lang w:val="en-US" w:eastAsia="zh-CN"/>
        </w:rPr>
        <w:t>47.73</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47.73</w:t>
      </w:r>
      <w:r>
        <w:rPr>
          <w:rFonts w:hint="eastAsia" w:ascii="仿宋_GB2312" w:hAnsi="方正楷体简体" w:eastAsia="仿宋_GB2312" w:cs="宋体"/>
          <w:color w:val="auto"/>
          <w:sz w:val="32"/>
          <w:szCs w:val="32"/>
        </w:rPr>
        <w:t>元，绩效结果应用调整项目支出预算数</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（3）专项资金项目支出情况</w:t>
      </w:r>
      <w:r>
        <w:rPr>
          <w:rFonts w:hint="eastAsia" w:ascii="仿宋_GB2312" w:hAnsi="方正楷体简体" w:eastAsia="仿宋_GB2312" w:cs="宋体"/>
          <w:color w:val="auto"/>
          <w:sz w:val="32"/>
          <w:szCs w:val="32"/>
        </w:rPr>
        <w:tab/>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截至12月31日，上级专项资金项目共计</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个，全年预算数</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万元，资金执行数</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万元，执行率</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2．使用方法</w:t>
      </w:r>
    </w:p>
    <w:p>
      <w:pPr>
        <w:spacing w:line="560" w:lineRule="exact"/>
        <w:ind w:firstLine="640" w:firstLineChars="200"/>
        <w:rPr>
          <w:rFonts w:ascii="仿宋_GB2312" w:hAnsi="方正楷体简体" w:eastAsia="仿宋_GB2312" w:cs="宋体"/>
          <w:b/>
          <w:bCs/>
          <w:color w:val="auto"/>
          <w:sz w:val="32"/>
          <w:szCs w:val="32"/>
        </w:rPr>
      </w:pPr>
      <w:r>
        <w:rPr>
          <w:rFonts w:hint="eastAsia" w:ascii="仿宋_GB2312" w:hAnsi="方正楷体简体" w:eastAsia="仿宋_GB2312" w:cs="宋体"/>
          <w:color w:val="auto"/>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3．主要内容及涉及范围</w:t>
      </w:r>
    </w:p>
    <w:p>
      <w:pPr>
        <w:pStyle w:val="15"/>
        <w:spacing w:line="560" w:lineRule="exact"/>
        <w:ind w:firstLineChars="200"/>
        <w:jc w:val="both"/>
        <w:rPr>
          <w:rFonts w:hAnsi="方正楷体简体"/>
          <w:color w:val="auto"/>
        </w:rPr>
      </w:pPr>
      <w:r>
        <w:rPr>
          <w:rFonts w:hint="eastAsia" w:hAnsi="方正楷体简体"/>
          <w:color w:val="auto"/>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Ansi="方正楷体简体"/>
          <w:b/>
          <w:color w:val="auto"/>
        </w:rPr>
      </w:pPr>
      <w:r>
        <w:rPr>
          <w:rFonts w:hint="eastAsia" w:hAnsi="方正楷体简体"/>
          <w:color w:val="auto"/>
        </w:rPr>
        <w:t>（2）2021年度和田市垃圾处理场项目支出共涉及</w:t>
      </w:r>
      <w:r>
        <w:rPr>
          <w:rFonts w:hAnsi="方正楷体简体"/>
          <w:color w:val="auto"/>
        </w:rPr>
        <w:t>3</w:t>
      </w:r>
      <w:r>
        <w:rPr>
          <w:rFonts w:hint="eastAsia" w:hAnsi="方正楷体简体"/>
          <w:color w:val="auto"/>
        </w:rPr>
        <w:t>个项目，分别为：</w:t>
      </w:r>
      <w:r>
        <w:rPr>
          <w:rFonts w:hAnsi="方正楷体简体"/>
          <w:b/>
          <w:color w:val="auto"/>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项目名称</w:t>
            </w:r>
          </w:p>
        </w:tc>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运行经费项目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ascii="仿宋_GB2312" w:hAnsi="仿宋" w:eastAsia="仿宋_GB2312" w:cs="宋体"/>
                <w:color w:val="auto"/>
                <w:sz w:val="32"/>
                <w:szCs w:val="32"/>
              </w:rPr>
              <w:t>89</w:t>
            </w:r>
            <w:r>
              <w:rPr>
                <w:rFonts w:hint="eastAsia" w:ascii="仿宋_GB2312" w:hAnsi="仿宋" w:eastAsia="仿宋_GB2312" w:cs="宋体"/>
                <w:color w:val="auto"/>
                <w:sz w:val="32"/>
                <w:szCs w:val="3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简易消毒间、土壤、渗滤液、水样检测费项目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ascii="仿宋_GB2312" w:hAnsi="仿宋" w:eastAsia="仿宋_GB2312" w:cs="宋体"/>
                <w:color w:val="auto"/>
                <w:sz w:val="32"/>
                <w:szCs w:val="32"/>
              </w:rPr>
              <w:t>9.25</w:t>
            </w:r>
            <w:r>
              <w:rPr>
                <w:rFonts w:hint="eastAsia" w:ascii="仿宋_GB2312" w:hAnsi="仿宋" w:eastAsia="仿宋_GB2312" w:cs="宋体"/>
                <w:color w:val="auto"/>
                <w:sz w:val="32"/>
                <w:szCs w:val="3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移除建筑垃圾费用项目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4</w:t>
            </w:r>
            <w:r>
              <w:rPr>
                <w:rFonts w:ascii="仿宋_GB2312" w:hAnsi="仿宋" w:eastAsia="仿宋_GB2312" w:cs="宋体"/>
                <w:color w:val="auto"/>
                <w:sz w:val="32"/>
                <w:szCs w:val="32"/>
              </w:rPr>
              <w:t>7.73万元</w:t>
            </w:r>
          </w:p>
        </w:tc>
      </w:tr>
    </w:tbl>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二、单位整体支出管理及使用情况</w:t>
      </w:r>
    </w:p>
    <w:p>
      <w:pPr>
        <w:spacing w:line="560" w:lineRule="exact"/>
        <w:ind w:firstLine="624" w:firstLineChars="200"/>
        <w:rPr>
          <w:rStyle w:val="10"/>
          <w:rFonts w:ascii="楷体" w:hAnsi="楷体" w:eastAsia="楷体" w:cs="Times New Roman"/>
          <w:b w:val="0"/>
          <w:bCs w:val="0"/>
          <w:color w:val="auto"/>
          <w:spacing w:val="-4"/>
        </w:rPr>
      </w:pPr>
      <w:r>
        <w:rPr>
          <w:rStyle w:val="10"/>
          <w:rFonts w:hint="eastAsia" w:ascii="楷体" w:hAnsi="楷体" w:eastAsia="楷体" w:cs="Times New Roman"/>
          <w:b w:val="0"/>
          <w:bCs w:val="0"/>
          <w:color w:val="auto"/>
          <w:spacing w:val="-4"/>
          <w:sz w:val="32"/>
          <w:szCs w:val="32"/>
        </w:rPr>
        <w:t>（一）资金管理情况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严格按照国家财经法规、预算资金管理办法、财务管理制度以及专项资金管理办法的规定，建立了财务管理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1．基本支出管理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尤其是“三公"经费严格控制在预算指标内。接待费的报销必须附有接待公函、接待清单、接待明细,车辆运行开支由办公室统一安排调配使用。</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2．基本支出情况</w:t>
      </w:r>
    </w:p>
    <w:p>
      <w:pPr>
        <w:spacing w:line="560" w:lineRule="exact"/>
        <w:ind w:firstLine="640" w:firstLineChars="200"/>
        <w:rPr>
          <w:rFonts w:hint="eastAsia"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2021年和田市垃圾处理场基本支出预算总额</w:t>
      </w:r>
      <w:r>
        <w:rPr>
          <w:rFonts w:hint="eastAsia" w:ascii="仿宋_GB2312" w:hAnsi="方正楷体简体" w:eastAsia="仿宋_GB2312" w:cs="宋体"/>
          <w:color w:val="auto"/>
          <w:sz w:val="32"/>
          <w:szCs w:val="32"/>
          <w:lang w:val="en-US" w:eastAsia="zh-CN"/>
        </w:rPr>
        <w:t>340.59</w:t>
      </w:r>
      <w:r>
        <w:rPr>
          <w:rFonts w:hint="eastAsia" w:ascii="仿宋_GB2312" w:hAnsi="方正楷体简体" w:eastAsia="仿宋_GB2312" w:cs="宋体"/>
          <w:color w:val="auto"/>
          <w:sz w:val="32"/>
          <w:szCs w:val="32"/>
        </w:rPr>
        <w:t>万元，其中人员经费</w:t>
      </w:r>
      <w:r>
        <w:rPr>
          <w:rFonts w:hint="eastAsia" w:ascii="仿宋_GB2312" w:hAnsi="方正楷体简体" w:eastAsia="仿宋_GB2312" w:cs="宋体"/>
          <w:color w:val="auto"/>
          <w:sz w:val="32"/>
          <w:szCs w:val="32"/>
          <w:lang w:val="en-US" w:eastAsia="zh-CN"/>
        </w:rPr>
        <w:t>326.89</w:t>
      </w:r>
      <w:r>
        <w:rPr>
          <w:rFonts w:hint="eastAsia" w:ascii="仿宋_GB2312" w:hAnsi="方正楷体简体" w:eastAsia="仿宋_GB2312" w:cs="宋体"/>
          <w:color w:val="auto"/>
          <w:sz w:val="32"/>
          <w:szCs w:val="32"/>
        </w:rPr>
        <w:t>万元，公用经费</w:t>
      </w:r>
      <w:r>
        <w:rPr>
          <w:rFonts w:ascii="仿宋_GB2312" w:hAnsi="方正楷体简体" w:eastAsia="仿宋_GB2312" w:cs="宋体"/>
          <w:color w:val="auto"/>
          <w:sz w:val="32"/>
          <w:szCs w:val="32"/>
        </w:rPr>
        <w:t>13.7</w:t>
      </w:r>
      <w:r>
        <w:rPr>
          <w:rFonts w:hint="eastAsia" w:ascii="仿宋_GB2312" w:hAnsi="方正楷体简体" w:eastAsia="仿宋_GB2312" w:cs="宋体"/>
          <w:color w:val="auto"/>
          <w:sz w:val="32"/>
          <w:szCs w:val="32"/>
        </w:rPr>
        <w:t>万元。实际支出334.25万元，预算执行率</w:t>
      </w:r>
      <w:r>
        <w:rPr>
          <w:rFonts w:hint="eastAsia" w:ascii="仿宋_GB2312" w:hAnsi="方正楷体简体" w:eastAsia="仿宋_GB2312" w:cs="宋体"/>
          <w:color w:val="auto"/>
          <w:sz w:val="32"/>
          <w:szCs w:val="32"/>
          <w:lang w:val="en-US" w:eastAsia="zh-CN"/>
        </w:rPr>
        <w:t>98.1</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3．“三公”经费控制情况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我单位认真贯彻落实中央关于厉行节约的有关规定，严格执行《党政机关厉行节约反对浪费条例》和《机关公务接待管理办法》，全年大幅度压缩了因公出国（境）及公务接待费用支出。全年“三公”经费支出为</w:t>
      </w:r>
      <w:r>
        <w:rPr>
          <w:rFonts w:ascii="仿宋_GB2312" w:hAnsi="方正楷体简体" w:eastAsia="仿宋_GB2312" w:cs="宋体"/>
          <w:color w:val="auto"/>
          <w:sz w:val="32"/>
          <w:szCs w:val="32"/>
        </w:rPr>
        <w:t>1.69</w:t>
      </w:r>
      <w:r>
        <w:rPr>
          <w:rFonts w:hint="eastAsia" w:ascii="仿宋_GB2312" w:hAnsi="方正楷体简体" w:eastAsia="仿宋_GB2312" w:cs="宋体"/>
          <w:color w:val="auto"/>
          <w:sz w:val="32"/>
          <w:szCs w:val="32"/>
        </w:rPr>
        <w:t xml:space="preserve">万元。 </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2021年“三公”经费预算数为</w:t>
      </w:r>
      <w:r>
        <w:rPr>
          <w:rFonts w:ascii="仿宋_GB2312" w:hAnsi="方正楷体简体" w:eastAsia="仿宋_GB2312" w:cs="宋体"/>
          <w:color w:val="auto"/>
          <w:sz w:val="32"/>
          <w:szCs w:val="32"/>
        </w:rPr>
        <w:t>4.2</w:t>
      </w:r>
      <w:r>
        <w:rPr>
          <w:rFonts w:hint="eastAsia" w:ascii="仿宋_GB2312" w:hAnsi="方正楷体简体" w:eastAsia="仿宋_GB2312" w:cs="宋体"/>
          <w:color w:val="auto"/>
          <w:sz w:val="32"/>
          <w:szCs w:val="32"/>
        </w:rPr>
        <w:t>万元，其中，公务用车运行维护费</w:t>
      </w:r>
      <w:r>
        <w:rPr>
          <w:rFonts w:ascii="仿宋_GB2312" w:hAnsi="方正楷体简体" w:eastAsia="仿宋_GB2312" w:cs="宋体"/>
          <w:color w:val="auto"/>
          <w:sz w:val="32"/>
          <w:szCs w:val="32"/>
        </w:rPr>
        <w:t>4.2</w:t>
      </w:r>
      <w:r>
        <w:rPr>
          <w:rFonts w:hint="eastAsia" w:ascii="仿宋_GB2312" w:hAnsi="方正楷体简体" w:eastAsia="仿宋_GB2312" w:cs="宋体"/>
          <w:color w:val="auto"/>
          <w:sz w:val="32"/>
          <w:szCs w:val="32"/>
        </w:rPr>
        <w:t>万元。全年“三公”经费支出</w:t>
      </w:r>
      <w:r>
        <w:rPr>
          <w:rFonts w:ascii="仿宋_GB2312" w:hAnsi="方正楷体简体" w:eastAsia="仿宋_GB2312" w:cs="宋体"/>
          <w:color w:val="auto"/>
          <w:sz w:val="32"/>
          <w:szCs w:val="32"/>
        </w:rPr>
        <w:t>1.69</w:t>
      </w:r>
      <w:r>
        <w:rPr>
          <w:rFonts w:hint="eastAsia" w:ascii="仿宋_GB2312" w:hAnsi="方正楷体简体" w:eastAsia="仿宋_GB2312" w:cs="宋体"/>
          <w:color w:val="auto"/>
          <w:sz w:val="32"/>
          <w:szCs w:val="32"/>
        </w:rPr>
        <w:t>万元，其中公务用车运行维护费</w:t>
      </w:r>
      <w:r>
        <w:rPr>
          <w:rFonts w:ascii="仿宋_GB2312" w:hAnsi="方正楷体简体" w:eastAsia="仿宋_GB2312" w:cs="宋体"/>
          <w:color w:val="auto"/>
          <w:sz w:val="32"/>
          <w:szCs w:val="32"/>
        </w:rPr>
        <w:t>1.69</w:t>
      </w:r>
      <w:r>
        <w:rPr>
          <w:rFonts w:hint="eastAsia" w:ascii="仿宋_GB2312" w:hAnsi="方正楷体简体" w:eastAsia="仿宋_GB2312" w:cs="宋体"/>
          <w:color w:val="auto"/>
          <w:sz w:val="32"/>
          <w:szCs w:val="32"/>
        </w:rPr>
        <w:t>万元，较20</w:t>
      </w:r>
      <w:r>
        <w:rPr>
          <w:rFonts w:ascii="仿宋_GB2312" w:hAnsi="方正楷体简体" w:eastAsia="仿宋_GB2312" w:cs="宋体"/>
          <w:color w:val="auto"/>
          <w:sz w:val="32"/>
          <w:szCs w:val="32"/>
        </w:rPr>
        <w:t>20</w:t>
      </w:r>
      <w:r>
        <w:rPr>
          <w:rFonts w:hint="eastAsia" w:ascii="仿宋_GB2312" w:hAnsi="方正楷体简体" w:eastAsia="仿宋_GB2312" w:cs="宋体"/>
          <w:color w:val="auto"/>
          <w:sz w:val="32"/>
          <w:szCs w:val="32"/>
        </w:rPr>
        <w:t>年“三公”经费决算</w:t>
      </w:r>
      <w:r>
        <w:rPr>
          <w:rFonts w:ascii="仿宋_GB2312" w:hAnsi="方正楷体简体" w:eastAsia="仿宋_GB2312" w:cs="宋体"/>
          <w:color w:val="auto"/>
          <w:sz w:val="32"/>
          <w:szCs w:val="32"/>
        </w:rPr>
        <w:t>1.77</w:t>
      </w:r>
      <w:r>
        <w:rPr>
          <w:rFonts w:hint="eastAsia" w:ascii="仿宋_GB2312" w:hAnsi="方正楷体简体" w:eastAsia="仿宋_GB2312" w:cs="宋体"/>
          <w:color w:val="auto"/>
          <w:sz w:val="32"/>
          <w:szCs w:val="32"/>
        </w:rPr>
        <w:t>万元，下降</w:t>
      </w:r>
      <w:r>
        <w:rPr>
          <w:rFonts w:ascii="仿宋_GB2312" w:hAnsi="方正楷体简体" w:eastAsia="仿宋_GB2312" w:cs="宋体"/>
          <w:color w:val="auto"/>
          <w:sz w:val="32"/>
          <w:szCs w:val="32"/>
        </w:rPr>
        <w:t>4.5</w:t>
      </w:r>
      <w:r>
        <w:rPr>
          <w:rFonts w:hint="eastAsia" w:ascii="仿宋_GB2312" w:hAnsi="方正楷体简体" w:eastAsia="仿宋_GB2312" w:cs="宋体"/>
          <w:color w:val="auto"/>
          <w:sz w:val="32"/>
          <w:szCs w:val="32"/>
        </w:rPr>
        <w:t>%。</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（三）专项资金支出预算安排及支出情况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2021年专项支出预算总额</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万元，实际支出</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万元，预算执行率</w:t>
      </w:r>
      <w:r>
        <w:rPr>
          <w:rFonts w:ascii="仿宋_GB2312" w:hAnsi="方正楷体简体" w:eastAsia="仿宋_GB2312" w:cs="宋体"/>
          <w:color w:val="auto"/>
          <w:sz w:val="32"/>
          <w:szCs w:val="32"/>
        </w:rPr>
        <w:t>0</w:t>
      </w:r>
      <w:r>
        <w:rPr>
          <w:rFonts w:hint="eastAsia" w:ascii="仿宋_GB2312" w:hAnsi="方正楷体简体" w:eastAsia="仿宋_GB2312" w:cs="宋体"/>
          <w:color w:val="auto"/>
          <w:sz w:val="32"/>
          <w:szCs w:val="32"/>
        </w:rPr>
        <w:t>%。</w:t>
      </w:r>
    </w:p>
    <w:p>
      <w:pPr>
        <w:spacing w:line="560" w:lineRule="exact"/>
        <w:ind w:firstLine="619" w:firstLineChars="295"/>
        <w:rPr>
          <w:rStyle w:val="10"/>
          <w:rFonts w:ascii="黑体" w:hAnsi="黑体" w:eastAsia="黑体" w:cs="Times New Roman"/>
          <w:b w:val="0"/>
          <w:color w:val="auto"/>
          <w:spacing w:val="-4"/>
          <w:sz w:val="32"/>
          <w:szCs w:val="32"/>
        </w:rPr>
      </w:pPr>
      <w:r>
        <w:rPr>
          <w:rFonts w:hint="eastAsia"/>
          <w:color w:val="auto"/>
        </w:rPr>
        <w:tab/>
      </w:r>
      <w:r>
        <w:rPr>
          <w:rFonts w:hint="eastAsia"/>
          <w:color w:val="auto"/>
        </w:rPr>
        <w:tab/>
      </w:r>
      <w:r>
        <w:rPr>
          <w:rFonts w:hint="eastAsia"/>
          <w:color w:val="auto"/>
        </w:rPr>
        <w:tab/>
      </w:r>
      <w:r>
        <w:rPr>
          <w:rStyle w:val="10"/>
          <w:rFonts w:hint="eastAsia" w:ascii="黑体" w:hAnsi="黑体" w:eastAsia="黑体" w:cs="Times New Roman"/>
          <w:b w:val="0"/>
          <w:color w:val="auto"/>
          <w:spacing w:val="-4"/>
          <w:sz w:val="32"/>
          <w:szCs w:val="32"/>
        </w:rPr>
        <w:t>三、单位专项组织实施情况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（一）专项组织情况分析</w:t>
      </w:r>
      <w:r>
        <w:rPr>
          <w:rStyle w:val="10"/>
          <w:rFonts w:hint="eastAsia" w:ascii="楷体" w:hAnsi="楷体" w:eastAsia="楷体" w:cs="Times New Roman"/>
          <w:b w:val="0"/>
          <w:bCs w:val="0"/>
          <w:color w:val="auto"/>
          <w:spacing w:val="-4"/>
          <w:sz w:val="32"/>
          <w:szCs w:val="32"/>
        </w:rPr>
        <w:tab/>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1．前期准备</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2．组织实施</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本单位2021年共有项目</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个，项目总预算</w:t>
      </w:r>
      <w:r>
        <w:rPr>
          <w:rStyle w:val="10"/>
          <w:rFonts w:ascii="仿宋_GB2312" w:hAnsi="黑体" w:eastAsia="仿宋_GB2312" w:cs="Times New Roman"/>
          <w:b w:val="0"/>
          <w:color w:val="auto"/>
          <w:spacing w:val="-4"/>
          <w:sz w:val="32"/>
          <w:szCs w:val="32"/>
        </w:rPr>
        <w:t>145.98</w:t>
      </w:r>
      <w:r>
        <w:rPr>
          <w:rStyle w:val="10"/>
          <w:rFonts w:hint="eastAsia" w:ascii="仿宋_GB2312" w:hAnsi="黑体" w:eastAsia="仿宋_GB2312" w:cs="Times New Roman"/>
          <w:b w:val="0"/>
          <w:color w:val="auto"/>
          <w:spacing w:val="-4"/>
          <w:sz w:val="32"/>
          <w:szCs w:val="32"/>
        </w:rPr>
        <w:t>万元，资金到位</w:t>
      </w:r>
      <w:r>
        <w:rPr>
          <w:rStyle w:val="10"/>
          <w:rFonts w:ascii="仿宋_GB2312" w:hAnsi="黑体" w:eastAsia="仿宋_GB2312" w:cs="Times New Roman"/>
          <w:b w:val="0"/>
          <w:color w:val="auto"/>
          <w:spacing w:val="-4"/>
          <w:sz w:val="32"/>
          <w:szCs w:val="32"/>
        </w:rPr>
        <w:t>145.98</w:t>
      </w:r>
      <w:r>
        <w:rPr>
          <w:rStyle w:val="10"/>
          <w:rFonts w:hint="eastAsia" w:ascii="仿宋_GB2312" w:hAnsi="黑体" w:eastAsia="仿宋_GB2312" w:cs="Times New Roman"/>
          <w:b w:val="0"/>
          <w:color w:val="auto"/>
          <w:spacing w:val="-4"/>
          <w:sz w:val="32"/>
          <w:szCs w:val="32"/>
        </w:rPr>
        <w:t>万元，资金执行数</w:t>
      </w:r>
      <w:r>
        <w:rPr>
          <w:rStyle w:val="10"/>
          <w:rFonts w:hint="eastAsia" w:ascii="仿宋_GB2312" w:hAnsi="黑体" w:eastAsia="仿宋_GB2312" w:cs="Times New Roman"/>
          <w:b w:val="0"/>
          <w:color w:val="auto"/>
          <w:spacing w:val="-4"/>
          <w:sz w:val="32"/>
          <w:szCs w:val="32"/>
          <w:lang w:val="en-US" w:eastAsia="zh-CN"/>
        </w:rPr>
        <w:t>141.23</w:t>
      </w:r>
      <w:r>
        <w:rPr>
          <w:rStyle w:val="10"/>
          <w:rFonts w:hint="eastAsia" w:ascii="仿宋_GB2312" w:hAnsi="黑体" w:eastAsia="仿宋_GB2312" w:cs="Times New Roman"/>
          <w:b w:val="0"/>
          <w:color w:val="auto"/>
          <w:spacing w:val="-4"/>
          <w:sz w:val="32"/>
          <w:szCs w:val="32"/>
        </w:rPr>
        <w:t>万元，执行率</w:t>
      </w:r>
      <w:r>
        <w:rPr>
          <w:rStyle w:val="10"/>
          <w:rFonts w:hint="eastAsia" w:ascii="仿宋_GB2312" w:hAnsi="黑体" w:eastAsia="仿宋_GB2312" w:cs="Times New Roman"/>
          <w:b w:val="0"/>
          <w:color w:val="auto"/>
          <w:spacing w:val="-4"/>
          <w:sz w:val="32"/>
          <w:szCs w:val="32"/>
          <w:lang w:val="en-US" w:eastAsia="zh-CN"/>
        </w:rPr>
        <w:t>96.7</w:t>
      </w:r>
      <w:r>
        <w:rPr>
          <w:rStyle w:val="10"/>
          <w:rFonts w:hint="eastAsia" w:ascii="仿宋_GB2312" w:hAnsi="黑体" w:eastAsia="仿宋_GB2312" w:cs="Times New Roman"/>
          <w:b w:val="0"/>
          <w:color w:val="auto"/>
          <w:spacing w:val="-4"/>
          <w:sz w:val="32"/>
          <w:szCs w:val="32"/>
        </w:rPr>
        <w:t>%；资金严格按照《财务管理制度》、《专项资金使用管理制度》、《内部控制管理制度》实行专款专用，在本年度审计和财政监督检查过程中未发现资金违规使用情况。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2．项目实施情况分析</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3．项目绩效情况分析</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成本节约：我单位</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个项目成本均未超预算，预算执行率达</w:t>
      </w:r>
      <w:r>
        <w:rPr>
          <w:rStyle w:val="10"/>
          <w:rFonts w:hint="eastAsia" w:ascii="仿宋_GB2312" w:hAnsi="黑体" w:eastAsia="仿宋_GB2312" w:cs="Times New Roman"/>
          <w:b w:val="0"/>
          <w:color w:val="auto"/>
          <w:spacing w:val="-4"/>
          <w:sz w:val="32"/>
          <w:szCs w:val="32"/>
          <w:lang w:val="en-US" w:eastAsia="zh-CN"/>
        </w:rPr>
        <w:t>96.7</w:t>
      </w:r>
      <w:r>
        <w:rPr>
          <w:rStyle w:val="10"/>
          <w:rFonts w:hint="eastAsia" w:ascii="仿宋_GB2312" w:hAnsi="黑体" w:eastAsia="仿宋_GB2312" w:cs="Times New Roman"/>
          <w:b w:val="0"/>
          <w:color w:val="auto"/>
          <w:spacing w:val="-4"/>
          <w:sz w:val="32"/>
          <w:szCs w:val="32"/>
        </w:rPr>
        <w:t>%。</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（2）项目效率性分析</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实施进度：我单位共有</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个项目均在项目计划期间完成，项目按期完成及时率</w:t>
      </w:r>
      <w:r>
        <w:rPr>
          <w:rStyle w:val="10"/>
          <w:rFonts w:ascii="仿宋_GB2312" w:hAnsi="黑体" w:eastAsia="仿宋_GB2312" w:cs="Times New Roman"/>
          <w:b w:val="0"/>
          <w:color w:val="auto"/>
          <w:spacing w:val="-4"/>
          <w:sz w:val="32"/>
          <w:szCs w:val="32"/>
        </w:rPr>
        <w:t>100</w:t>
      </w:r>
      <w:r>
        <w:rPr>
          <w:rStyle w:val="10"/>
          <w:rFonts w:hint="eastAsia" w:ascii="仿宋_GB2312" w:hAnsi="黑体" w:eastAsia="仿宋_GB2312" w:cs="Times New Roman"/>
          <w:b w:val="0"/>
          <w:color w:val="auto"/>
          <w:spacing w:val="-4"/>
          <w:sz w:val="32"/>
          <w:szCs w:val="32"/>
        </w:rPr>
        <w:t>%。</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完成质量：我单位共有</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个项目均验收完成，验收合格率</w:t>
      </w:r>
      <w:r>
        <w:rPr>
          <w:rStyle w:val="10"/>
          <w:rFonts w:ascii="仿宋_GB2312" w:hAnsi="黑体" w:eastAsia="仿宋_GB2312" w:cs="Times New Roman"/>
          <w:b w:val="0"/>
          <w:color w:val="auto"/>
          <w:spacing w:val="-4"/>
          <w:sz w:val="32"/>
          <w:szCs w:val="32"/>
        </w:rPr>
        <w:t>100</w:t>
      </w:r>
      <w:r>
        <w:rPr>
          <w:rStyle w:val="10"/>
          <w:rFonts w:hint="eastAsia" w:ascii="仿宋_GB2312" w:hAnsi="黑体" w:eastAsia="仿宋_GB2312" w:cs="Times New Roman"/>
          <w:b w:val="0"/>
          <w:color w:val="auto"/>
          <w:spacing w:val="-4"/>
          <w:sz w:val="32"/>
          <w:szCs w:val="32"/>
        </w:rPr>
        <w:t>%。</w:t>
      </w:r>
    </w:p>
    <w:p>
      <w:pPr>
        <w:spacing w:line="560" w:lineRule="exact"/>
        <w:ind w:firstLine="640" w:firstLineChars="200"/>
        <w:rPr>
          <w:rFonts w:ascii="仿宋_GB2312" w:hAnsi="黑体" w:eastAsia="仿宋_GB2312" w:cs="Times New Roman"/>
          <w:bCs/>
          <w:color w:val="auto"/>
          <w:spacing w:val="-4"/>
          <w:sz w:val="32"/>
          <w:szCs w:val="32"/>
        </w:rPr>
      </w:pPr>
      <w:r>
        <w:rPr>
          <w:rFonts w:hint="eastAsia" w:ascii="仿宋_GB2312" w:hAnsi="方正楷体简体" w:eastAsia="仿宋_GB2312" w:cs="宋体"/>
          <w:color w:val="auto"/>
          <w:sz w:val="32"/>
          <w:szCs w:val="32"/>
        </w:rPr>
        <w:t>（3）项目效益性分析2021年度本单位实</w:t>
      </w:r>
      <w:r>
        <w:rPr>
          <w:rStyle w:val="10"/>
          <w:rFonts w:hint="eastAsia" w:ascii="仿宋_GB2312" w:hAnsi="黑体" w:eastAsia="仿宋_GB2312" w:cs="Times New Roman"/>
          <w:b w:val="0"/>
          <w:color w:val="auto"/>
          <w:spacing w:val="-4"/>
          <w:sz w:val="32"/>
          <w:szCs w:val="32"/>
        </w:rPr>
        <w:t>施</w:t>
      </w:r>
      <w:r>
        <w:rPr>
          <w:rStyle w:val="10"/>
          <w:rFonts w:ascii="仿宋_GB2312" w:hAnsi="黑体" w:eastAsia="仿宋_GB2312" w:cs="Times New Roman"/>
          <w:b w:val="0"/>
          <w:color w:val="auto"/>
          <w:spacing w:val="-4"/>
          <w:sz w:val="32"/>
          <w:szCs w:val="32"/>
        </w:rPr>
        <w:t>3</w:t>
      </w:r>
      <w:r>
        <w:rPr>
          <w:rStyle w:val="10"/>
          <w:rFonts w:hint="eastAsia" w:ascii="仿宋_GB2312" w:hAnsi="黑体" w:eastAsia="仿宋_GB2312" w:cs="Times New Roman"/>
          <w:b w:val="0"/>
          <w:color w:val="auto"/>
          <w:spacing w:val="-4"/>
          <w:sz w:val="32"/>
          <w:szCs w:val="32"/>
        </w:rPr>
        <w:t>个项目，通过项目的实施带来的效益：保障单位正常运转，有效控制人居环境垃圾污染</w:t>
      </w:r>
      <w:r>
        <w:rPr>
          <w:rStyle w:val="10"/>
          <w:rFonts w:hint="eastAsia" w:ascii="仿宋_GB2312" w:hAnsi="黑体" w:eastAsia="仿宋_GB2312" w:cs="Times New Roman"/>
          <w:b w:val="0"/>
          <w:color w:val="auto"/>
          <w:spacing w:val="-4"/>
          <w:sz w:val="32"/>
          <w:szCs w:val="32"/>
        </w:rPr>
        <w:tab/>
      </w:r>
      <w:r>
        <w:rPr>
          <w:rStyle w:val="10"/>
          <w:rFonts w:hint="eastAsia" w:ascii="仿宋_GB2312" w:hAnsi="黑体" w:eastAsia="仿宋_GB2312" w:cs="Times New Roman"/>
          <w:b w:val="0"/>
          <w:color w:val="auto"/>
          <w:spacing w:val="-4"/>
          <w:sz w:val="32"/>
          <w:szCs w:val="32"/>
        </w:rPr>
        <w:t>，持续为群众提供政府公共服务能力。</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（一）资产管理体制和制度建设方面</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（二）运行机制和管理方式</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（三）信息化建设方面</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（四）流动资产的管理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rPr>
      </w:pPr>
      <w:r>
        <w:rPr>
          <w:rStyle w:val="10"/>
          <w:rFonts w:hint="eastAsia" w:ascii="楷体" w:hAnsi="楷体" w:eastAsia="楷体"/>
          <w:b w:val="0"/>
          <w:bCs w:val="0"/>
          <w:color w:val="auto"/>
          <w:spacing w:val="-4"/>
          <w:sz w:val="32"/>
          <w:szCs w:val="32"/>
        </w:rPr>
        <w:t>（五）固定资产的管理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五、单位整体支出绩效情况</w:t>
      </w:r>
    </w:p>
    <w:p>
      <w:pPr>
        <w:spacing w:line="560" w:lineRule="exact"/>
        <w:ind w:firstLine="640" w:firstLineChars="20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单位整体支出共设置一级指标3个，二级指标</w:t>
      </w:r>
      <w:r>
        <w:rPr>
          <w:rFonts w:ascii="仿宋_GB2312" w:hAnsi="仿宋" w:eastAsia="仿宋_GB2312" w:cs="Times New Roman"/>
          <w:bCs/>
          <w:color w:val="auto"/>
          <w:sz w:val="32"/>
          <w:szCs w:val="32"/>
        </w:rPr>
        <w:t>8</w:t>
      </w:r>
      <w:r>
        <w:rPr>
          <w:rFonts w:hint="eastAsia" w:ascii="仿宋_GB2312" w:hAnsi="仿宋" w:eastAsia="仿宋_GB2312" w:cs="Times New Roman"/>
          <w:bCs/>
          <w:color w:val="auto"/>
          <w:sz w:val="32"/>
          <w:szCs w:val="32"/>
        </w:rPr>
        <w:t>个，三级指标</w:t>
      </w:r>
      <w:r>
        <w:rPr>
          <w:rFonts w:ascii="仿宋_GB2312" w:hAnsi="仿宋" w:eastAsia="仿宋_GB2312" w:cs="Times New Roman"/>
          <w:bCs/>
          <w:color w:val="auto"/>
          <w:sz w:val="32"/>
          <w:szCs w:val="32"/>
        </w:rPr>
        <w:t>19</w:t>
      </w:r>
      <w:r>
        <w:rPr>
          <w:rFonts w:hint="eastAsia" w:ascii="仿宋_GB2312" w:hAnsi="仿宋" w:eastAsia="仿宋_GB2312" w:cs="Times New Roman"/>
          <w:bCs/>
          <w:color w:val="auto"/>
          <w:sz w:val="32"/>
          <w:szCs w:val="32"/>
        </w:rPr>
        <w:t>个，其中已完成三级指标</w:t>
      </w:r>
      <w:r>
        <w:rPr>
          <w:rFonts w:ascii="仿宋_GB2312" w:hAnsi="仿宋" w:eastAsia="仿宋_GB2312" w:cs="Times New Roman"/>
          <w:bCs/>
          <w:color w:val="auto"/>
          <w:sz w:val="32"/>
          <w:szCs w:val="32"/>
        </w:rPr>
        <w:t>1</w:t>
      </w:r>
      <w:r>
        <w:rPr>
          <w:rFonts w:hint="eastAsia" w:ascii="仿宋_GB2312" w:hAnsi="仿宋" w:eastAsia="仿宋_GB2312" w:cs="Times New Roman"/>
          <w:bCs/>
          <w:color w:val="auto"/>
          <w:sz w:val="32"/>
          <w:szCs w:val="32"/>
          <w:lang w:val="en-US" w:eastAsia="zh-CN"/>
        </w:rPr>
        <w:t>8</w:t>
      </w:r>
      <w:r>
        <w:rPr>
          <w:rFonts w:hint="eastAsia" w:ascii="仿宋_GB2312" w:hAnsi="仿宋" w:eastAsia="仿宋_GB2312" w:cs="Times New Roman"/>
          <w:bCs/>
          <w:color w:val="auto"/>
          <w:sz w:val="32"/>
          <w:szCs w:val="32"/>
        </w:rPr>
        <w:t>个，指标完成率为</w:t>
      </w:r>
      <w:r>
        <w:rPr>
          <w:rFonts w:hint="eastAsia" w:ascii="仿宋_GB2312" w:hAnsi="仿宋" w:eastAsia="仿宋_GB2312" w:cs="Times New Roman"/>
          <w:bCs/>
          <w:color w:val="auto"/>
          <w:sz w:val="32"/>
          <w:szCs w:val="32"/>
          <w:lang w:val="en-US" w:eastAsia="zh-CN"/>
        </w:rPr>
        <w:t>94.7</w:t>
      </w:r>
      <w:r>
        <w:rPr>
          <w:rFonts w:hint="eastAsia" w:ascii="仿宋_GB2312" w:hAnsi="仿宋" w:eastAsia="仿宋_GB2312" w:cs="Times New Roman"/>
          <w:bCs/>
          <w:color w:val="auto"/>
          <w:sz w:val="32"/>
          <w:szCs w:val="32"/>
        </w:rPr>
        <w:t>%。</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1．产出指标完成情况分析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（1）项目完成数量</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保障单位干部职工及临时工工资正常发放人数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37人</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37人</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保障运转车辆数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2辆</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2辆</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保障部门预算项目数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2个</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2个</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全年完成垃圾处理量</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，预期指标是小于等于4</w:t>
      </w:r>
      <w:r>
        <w:rPr>
          <w:rFonts w:ascii="仿宋_GB2312" w:hAnsi="仿宋" w:eastAsia="仿宋_GB2312"/>
          <w:color w:val="auto"/>
          <w:sz w:val="32"/>
          <w:szCs w:val="32"/>
        </w:rPr>
        <w:t>7万吨</w:t>
      </w:r>
      <w:r>
        <w:rPr>
          <w:rFonts w:hint="eastAsia" w:ascii="仿宋_GB2312" w:hAnsi="仿宋" w:eastAsia="仿宋_GB2312"/>
          <w:color w:val="auto"/>
          <w:sz w:val="32"/>
          <w:szCs w:val="32"/>
        </w:rPr>
        <w:t>，实际完成值是4</w:t>
      </w:r>
      <w:r>
        <w:rPr>
          <w:rFonts w:ascii="仿宋_GB2312" w:hAnsi="仿宋" w:eastAsia="仿宋_GB2312"/>
          <w:color w:val="auto"/>
          <w:sz w:val="32"/>
          <w:szCs w:val="32"/>
        </w:rPr>
        <w:t>7万吨</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垃圾填场地下水、渗滤液、土壤检测次数</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，预期指标是大于等于3次，实际完成值是</w:t>
      </w:r>
      <w:r>
        <w:rPr>
          <w:rFonts w:ascii="仿宋_GB2312" w:hAnsi="仿宋" w:eastAsia="仿宋_GB2312"/>
          <w:color w:val="auto"/>
          <w:sz w:val="32"/>
          <w:szCs w:val="32"/>
        </w:rPr>
        <w:t>6次</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0</w:t>
      </w:r>
      <w:r>
        <w:rPr>
          <w:rFonts w:hint="eastAsia" w:ascii="仿宋_GB2312" w:hAnsi="仿宋" w:eastAsia="仿宋_GB2312"/>
          <w:color w:val="auto"/>
          <w:sz w:val="32"/>
          <w:szCs w:val="32"/>
        </w:rPr>
        <w:t>%，未达到预期目标，原因：根据环保局要求增加监测次数。措施：以后年度明确检查项目及次数。</w:t>
      </w:r>
    </w:p>
    <w:p>
      <w:pPr>
        <w:spacing w:line="56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rPr>
        <w:t>数量指标共计</w:t>
      </w:r>
      <w:r>
        <w:rPr>
          <w:rFonts w:ascii="仿宋_GB2312" w:hAnsi="仿宋" w:eastAsia="仿宋_GB2312"/>
          <w:color w:val="auto"/>
          <w:sz w:val="32"/>
          <w:szCs w:val="32"/>
        </w:rPr>
        <w:t>5</w:t>
      </w:r>
      <w:r>
        <w:rPr>
          <w:rFonts w:hint="eastAsia" w:ascii="仿宋_GB2312" w:hAnsi="仿宋" w:eastAsia="仿宋_GB2312"/>
          <w:color w:val="auto"/>
          <w:sz w:val="32"/>
          <w:szCs w:val="32"/>
        </w:rPr>
        <w:t>个，完成</w:t>
      </w:r>
      <w:r>
        <w:rPr>
          <w:rFonts w:ascii="仿宋_GB2312" w:hAnsi="仿宋" w:eastAsia="仿宋_GB2312"/>
          <w:color w:val="auto"/>
          <w:sz w:val="32"/>
          <w:szCs w:val="32"/>
        </w:rPr>
        <w:t>4</w:t>
      </w:r>
      <w:r>
        <w:rPr>
          <w:rFonts w:hint="eastAsia" w:ascii="仿宋_GB2312" w:hAnsi="仿宋" w:eastAsia="仿宋_GB2312"/>
          <w:color w:val="auto"/>
          <w:sz w:val="32"/>
          <w:szCs w:val="32"/>
        </w:rPr>
        <w:t>个，数量质量未达到预期目标，</w:t>
      </w:r>
      <w:r>
        <w:rPr>
          <w:rFonts w:hint="eastAsia" w:ascii="仿宋_GB2312" w:hAnsi="仿宋" w:eastAsia="仿宋_GB2312"/>
          <w:color w:val="auto"/>
          <w:sz w:val="32"/>
          <w:szCs w:val="32"/>
          <w:lang w:eastAsia="zh-CN"/>
        </w:rPr>
        <w:t>数量指标未完成。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（2）项目完成质量</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工资及社保等各项缴费发放准确率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车辆正常运转率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工作按期完成率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质量指标共计</w:t>
      </w:r>
      <w:r>
        <w:rPr>
          <w:rFonts w:ascii="仿宋_GB2312" w:hAnsi="仿宋" w:eastAsia="仿宋_GB2312"/>
          <w:color w:val="auto"/>
          <w:sz w:val="32"/>
          <w:szCs w:val="32"/>
        </w:rPr>
        <w:t>3</w:t>
      </w:r>
      <w:r>
        <w:rPr>
          <w:rFonts w:hint="eastAsia" w:ascii="仿宋_GB2312" w:hAnsi="仿宋" w:eastAsia="仿宋_GB2312"/>
          <w:color w:val="auto"/>
          <w:sz w:val="32"/>
          <w:szCs w:val="32"/>
        </w:rPr>
        <w:t>个，完成</w:t>
      </w:r>
      <w:r>
        <w:rPr>
          <w:rFonts w:ascii="仿宋_GB2312" w:hAnsi="仿宋" w:eastAsia="仿宋_GB2312"/>
          <w:color w:val="auto"/>
          <w:sz w:val="32"/>
          <w:szCs w:val="32"/>
        </w:rPr>
        <w:t>3</w:t>
      </w:r>
      <w:r>
        <w:rPr>
          <w:rFonts w:hint="eastAsia" w:ascii="仿宋_GB2312" w:hAnsi="仿宋" w:eastAsia="仿宋_GB2312"/>
          <w:color w:val="auto"/>
          <w:sz w:val="32"/>
          <w:szCs w:val="32"/>
        </w:rPr>
        <w:t>个，达到预期目标，质量指标完成。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（3）项目实施进度</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工资及社保等各项缴费发放及时率</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w:t>
      </w:r>
      <w:r>
        <w:rPr>
          <w:rFonts w:ascii="仿宋_GB2312" w:hAnsi="仿宋" w:eastAsia="仿宋_GB2312"/>
          <w:color w:val="auto"/>
          <w:sz w:val="32"/>
          <w:szCs w:val="32"/>
        </w:rPr>
        <w:t>100</w:t>
      </w:r>
      <w:r>
        <w:rPr>
          <w:rFonts w:hint="eastAsia" w:ascii="仿宋_GB2312" w:hAnsi="仿宋" w:eastAsia="仿宋_GB2312"/>
          <w:color w:val="auto"/>
          <w:sz w:val="32"/>
          <w:szCs w:val="32"/>
        </w:rPr>
        <w:t>%，实际完成值是</w:t>
      </w:r>
      <w:r>
        <w:rPr>
          <w:rFonts w:ascii="仿宋_GB2312" w:hAnsi="仿宋" w:eastAsia="仿宋_GB2312"/>
          <w:color w:val="auto"/>
          <w:sz w:val="32"/>
          <w:szCs w:val="32"/>
        </w:rPr>
        <w:t>100</w:t>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项目完成时间</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，预期指标是2021年12月</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，实际完成值是2021年12月，指标完成率是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时效指标共计</w:t>
      </w:r>
      <w:r>
        <w:rPr>
          <w:rFonts w:ascii="仿宋_GB2312" w:hAnsi="仿宋" w:eastAsia="仿宋_GB2312"/>
          <w:color w:val="auto"/>
          <w:sz w:val="32"/>
          <w:szCs w:val="32"/>
        </w:rPr>
        <w:t>2</w:t>
      </w:r>
      <w:r>
        <w:rPr>
          <w:rFonts w:hint="eastAsia" w:ascii="仿宋_GB2312" w:hAnsi="仿宋" w:eastAsia="仿宋_GB2312"/>
          <w:color w:val="auto"/>
          <w:sz w:val="32"/>
          <w:szCs w:val="32"/>
        </w:rPr>
        <w:t>个，完成</w:t>
      </w:r>
      <w:r>
        <w:rPr>
          <w:rFonts w:ascii="仿宋_GB2312" w:hAnsi="仿宋" w:eastAsia="仿宋_GB2312"/>
          <w:color w:val="auto"/>
          <w:sz w:val="32"/>
          <w:szCs w:val="32"/>
        </w:rPr>
        <w:t>2</w:t>
      </w:r>
      <w:r>
        <w:rPr>
          <w:rFonts w:hint="eastAsia" w:ascii="仿宋_GB2312" w:hAnsi="仿宋" w:eastAsia="仿宋_GB2312"/>
          <w:color w:val="auto"/>
          <w:sz w:val="32"/>
          <w:szCs w:val="32"/>
        </w:rPr>
        <w:t>个，达到预期目标，时效指标完成。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（4）项目成本节约情况</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各项工资、福利、补助费用成本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，预期指标是小于等于266.82万元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w:t>
      </w:r>
      <w:r>
        <w:rPr>
          <w:rFonts w:hint="eastAsia" w:ascii="仿宋_GB2312" w:hAnsi="仿宋" w:eastAsia="仿宋_GB2312"/>
          <w:color w:val="auto"/>
          <w:sz w:val="32"/>
          <w:szCs w:val="32"/>
          <w:lang w:val="en-US" w:eastAsia="zh-CN"/>
        </w:rPr>
        <w:t>260.48</w:t>
      </w:r>
      <w:r>
        <w:rPr>
          <w:rFonts w:hint="eastAsia" w:ascii="仿宋_GB2312" w:hAnsi="仿宋" w:eastAsia="仿宋_GB2312"/>
          <w:color w:val="auto"/>
          <w:sz w:val="32"/>
          <w:szCs w:val="32"/>
        </w:rPr>
        <w:t>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，指标完成率是</w:t>
      </w:r>
      <w:r>
        <w:rPr>
          <w:rFonts w:hint="eastAsia" w:ascii="仿宋_GB2312" w:hAnsi="仿宋" w:eastAsia="仿宋_GB2312"/>
          <w:color w:val="auto"/>
          <w:sz w:val="32"/>
          <w:szCs w:val="32"/>
          <w:lang w:val="en-US" w:eastAsia="zh-CN"/>
        </w:rPr>
        <w:t>97.6</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正常运转支出成本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，预期指标是小于等于13.7万元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，实际完成值是13.7万元，指标完成率是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预算项目成本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，预期指标是小于等于98.25万元，实际完成值是</w:t>
      </w:r>
      <w:r>
        <w:rPr>
          <w:rFonts w:hint="eastAsia" w:ascii="仿宋_GB2312" w:hAnsi="仿宋" w:eastAsia="仿宋_GB2312"/>
          <w:color w:val="auto"/>
          <w:sz w:val="32"/>
          <w:szCs w:val="32"/>
          <w:lang w:val="en-US" w:eastAsia="zh-CN"/>
        </w:rPr>
        <w:t>93.5</w:t>
      </w:r>
      <w:r>
        <w:rPr>
          <w:rFonts w:hint="eastAsia" w:ascii="仿宋_GB2312" w:hAnsi="仿宋" w:eastAsia="仿宋_GB2312"/>
          <w:color w:val="auto"/>
          <w:sz w:val="32"/>
          <w:szCs w:val="32"/>
        </w:rPr>
        <w:t>万元，指标完成率是</w:t>
      </w:r>
      <w:r>
        <w:rPr>
          <w:rFonts w:hint="eastAsia" w:ascii="仿宋_GB2312" w:hAnsi="仿宋" w:eastAsia="仿宋_GB2312"/>
          <w:color w:val="auto"/>
          <w:sz w:val="32"/>
          <w:szCs w:val="32"/>
          <w:lang w:val="en-US" w:eastAsia="zh-CN"/>
        </w:rPr>
        <w:t>95.2</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对个人和家庭补助成本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，预期指标是小于等于2.92万元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，实际完成值是2.92万元</w:t>
      </w:r>
      <w:r>
        <w:rPr>
          <w:rFonts w:hint="eastAsia" w:ascii="仿宋_GB2312" w:hAnsi="仿宋" w:eastAsia="仿宋_GB2312"/>
          <w:color w:val="auto"/>
          <w:sz w:val="32"/>
          <w:szCs w:val="32"/>
        </w:rPr>
        <w:tab/>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成本指标共计</w:t>
      </w:r>
      <w:r>
        <w:rPr>
          <w:rFonts w:ascii="仿宋_GB2312" w:hAnsi="仿宋" w:eastAsia="仿宋_GB2312"/>
          <w:color w:val="auto"/>
          <w:sz w:val="32"/>
          <w:szCs w:val="32"/>
        </w:rPr>
        <w:t>4</w:t>
      </w:r>
      <w:r>
        <w:rPr>
          <w:rFonts w:hint="eastAsia" w:ascii="仿宋_GB2312" w:hAnsi="仿宋" w:eastAsia="仿宋_GB2312"/>
          <w:color w:val="auto"/>
          <w:sz w:val="32"/>
          <w:szCs w:val="32"/>
        </w:rPr>
        <w:t>个，完成</w:t>
      </w:r>
      <w:r>
        <w:rPr>
          <w:rFonts w:ascii="仿宋_GB2312" w:hAnsi="仿宋" w:eastAsia="仿宋_GB2312"/>
          <w:color w:val="auto"/>
          <w:sz w:val="32"/>
          <w:szCs w:val="32"/>
        </w:rPr>
        <w:t>4</w:t>
      </w:r>
      <w:r>
        <w:rPr>
          <w:rFonts w:hint="eastAsia" w:ascii="仿宋_GB2312" w:hAnsi="仿宋" w:eastAsia="仿宋_GB2312"/>
          <w:color w:val="auto"/>
          <w:sz w:val="32"/>
          <w:szCs w:val="32"/>
        </w:rPr>
        <w:t>个，达到预期目标，成本指标完成。</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2．效益指标完成情况分析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（1）项目实施的经济效益分析</w:t>
      </w:r>
    </w:p>
    <w:p>
      <w:pPr>
        <w:spacing w:line="56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无。</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（2）项目实施的社会效益分析</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保障单位正常运转</w:t>
      </w:r>
      <w:r>
        <w:rPr>
          <w:rFonts w:hint="eastAsia" w:ascii="仿宋_GB2312" w:hAnsi="仿宋" w:eastAsia="仿宋_GB2312"/>
          <w:color w:val="auto"/>
          <w:sz w:val="32"/>
          <w:szCs w:val="32"/>
        </w:rPr>
        <w:tab/>
      </w:r>
      <w:r>
        <w:rPr>
          <w:rFonts w:hint="eastAsia" w:ascii="仿宋_GB2312" w:hAnsi="仿宋" w:eastAsia="仿宋_GB2312"/>
          <w:color w:val="auto"/>
          <w:sz w:val="32"/>
          <w:szCs w:val="32"/>
        </w:rPr>
        <w:t>，预期指标是有效保障</w:t>
      </w:r>
      <w:r>
        <w:rPr>
          <w:rFonts w:hint="eastAsia" w:ascii="仿宋_GB2312" w:hAnsi="仿宋" w:eastAsia="仿宋_GB2312"/>
          <w:color w:val="auto"/>
          <w:sz w:val="32"/>
          <w:szCs w:val="32"/>
        </w:rPr>
        <w:tab/>
      </w:r>
      <w:r>
        <w:rPr>
          <w:rFonts w:hint="eastAsia" w:ascii="仿宋_GB2312" w:hAnsi="仿宋" w:eastAsia="仿宋_GB2312"/>
          <w:color w:val="auto"/>
          <w:sz w:val="32"/>
          <w:szCs w:val="32"/>
        </w:rPr>
        <w:t>，实际完成值是有效保障</w:t>
      </w:r>
      <w:r>
        <w:rPr>
          <w:rFonts w:hint="eastAsia" w:ascii="仿宋_GB2312" w:hAnsi="仿宋" w:eastAsia="仿宋_GB2312"/>
          <w:color w:val="auto"/>
          <w:sz w:val="32"/>
          <w:szCs w:val="32"/>
        </w:rPr>
        <w:tab/>
      </w:r>
      <w:r>
        <w:rPr>
          <w:rFonts w:hint="eastAsia" w:ascii="仿宋_GB2312" w:hAnsi="仿宋" w:eastAsia="仿宋_GB2312"/>
          <w:color w:val="auto"/>
          <w:sz w:val="32"/>
          <w:szCs w:val="32"/>
        </w:rPr>
        <w:t>，指标完成率是</w:t>
      </w:r>
      <w:r>
        <w:rPr>
          <w:rFonts w:ascii="仿宋_GB2312" w:hAnsi="仿宋" w:eastAsia="仿宋_GB2312"/>
          <w:color w:val="auto"/>
          <w:sz w:val="32"/>
          <w:szCs w:val="32"/>
        </w:rPr>
        <w:t>100</w:t>
      </w:r>
      <w:r>
        <w:rPr>
          <w:rFonts w:hint="eastAsia" w:ascii="仿宋_GB2312" w:hAnsi="仿宋" w:eastAsia="仿宋_GB2312"/>
          <w:color w:val="auto"/>
          <w:sz w:val="32"/>
          <w:szCs w:val="32"/>
        </w:rPr>
        <w:t>%，达到预期目标。</w:t>
      </w:r>
    </w:p>
    <w:p>
      <w:pPr>
        <w:spacing w:line="56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社会效益指标共计</w:t>
      </w:r>
      <w:r>
        <w:rPr>
          <w:rFonts w:ascii="仿宋_GB2312" w:hAnsi="仿宋" w:eastAsia="仿宋_GB2312"/>
          <w:color w:val="auto"/>
          <w:sz w:val="32"/>
          <w:szCs w:val="32"/>
        </w:rPr>
        <w:t>1</w:t>
      </w:r>
      <w:r>
        <w:rPr>
          <w:rFonts w:hint="eastAsia" w:ascii="仿宋_GB2312" w:hAnsi="仿宋" w:eastAsia="仿宋_GB2312"/>
          <w:color w:val="auto"/>
          <w:sz w:val="32"/>
          <w:szCs w:val="32"/>
        </w:rPr>
        <w:t>个，完成</w:t>
      </w:r>
      <w:r>
        <w:rPr>
          <w:rFonts w:ascii="仿宋_GB2312" w:hAnsi="仿宋" w:eastAsia="仿宋_GB2312"/>
          <w:color w:val="auto"/>
          <w:sz w:val="32"/>
          <w:szCs w:val="32"/>
        </w:rPr>
        <w:t>1</w:t>
      </w:r>
      <w:r>
        <w:rPr>
          <w:rFonts w:hint="eastAsia" w:ascii="仿宋_GB2312" w:hAnsi="仿宋" w:eastAsia="仿宋_GB2312"/>
          <w:color w:val="auto"/>
          <w:sz w:val="32"/>
          <w:szCs w:val="32"/>
        </w:rPr>
        <w:t>个，达到预期目标，</w:t>
      </w:r>
      <w:r>
        <w:rPr>
          <w:rFonts w:hint="eastAsia" w:ascii="仿宋_GB2312" w:hAnsi="Times New Roman" w:eastAsia="仿宋_GB2312" w:cs="Times New Roman"/>
          <w:color w:val="auto"/>
          <w:sz w:val="32"/>
          <w:szCs w:val="28"/>
        </w:rPr>
        <w:t>社会效益指标完成。</w:t>
      </w:r>
    </w:p>
    <w:p>
      <w:pPr>
        <w:spacing w:line="560" w:lineRule="exact"/>
        <w:ind w:firstLine="624" w:firstLineChars="200"/>
        <w:rPr>
          <w:rFonts w:ascii="仿宋_GB2312" w:hAnsi="楷体" w:eastAsia="仿宋_GB2312" w:cs="仿宋"/>
          <w:bCs/>
          <w:color w:val="auto"/>
          <w:spacing w:val="-4"/>
          <w:sz w:val="32"/>
          <w:szCs w:val="32"/>
        </w:rPr>
      </w:pPr>
      <w:r>
        <w:rPr>
          <w:rFonts w:hint="eastAsia" w:ascii="仿宋_GB2312" w:hAnsi="楷体" w:eastAsia="仿宋_GB2312" w:cs="仿宋"/>
          <w:color w:val="auto"/>
          <w:spacing w:val="-4"/>
          <w:sz w:val="32"/>
          <w:szCs w:val="32"/>
        </w:rPr>
        <w:t>（3）项目实施的生态效益分</w:t>
      </w:r>
      <w:r>
        <w:rPr>
          <w:rFonts w:hint="eastAsia" w:ascii="仿宋_GB2312" w:hAnsi="楷体" w:eastAsia="仿宋_GB2312" w:cs="仿宋"/>
          <w:bCs/>
          <w:color w:val="auto"/>
          <w:spacing w:val="-4"/>
          <w:sz w:val="32"/>
          <w:szCs w:val="32"/>
        </w:rPr>
        <w:t>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控制人居环境垃圾污染</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，预期指标是有效控制，实际完成值是有效控制</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eastAsia="仿宋_GB2312"/>
          <w:color w:val="auto"/>
          <w:sz w:val="32"/>
          <w:szCs w:val="32"/>
        </w:rPr>
      </w:pPr>
      <w:r>
        <w:rPr>
          <w:rFonts w:hint="eastAsia" w:ascii="仿宋_GB2312" w:hAnsi="仿宋" w:eastAsia="仿宋_GB2312" w:cs="仿宋"/>
          <w:color w:val="auto"/>
          <w:spacing w:val="-4"/>
          <w:sz w:val="32"/>
          <w:szCs w:val="32"/>
        </w:rPr>
        <w:t>生态效益指标共计</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个，完成</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个，达到预期目标，</w:t>
      </w:r>
      <w:r>
        <w:rPr>
          <w:rFonts w:hint="eastAsia" w:ascii="仿宋_GB2312" w:hAnsi="Times New Roman" w:eastAsia="仿宋_GB2312" w:cs="Times New Roman"/>
          <w:color w:val="auto"/>
          <w:sz w:val="32"/>
          <w:szCs w:val="28"/>
        </w:rPr>
        <w:t>生态效益指标完成。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（4）项目实施的可持续影响分析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持续为群众提供政府公共服务能力</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，预期指标是长期，实际完成值是长期，指标完成率是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eastAsia="仿宋_GB2312"/>
          <w:color w:val="auto"/>
          <w:sz w:val="32"/>
          <w:szCs w:val="32"/>
        </w:rPr>
      </w:pPr>
      <w:r>
        <w:rPr>
          <w:rFonts w:hint="eastAsia" w:ascii="仿宋_GB2312" w:hAnsi="仿宋" w:eastAsia="仿宋_GB2312" w:cs="仿宋"/>
          <w:color w:val="auto"/>
          <w:spacing w:val="-4"/>
          <w:sz w:val="32"/>
          <w:szCs w:val="32"/>
        </w:rPr>
        <w:t>可持续指标共计</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个，完成</w:t>
      </w:r>
      <w:r>
        <w:rPr>
          <w:rFonts w:ascii="仿宋_GB2312" w:hAnsi="仿宋" w:eastAsia="仿宋_GB2312" w:cs="仿宋"/>
          <w:color w:val="auto"/>
          <w:spacing w:val="-4"/>
          <w:sz w:val="32"/>
          <w:szCs w:val="32"/>
        </w:rPr>
        <w:t>1</w:t>
      </w:r>
      <w:r>
        <w:rPr>
          <w:rFonts w:hint="eastAsia" w:ascii="仿宋_GB2312" w:hAnsi="仿宋" w:eastAsia="仿宋_GB2312" w:cs="仿宋"/>
          <w:color w:val="auto"/>
          <w:spacing w:val="-4"/>
          <w:sz w:val="32"/>
          <w:szCs w:val="32"/>
        </w:rPr>
        <w:t>个，达到预期目标，</w:t>
      </w:r>
      <w:r>
        <w:rPr>
          <w:rFonts w:hint="eastAsia" w:ascii="仿宋_GB2312" w:hAnsi="Times New Roman" w:eastAsia="仿宋_GB2312" w:cs="Times New Roman"/>
          <w:color w:val="auto"/>
          <w:sz w:val="32"/>
          <w:szCs w:val="32"/>
        </w:rPr>
        <w:t>可持续影响指标完成。</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3．满意度指标完成情况分析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按计划完成项目实施，已做满意度调查问卷，具体如下：</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干部职工满意度</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，预期指标是大于等于95%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，实际完成值是95%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受益群众满意度</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，预期指标是大于等于95%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，实际完成值是95%</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，指标完成率是</w:t>
      </w:r>
      <w:r>
        <w:rPr>
          <w:rFonts w:ascii="仿宋_GB2312" w:hAnsi="仿宋" w:eastAsia="仿宋_GB2312" w:cs="仿宋"/>
          <w:color w:val="auto"/>
          <w:spacing w:val="-4"/>
          <w:sz w:val="32"/>
          <w:szCs w:val="32"/>
        </w:rPr>
        <w:t>100</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满意度指标共计</w:t>
      </w:r>
      <w:r>
        <w:rPr>
          <w:rFonts w:ascii="仿宋_GB2312" w:hAnsi="仿宋" w:eastAsia="仿宋_GB2312" w:cs="仿宋"/>
          <w:color w:val="auto"/>
          <w:spacing w:val="-4"/>
          <w:sz w:val="32"/>
          <w:szCs w:val="32"/>
        </w:rPr>
        <w:t>2</w:t>
      </w:r>
      <w:r>
        <w:rPr>
          <w:rFonts w:hint="eastAsia" w:ascii="仿宋_GB2312" w:hAnsi="仿宋" w:eastAsia="仿宋_GB2312" w:cs="仿宋"/>
          <w:color w:val="auto"/>
          <w:spacing w:val="-4"/>
          <w:sz w:val="32"/>
          <w:szCs w:val="32"/>
        </w:rPr>
        <w:t>个，完成</w:t>
      </w:r>
      <w:r>
        <w:rPr>
          <w:rFonts w:ascii="仿宋_GB2312" w:hAnsi="仿宋" w:eastAsia="仿宋_GB2312" w:cs="仿宋"/>
          <w:color w:val="auto"/>
          <w:spacing w:val="-4"/>
          <w:sz w:val="32"/>
          <w:szCs w:val="32"/>
        </w:rPr>
        <w:t>2</w:t>
      </w:r>
      <w:r>
        <w:rPr>
          <w:rFonts w:hint="eastAsia" w:ascii="仿宋_GB2312" w:hAnsi="仿宋" w:eastAsia="仿宋_GB2312" w:cs="仿宋"/>
          <w:color w:val="auto"/>
          <w:spacing w:val="-4"/>
          <w:sz w:val="32"/>
          <w:szCs w:val="32"/>
        </w:rPr>
        <w:t>个，达到预期目标，服务对象满意度指标完成。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经济性评价：单位年度任务在预算资金额度内完成，并通过严格的资金管理及项目管理及其他创新的管理措施实现了资金的节约。三公经费在预算范围内开支，开支范围较上年的变化，有节约。</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效率性评价：各项工作计划是按预期计划按时完成，效益按预期时间产生。</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效益性评价：预期的经济效益、社会效益、可持续的影响产生，干部职工满意度达9</w:t>
      </w:r>
      <w:r>
        <w:rPr>
          <w:rFonts w:ascii="仿宋_GB2312" w:hAnsi="仿宋" w:eastAsia="仿宋_GB2312" w:cs="仿宋"/>
          <w:color w:val="auto"/>
          <w:spacing w:val="-4"/>
          <w:sz w:val="32"/>
          <w:szCs w:val="32"/>
        </w:rPr>
        <w:t>5</w:t>
      </w:r>
      <w:r>
        <w:rPr>
          <w:rFonts w:hint="eastAsia" w:ascii="仿宋_GB2312" w:hAnsi="仿宋" w:eastAsia="仿宋_GB2312" w:cs="仿宋"/>
          <w:color w:val="auto"/>
          <w:spacing w:val="-4"/>
          <w:sz w:val="32"/>
          <w:szCs w:val="32"/>
        </w:rPr>
        <w:t>%</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，受益群众满意度</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达9</w:t>
      </w:r>
      <w:r>
        <w:rPr>
          <w:rFonts w:ascii="仿宋_GB2312" w:hAnsi="仿宋" w:eastAsia="仿宋_GB2312" w:cs="仿宋"/>
          <w:color w:val="auto"/>
          <w:spacing w:val="-4"/>
          <w:sz w:val="32"/>
          <w:szCs w:val="32"/>
        </w:rPr>
        <w:t>5</w:t>
      </w:r>
      <w:r>
        <w:rPr>
          <w:rFonts w:hint="eastAsia" w:ascii="仿宋_GB2312" w:hAnsi="仿宋" w:eastAsia="仿宋_GB2312" w:cs="仿宋"/>
          <w:color w:val="auto"/>
          <w:spacing w:val="-4"/>
          <w:sz w:val="32"/>
          <w:szCs w:val="32"/>
        </w:rPr>
        <w:t>%</w:t>
      </w:r>
      <w:r>
        <w:rPr>
          <w:rFonts w:hint="eastAsia" w:ascii="仿宋_GB2312" w:hAnsi="仿宋" w:eastAsia="仿宋_GB2312" w:cs="仿宋"/>
          <w:color w:val="auto"/>
          <w:spacing w:val="-4"/>
          <w:sz w:val="32"/>
          <w:szCs w:val="32"/>
        </w:rPr>
        <w:tab/>
      </w:r>
      <w:r>
        <w:rPr>
          <w:rFonts w:hint="eastAsia" w:ascii="仿宋_GB2312" w:hAnsi="仿宋" w:eastAsia="仿宋_GB2312" w:cs="仿宋"/>
          <w:color w:val="auto"/>
          <w:spacing w:val="-4"/>
          <w:sz w:val="32"/>
          <w:szCs w:val="32"/>
        </w:rPr>
        <w:t>。</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六、存在的主要问题</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(一)预算执行存在偏差</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无。</w:t>
      </w:r>
    </w:p>
    <w:p>
      <w:pPr>
        <w:spacing w:line="560" w:lineRule="exact"/>
        <w:ind w:firstLine="624" w:firstLineChars="200"/>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目标设定科学性及评价存在难度</w:t>
      </w:r>
    </w:p>
    <w:p>
      <w:pPr>
        <w:spacing w:line="560" w:lineRule="exact"/>
        <w:ind w:firstLine="624" w:firstLineChars="200"/>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对于目标设定需要分科室</w:t>
      </w:r>
      <w:r>
        <w:rPr>
          <w:rFonts w:hint="eastAsia" w:ascii="仿宋_GB2312" w:hAnsi="仿宋" w:eastAsia="仿宋_GB2312" w:cs="仿宋"/>
          <w:color w:val="auto"/>
          <w:spacing w:val="-4"/>
          <w:sz w:val="32"/>
          <w:szCs w:val="32"/>
        </w:rPr>
        <w:t>单位</w:t>
      </w:r>
      <w:r>
        <w:rPr>
          <w:rFonts w:ascii="仿宋_GB2312" w:hAnsi="仿宋" w:eastAsia="仿宋_GB2312" w:cs="仿宋"/>
          <w:color w:val="auto"/>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（四）固定资产管理水平有待提高</w:t>
      </w:r>
    </w:p>
    <w:p>
      <w:pPr>
        <w:spacing w:line="560" w:lineRule="exact"/>
        <w:ind w:firstLine="624" w:firstLineChars="200"/>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hint="eastAsia" w:ascii="楷体" w:hAnsi="楷体" w:eastAsia="楷体" w:cs="仿宋"/>
          <w:color w:val="auto"/>
          <w:spacing w:val="-4"/>
          <w:sz w:val="32"/>
          <w:szCs w:val="32"/>
        </w:rPr>
        <w:t>（一）</w:t>
      </w:r>
      <w:r>
        <w:rPr>
          <w:rFonts w:ascii="楷体" w:hAnsi="楷体" w:eastAsia="楷体" w:cs="仿宋"/>
          <w:color w:val="auto"/>
          <w:spacing w:val="-4"/>
          <w:sz w:val="32"/>
          <w:szCs w:val="32"/>
        </w:rPr>
        <w:t>加强新行政单位会计制度和新预算法学习培训</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规范账务处理</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加强新《预算法》、《行政单位会计制度》 、《会计法》 、《行政单位财务规则》等学习培训,规范</w:t>
      </w:r>
      <w:r>
        <w:rPr>
          <w:rFonts w:hint="eastAsia" w:ascii="楷体" w:hAnsi="楷体" w:eastAsia="楷体" w:cs="仿宋"/>
          <w:color w:val="auto"/>
          <w:spacing w:val="-4"/>
          <w:sz w:val="32"/>
          <w:szCs w:val="32"/>
        </w:rPr>
        <w:t>单位</w:t>
      </w:r>
      <w:r>
        <w:rPr>
          <w:rFonts w:ascii="楷体" w:hAnsi="楷体" w:eastAsia="楷体" w:cs="仿宋"/>
          <w:color w:val="auto"/>
          <w:spacing w:val="-4"/>
          <w:sz w:val="32"/>
          <w:szCs w:val="32"/>
        </w:rPr>
        <w:t>预算收支核算</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落实预算执行分析,及时了解预算执行差异,合理调整、纠正预算执行偏差，切实提高</w:t>
      </w:r>
      <w:r>
        <w:rPr>
          <w:rFonts w:hint="eastAsia" w:ascii="楷体" w:hAnsi="楷体" w:eastAsia="楷体" w:cs="仿宋"/>
          <w:color w:val="auto"/>
          <w:spacing w:val="-4"/>
          <w:sz w:val="32"/>
          <w:szCs w:val="32"/>
        </w:rPr>
        <w:t>单位</w:t>
      </w:r>
      <w:r>
        <w:rPr>
          <w:rFonts w:ascii="楷体" w:hAnsi="楷体" w:eastAsia="楷体" w:cs="仿宋"/>
          <w:color w:val="auto"/>
          <w:spacing w:val="-4"/>
          <w:sz w:val="32"/>
          <w:szCs w:val="32"/>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完善管理制度,进</w:t>
      </w:r>
      <w:r>
        <w:rPr>
          <w:rFonts w:hint="eastAsia" w:ascii="楷体" w:hAnsi="楷体" w:eastAsia="楷体" w:cs="仿宋"/>
          <w:color w:val="auto"/>
          <w:spacing w:val="-4"/>
          <w:sz w:val="32"/>
          <w:szCs w:val="32"/>
        </w:rPr>
        <w:t>一步</w:t>
      </w:r>
      <w:r>
        <w:rPr>
          <w:rFonts w:ascii="楷体" w:hAnsi="楷体" w:eastAsia="楷体" w:cs="仿宋"/>
          <w:color w:val="auto"/>
          <w:spacing w:val="-4"/>
          <w:sz w:val="32"/>
          <w:szCs w:val="32"/>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（三）加强学习如何科学合理制定绩效目标及考核体系，充分发挥绩效工作效用</w:t>
      </w:r>
      <w:r>
        <w:rPr>
          <w:rFonts w:hint="eastAsia" w:ascii="楷体" w:hAnsi="楷体" w:eastAsia="楷体" w:cs="仿宋"/>
          <w:color w:val="auto"/>
          <w:spacing w:val="-4"/>
          <w:sz w:val="32"/>
          <w:szCs w:val="32"/>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（六）按时间进度分解资金使用计划</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rPr>
        <w:t>单位</w:t>
      </w:r>
      <w:r>
        <w:rPr>
          <w:rFonts w:ascii="仿宋_GB2312" w:hAnsi="楷体" w:eastAsia="仿宋_GB2312" w:cs="仿宋"/>
          <w:color w:val="auto"/>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yNTkwNWNkMTgyZTBiMDM2MTcxYTg3YjgwNzNiYzkifQ=="/>
  </w:docVars>
  <w:rsids>
    <w:rsidRoot w:val="077D059C"/>
    <w:rsid w:val="00032827"/>
    <w:rsid w:val="0003628E"/>
    <w:rsid w:val="00064105"/>
    <w:rsid w:val="000930E8"/>
    <w:rsid w:val="00094B04"/>
    <w:rsid w:val="000A537E"/>
    <w:rsid w:val="000F213A"/>
    <w:rsid w:val="00114469"/>
    <w:rsid w:val="00114516"/>
    <w:rsid w:val="00161FE4"/>
    <w:rsid w:val="001A7E80"/>
    <w:rsid w:val="001B00A4"/>
    <w:rsid w:val="001D1702"/>
    <w:rsid w:val="001D2D87"/>
    <w:rsid w:val="001F16BE"/>
    <w:rsid w:val="00285A2B"/>
    <w:rsid w:val="002B33B0"/>
    <w:rsid w:val="002C64D8"/>
    <w:rsid w:val="002F1909"/>
    <w:rsid w:val="00334F2A"/>
    <w:rsid w:val="00351339"/>
    <w:rsid w:val="00357899"/>
    <w:rsid w:val="003627C2"/>
    <w:rsid w:val="0038074D"/>
    <w:rsid w:val="003C4DD7"/>
    <w:rsid w:val="003E67AD"/>
    <w:rsid w:val="003E6C3C"/>
    <w:rsid w:val="0040067E"/>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B7028"/>
    <w:rsid w:val="006F10B3"/>
    <w:rsid w:val="006F7152"/>
    <w:rsid w:val="006F771C"/>
    <w:rsid w:val="00706F76"/>
    <w:rsid w:val="00716B70"/>
    <w:rsid w:val="007B1454"/>
    <w:rsid w:val="00807280"/>
    <w:rsid w:val="00853B21"/>
    <w:rsid w:val="00863FC9"/>
    <w:rsid w:val="00883847"/>
    <w:rsid w:val="008B1251"/>
    <w:rsid w:val="008C3FD6"/>
    <w:rsid w:val="008D3E7E"/>
    <w:rsid w:val="008F7F32"/>
    <w:rsid w:val="0093103B"/>
    <w:rsid w:val="00944DB3"/>
    <w:rsid w:val="00967BDC"/>
    <w:rsid w:val="0097474F"/>
    <w:rsid w:val="00987C00"/>
    <w:rsid w:val="00991161"/>
    <w:rsid w:val="00993D14"/>
    <w:rsid w:val="009B7014"/>
    <w:rsid w:val="009C796F"/>
    <w:rsid w:val="009F0D0C"/>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63957"/>
    <w:rsid w:val="00DA1586"/>
    <w:rsid w:val="00DC0678"/>
    <w:rsid w:val="00DD22AD"/>
    <w:rsid w:val="00DD318F"/>
    <w:rsid w:val="00E11E58"/>
    <w:rsid w:val="00E13362"/>
    <w:rsid w:val="00E34B11"/>
    <w:rsid w:val="00E57229"/>
    <w:rsid w:val="00EE085E"/>
    <w:rsid w:val="00EE5C91"/>
    <w:rsid w:val="00EF3361"/>
    <w:rsid w:val="00F15416"/>
    <w:rsid w:val="00F15474"/>
    <w:rsid w:val="00F24CC9"/>
    <w:rsid w:val="00F40BA7"/>
    <w:rsid w:val="00F52551"/>
    <w:rsid w:val="00F859B3"/>
    <w:rsid w:val="00FA2A5F"/>
    <w:rsid w:val="00FA3BED"/>
    <w:rsid w:val="00FA5960"/>
    <w:rsid w:val="00FB5140"/>
    <w:rsid w:val="00FC03C1"/>
    <w:rsid w:val="077D059C"/>
    <w:rsid w:val="085A7547"/>
    <w:rsid w:val="097807C5"/>
    <w:rsid w:val="0A531B8B"/>
    <w:rsid w:val="0E2D1421"/>
    <w:rsid w:val="0F484CBE"/>
    <w:rsid w:val="11970B0A"/>
    <w:rsid w:val="141C6243"/>
    <w:rsid w:val="1A7D2E72"/>
    <w:rsid w:val="1ACC0302"/>
    <w:rsid w:val="1CEF2574"/>
    <w:rsid w:val="227375DB"/>
    <w:rsid w:val="29F9207F"/>
    <w:rsid w:val="2F187AB3"/>
    <w:rsid w:val="2F2E1EC8"/>
    <w:rsid w:val="30E07F90"/>
    <w:rsid w:val="3455214F"/>
    <w:rsid w:val="353C0AD7"/>
    <w:rsid w:val="3B2B6289"/>
    <w:rsid w:val="3CCA3DC7"/>
    <w:rsid w:val="47E86355"/>
    <w:rsid w:val="4B0E61E1"/>
    <w:rsid w:val="4D457C38"/>
    <w:rsid w:val="4E31105E"/>
    <w:rsid w:val="4ECD6109"/>
    <w:rsid w:val="50431E54"/>
    <w:rsid w:val="517E1B32"/>
    <w:rsid w:val="555C287A"/>
    <w:rsid w:val="55D03A95"/>
    <w:rsid w:val="599F2F96"/>
    <w:rsid w:val="5D6176A7"/>
    <w:rsid w:val="616E0F8F"/>
    <w:rsid w:val="66540FAC"/>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字符"/>
    <w:basedOn w:val="9"/>
    <w:link w:val="5"/>
    <w:qFormat/>
    <w:uiPriority w:val="0"/>
    <w:rPr>
      <w:rFonts w:asciiTheme="minorHAnsi" w:hAnsiTheme="minorHAnsi" w:eastAsiaTheme="minorEastAsia" w:cstheme="minorBidi"/>
      <w:kern w:val="2"/>
      <w:sz w:val="18"/>
      <w:szCs w:val="18"/>
    </w:rPr>
  </w:style>
  <w:style w:type="character" w:customStyle="1" w:styleId="14">
    <w:name w:val="页脚 字符"/>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6805</Words>
  <Characters>7159</Characters>
  <Lines>53</Lines>
  <Paragraphs>15</Paragraphs>
  <TotalTime>0</TotalTime>
  <ScaleCrop>false</ScaleCrop>
  <LinksUpToDate>false</LinksUpToDate>
  <CharactersWithSpaces>7216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清烟一缕</cp:lastModifiedBy>
  <dcterms:modified xsi:type="dcterms:W3CDTF">2022-08-30T09:45:49Z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KSOSaveFontToCloudKey">
    <vt:lpwstr>405071676_stopsync</vt:lpwstr>
  </property>
  <property fmtid="{D5CDD505-2E9C-101B-9397-08002B2CF9AE}" pid="4" name="ICV">
    <vt:lpwstr>B97F772AD34546D294CAEEC88B538755</vt:lpwstr>
  </property>
</Properties>
</file>