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和田市北京海淀幼儿园</w:t>
      </w:r>
      <w:r>
        <w:rPr>
          <w:rFonts w:hint="eastAsia" w:ascii="方正小标宋_GBK" w:hAnsi="华文中宋" w:eastAsia="方正小标宋_GBK" w:cs="宋体"/>
          <w:b/>
          <w:color w:val="auto"/>
          <w:kern w:val="0"/>
          <w:sz w:val="44"/>
          <w:szCs w:val="44"/>
          <w:highlight w:val="none"/>
        </w:rPr>
        <w:t>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hint="default" w:ascii="Times New Roman" w:hAnsi="宋体" w:eastAsia="仿宋_GB2312" w:cs="宋体"/>
          <w:color w:val="auto"/>
          <w:kern w:val="0"/>
          <w:sz w:val="36"/>
          <w:szCs w:val="36"/>
          <w:highlight w:val="none"/>
          <w:lang w:val="en-US"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val="en-US" w:eastAsia="zh-CN"/>
        </w:rPr>
        <w:t>和田市北京海淀幼儿园</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 xml:space="preserve">填报时间： </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年</w:t>
      </w:r>
      <w:r>
        <w:rPr>
          <w:rFonts w:hint="eastAsia" w:ascii="Times New Roman" w:hAnsi="宋体" w:eastAsia="仿宋_GB2312" w:cs="宋体"/>
          <w:color w:val="auto"/>
          <w:kern w:val="0"/>
          <w:sz w:val="36"/>
          <w:szCs w:val="36"/>
          <w:highlight w:val="none"/>
          <w:lang w:val="en-US" w:eastAsia="zh-CN"/>
        </w:rPr>
        <w:t>01</w:t>
      </w:r>
      <w:r>
        <w:rPr>
          <w:rFonts w:hint="eastAsia" w:ascii="Times New Roman" w:hAnsi="宋体" w:eastAsia="仿宋_GB2312" w:cs="宋体"/>
          <w:color w:val="auto"/>
          <w:kern w:val="0"/>
          <w:sz w:val="36"/>
          <w:szCs w:val="36"/>
          <w:highlight w:val="none"/>
        </w:rPr>
        <w:t>月</w:t>
      </w:r>
      <w:r>
        <w:rPr>
          <w:rFonts w:hint="eastAsia" w:ascii="Times New Roman" w:hAnsi="宋体" w:eastAsia="仿宋_GB2312" w:cs="宋体"/>
          <w:color w:val="auto"/>
          <w:kern w:val="0"/>
          <w:sz w:val="36"/>
          <w:szCs w:val="36"/>
          <w:highlight w:val="none"/>
          <w:lang w:val="en-US" w:eastAsia="zh-CN"/>
        </w:rPr>
        <w:t>10</w:t>
      </w:r>
      <w:r>
        <w:rPr>
          <w:rFonts w:hint="eastAsia" w:ascii="Times New Roman" w:hAnsi="宋体" w:eastAsia="仿宋_GB2312" w:cs="宋体"/>
          <w:color w:val="auto"/>
          <w:kern w:val="0"/>
          <w:sz w:val="36"/>
          <w:szCs w:val="36"/>
          <w:highlight w:val="none"/>
        </w:rPr>
        <w:t>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pStyle w:val="12"/>
        <w:spacing w:line="560" w:lineRule="exact"/>
        <w:ind w:firstLine="640"/>
        <w:rPr>
          <w:rFonts w:hint="eastAsia" w:ascii="仿宋_GB2312" w:hAnsi="仿宋" w:eastAsia="仿宋_GB2312" w:cs="Times New Roman"/>
          <w:b/>
          <w:bCs w:val="0"/>
          <w:color w:val="auto"/>
          <w:sz w:val="32"/>
          <w:szCs w:val="32"/>
          <w:highlight w:val="none"/>
        </w:rPr>
      </w:pPr>
      <w:r>
        <w:rPr>
          <w:rFonts w:hint="eastAsia" w:ascii="仿宋_GB2312" w:hAnsi="仿宋" w:eastAsia="仿宋_GB2312" w:cs="Times New Roman"/>
          <w:b/>
          <w:bCs w:val="0"/>
          <w:color w:val="auto"/>
          <w:sz w:val="32"/>
          <w:szCs w:val="32"/>
          <w:highlight w:val="none"/>
        </w:rPr>
        <w:t>1．</w:t>
      </w:r>
      <w:r>
        <w:rPr>
          <w:rFonts w:hint="eastAsia" w:ascii="仿宋_GB2312" w:hAnsi="仿宋" w:eastAsia="仿宋_GB2312" w:cs="Times New Roman"/>
          <w:b/>
          <w:bCs w:val="0"/>
          <w:color w:val="auto"/>
          <w:sz w:val="32"/>
          <w:szCs w:val="32"/>
          <w:highlight w:val="none"/>
          <w:lang w:val="en-US" w:eastAsia="zh-CN"/>
        </w:rPr>
        <w:t>单位</w:t>
      </w:r>
      <w:r>
        <w:rPr>
          <w:rFonts w:hint="eastAsia" w:ascii="仿宋_GB2312" w:hAnsi="仿宋" w:eastAsia="仿宋_GB2312" w:cs="Times New Roman"/>
          <w:b/>
          <w:bCs w:val="0"/>
          <w:color w:val="auto"/>
          <w:sz w:val="32"/>
          <w:szCs w:val="32"/>
          <w:highlight w:val="none"/>
        </w:rPr>
        <w:t>主要职能</w:t>
      </w:r>
    </w:p>
    <w:p>
      <w:pPr>
        <w:pStyle w:val="12"/>
        <w:spacing w:line="560" w:lineRule="exact"/>
        <w:ind w:firstLine="640"/>
        <w:rPr>
          <w:rFonts w:hint="default"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Cs/>
          <w:color w:val="auto"/>
          <w:sz w:val="32"/>
          <w:szCs w:val="32"/>
          <w:highlight w:val="none"/>
        </w:rPr>
        <w:t>和田市</w:t>
      </w:r>
      <w:r>
        <w:rPr>
          <w:rFonts w:hint="eastAsia" w:ascii="仿宋_GB2312" w:hAnsi="仿宋" w:eastAsia="仿宋_GB2312" w:cs="Times New Roman"/>
          <w:bCs/>
          <w:color w:val="auto"/>
          <w:sz w:val="32"/>
          <w:szCs w:val="32"/>
          <w:highlight w:val="none"/>
          <w:lang w:eastAsia="zh-CN"/>
        </w:rPr>
        <w:t>北京海淀</w:t>
      </w:r>
      <w:r>
        <w:rPr>
          <w:rFonts w:hint="eastAsia" w:ascii="仿宋_GB2312" w:hAnsi="仿宋" w:eastAsia="仿宋_GB2312" w:cs="Times New Roman"/>
          <w:bCs/>
          <w:color w:val="auto"/>
          <w:sz w:val="32"/>
          <w:szCs w:val="32"/>
          <w:highlight w:val="none"/>
        </w:rPr>
        <w:t>幼儿园成立于201</w:t>
      </w:r>
      <w:r>
        <w:rPr>
          <w:rFonts w:hint="eastAsia" w:ascii="仿宋_GB2312" w:hAnsi="仿宋" w:eastAsia="仿宋_GB2312" w:cs="Times New Roman"/>
          <w:bCs/>
          <w:color w:val="auto"/>
          <w:sz w:val="32"/>
          <w:szCs w:val="32"/>
          <w:highlight w:val="none"/>
          <w:lang w:val="en-US" w:eastAsia="zh-CN"/>
        </w:rPr>
        <w:t>8</w:t>
      </w:r>
      <w:r>
        <w:rPr>
          <w:rFonts w:hint="eastAsia" w:ascii="仿宋_GB2312" w:hAnsi="仿宋" w:eastAsia="仿宋_GB2312" w:cs="Times New Roman"/>
          <w:bCs/>
          <w:color w:val="auto"/>
          <w:sz w:val="32"/>
          <w:szCs w:val="32"/>
          <w:highlight w:val="none"/>
        </w:rPr>
        <w:t>年，上级主管单位为和田市教育局，为</w:t>
      </w:r>
      <w:r>
        <w:rPr>
          <w:rFonts w:hint="eastAsia" w:ascii="仿宋_GB2312" w:hAnsi="仿宋" w:eastAsia="仿宋_GB2312" w:cs="Times New Roman"/>
          <w:bCs/>
          <w:color w:val="auto"/>
          <w:sz w:val="32"/>
          <w:szCs w:val="32"/>
          <w:highlight w:val="none"/>
          <w:lang w:val="en-US" w:eastAsia="zh-CN"/>
        </w:rPr>
        <w:t>股</w:t>
      </w:r>
      <w:r>
        <w:rPr>
          <w:rFonts w:hint="eastAsia" w:ascii="仿宋_GB2312" w:hAnsi="仿宋" w:eastAsia="仿宋_GB2312" w:cs="Times New Roman"/>
          <w:bCs/>
          <w:color w:val="auto"/>
          <w:sz w:val="32"/>
          <w:szCs w:val="32"/>
          <w:highlight w:val="none"/>
        </w:rPr>
        <w:t>级全额拨款事业单位。</w:t>
      </w:r>
      <w:r>
        <w:rPr>
          <w:rFonts w:hint="eastAsia" w:ascii="仿宋_GB2312" w:hAnsi="仿宋" w:eastAsia="仿宋_GB2312" w:cs="Times New Roman"/>
          <w:bCs/>
          <w:color w:val="auto"/>
          <w:sz w:val="32"/>
          <w:szCs w:val="32"/>
          <w:highlight w:val="none"/>
          <w:lang w:val="en-US" w:eastAsia="zh-CN"/>
        </w:rPr>
        <w:t>主要职能如下：</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）认真贯彻执行党和国家的有关法律法规、方针、 政策，坚持民主管理，依法办园，执行上级主管部门的指示和决定。</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2</w:t>
      </w:r>
      <w:r>
        <w:rPr>
          <w:rFonts w:hint="eastAsia" w:ascii="仿宋_GB2312" w:hAnsi="仿宋" w:eastAsia="仿宋_GB2312" w:cs="Times New Roman"/>
          <w:bCs/>
          <w:color w:val="auto"/>
          <w:sz w:val="32"/>
          <w:szCs w:val="32"/>
          <w:highlight w:val="none"/>
        </w:rPr>
        <w:t xml:space="preserve">）实行保育和教育相结合的原则，对幼儿实施体、智、 德、美诸方面全面发展的教育，促进其身心和谐发展。 </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3</w:t>
      </w:r>
      <w:r>
        <w:rPr>
          <w:rFonts w:hint="eastAsia" w:ascii="仿宋_GB2312" w:hAnsi="仿宋" w:eastAsia="仿宋_GB2312" w:cs="Times New Roman"/>
          <w:bCs/>
          <w:color w:val="auto"/>
          <w:sz w:val="32"/>
          <w:szCs w:val="32"/>
          <w:highlight w:val="none"/>
        </w:rPr>
        <w:t xml:space="preserve">）合理组织幼儿一日生活活动和其它活动，促进幼儿体 智德美等和谐发展，全面实施素质教育。 </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4</w:t>
      </w:r>
      <w:r>
        <w:rPr>
          <w:rFonts w:hint="eastAsia" w:ascii="仿宋_GB2312" w:hAnsi="仿宋" w:eastAsia="仿宋_GB2312" w:cs="Times New Roman"/>
          <w:bCs/>
          <w:color w:val="auto"/>
          <w:sz w:val="32"/>
          <w:szCs w:val="32"/>
          <w:highlight w:val="none"/>
        </w:rPr>
        <w:t xml:space="preserve">）严格执行幼儿园安全、卫生保健制度，保证幼儿身心 健康和生命安全。 </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5</w:t>
      </w:r>
      <w:r>
        <w:rPr>
          <w:rFonts w:hint="eastAsia" w:ascii="仿宋_GB2312" w:hAnsi="仿宋" w:eastAsia="仿宋_GB2312" w:cs="Times New Roman"/>
          <w:bCs/>
          <w:color w:val="auto"/>
          <w:sz w:val="32"/>
          <w:szCs w:val="32"/>
          <w:highlight w:val="none"/>
        </w:rPr>
        <w:t>）密切与家长配合，发挥示范辐射作用。</w:t>
      </w:r>
    </w:p>
    <w:p>
      <w:pPr>
        <w:pStyle w:val="12"/>
        <w:spacing w:line="560" w:lineRule="exact"/>
        <w:ind w:firstLine="640"/>
        <w:rPr>
          <w:rFonts w:hint="eastAsia" w:ascii="仿宋_GB2312" w:hAnsi="仿宋" w:eastAsia="仿宋_GB2312" w:cs="Times New Roman"/>
          <w:b/>
          <w:bCs w:val="0"/>
          <w:color w:val="auto"/>
          <w:sz w:val="32"/>
          <w:szCs w:val="32"/>
          <w:highlight w:val="none"/>
        </w:rPr>
      </w:pPr>
      <w:r>
        <w:rPr>
          <w:rFonts w:hint="eastAsia" w:ascii="仿宋_GB2312" w:hAnsi="仿宋" w:eastAsia="仿宋_GB2312" w:cs="Times New Roman"/>
          <w:b/>
          <w:bCs w:val="0"/>
          <w:color w:val="auto"/>
          <w:sz w:val="32"/>
          <w:szCs w:val="32"/>
          <w:highlight w:val="none"/>
        </w:rPr>
        <w:t>2．</w:t>
      </w:r>
      <w:r>
        <w:rPr>
          <w:rFonts w:hint="eastAsia" w:ascii="仿宋_GB2312" w:hAnsi="仿宋" w:eastAsia="仿宋_GB2312" w:cs="Times New Roman"/>
          <w:b/>
          <w:bCs w:val="0"/>
          <w:color w:val="auto"/>
          <w:sz w:val="32"/>
          <w:szCs w:val="32"/>
          <w:highlight w:val="none"/>
          <w:lang w:eastAsia="zh-CN"/>
        </w:rPr>
        <w:t>单位</w:t>
      </w:r>
      <w:r>
        <w:rPr>
          <w:rFonts w:hint="eastAsia" w:ascii="仿宋_GB2312" w:hAnsi="仿宋" w:eastAsia="仿宋_GB2312" w:cs="Times New Roman"/>
          <w:b/>
          <w:bCs w:val="0"/>
          <w:color w:val="auto"/>
          <w:sz w:val="32"/>
          <w:szCs w:val="32"/>
          <w:highlight w:val="none"/>
        </w:rPr>
        <w:t>机构设置及人员构成</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和田市</w:t>
      </w:r>
      <w:r>
        <w:rPr>
          <w:rFonts w:hint="eastAsia" w:ascii="仿宋_GB2312" w:hAnsi="仿宋" w:eastAsia="仿宋_GB2312" w:cs="Times New Roman"/>
          <w:bCs/>
          <w:color w:val="auto"/>
          <w:sz w:val="32"/>
          <w:szCs w:val="32"/>
          <w:highlight w:val="none"/>
          <w:lang w:eastAsia="zh-CN"/>
        </w:rPr>
        <w:t>北京海淀</w:t>
      </w:r>
      <w:r>
        <w:rPr>
          <w:rFonts w:hint="eastAsia" w:ascii="仿宋_GB2312" w:hAnsi="仿宋" w:eastAsia="仿宋_GB2312" w:cs="Times New Roman"/>
          <w:bCs/>
          <w:color w:val="auto"/>
          <w:sz w:val="32"/>
          <w:szCs w:val="32"/>
          <w:highlight w:val="none"/>
        </w:rPr>
        <w:t>幼儿园属独立编制机构，核算机构1个。人员编制</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个，实有</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人，其中专业技术岗</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人，</w:t>
      </w:r>
      <w:r>
        <w:rPr>
          <w:rFonts w:hint="eastAsia" w:ascii="仿宋_GB2312" w:hAnsi="仿宋" w:eastAsia="仿宋_GB2312" w:cs="Times New Roman"/>
          <w:bCs/>
          <w:color w:val="auto"/>
          <w:sz w:val="32"/>
          <w:szCs w:val="32"/>
          <w:highlight w:val="none"/>
          <w:lang w:val="en-US" w:eastAsia="zh-CN"/>
        </w:rPr>
        <w:t>临时聘用人员**人</w:t>
      </w:r>
      <w:r>
        <w:rPr>
          <w:rFonts w:hint="eastAsia" w:ascii="仿宋_GB2312" w:hAnsi="仿宋" w:eastAsia="仿宋_GB2312" w:cs="Times New Roman"/>
          <w:bCs/>
          <w:color w:val="auto"/>
          <w:sz w:val="32"/>
          <w:szCs w:val="32"/>
          <w:highlight w:val="none"/>
        </w:rPr>
        <w:t>。和田市</w:t>
      </w:r>
      <w:r>
        <w:rPr>
          <w:rFonts w:hint="eastAsia" w:ascii="仿宋_GB2312" w:hAnsi="仿宋" w:eastAsia="仿宋_GB2312" w:cs="Times New Roman"/>
          <w:bCs/>
          <w:color w:val="auto"/>
          <w:sz w:val="32"/>
          <w:szCs w:val="32"/>
          <w:highlight w:val="none"/>
          <w:lang w:eastAsia="zh-CN"/>
        </w:rPr>
        <w:t>北京海淀</w:t>
      </w:r>
      <w:r>
        <w:rPr>
          <w:rFonts w:hint="eastAsia" w:ascii="仿宋_GB2312" w:hAnsi="仿宋" w:eastAsia="仿宋_GB2312" w:cs="Times New Roman"/>
          <w:bCs/>
          <w:color w:val="auto"/>
          <w:sz w:val="32"/>
          <w:szCs w:val="32"/>
          <w:highlight w:val="none"/>
        </w:rPr>
        <w:t>幼儿园下设 7 个处室，分别是： 党支部、工会、团支部、园务委员会、办公室、后勤及财务室。</w:t>
      </w:r>
    </w:p>
    <w:p>
      <w:pPr>
        <w:spacing w:line="560" w:lineRule="exact"/>
        <w:ind w:firstLine="643" w:firstLineChars="200"/>
        <w:rPr>
          <w:rFonts w:hint="eastAsia" w:ascii="仿宋_GB2312" w:hAnsi="仿宋" w:eastAsia="仿宋_GB2312" w:cs="Times New Roman"/>
          <w:b/>
          <w:bCs w:val="0"/>
          <w:color w:val="auto"/>
          <w:sz w:val="32"/>
          <w:szCs w:val="32"/>
          <w:highlight w:val="none"/>
        </w:rPr>
      </w:pPr>
      <w:r>
        <w:rPr>
          <w:rFonts w:hint="eastAsia" w:ascii="仿宋_GB2312" w:hAnsi="仿宋" w:eastAsia="仿宋_GB2312" w:cs="Times New Roman"/>
          <w:b/>
          <w:bCs w:val="0"/>
          <w:color w:val="auto"/>
          <w:sz w:val="32"/>
          <w:szCs w:val="32"/>
          <w:highlight w:val="none"/>
        </w:rPr>
        <w:t>3．202</w:t>
      </w:r>
      <w:r>
        <w:rPr>
          <w:rFonts w:hint="eastAsia" w:ascii="仿宋_GB2312" w:hAnsi="仿宋" w:eastAsia="仿宋_GB2312" w:cs="Times New Roman"/>
          <w:b/>
          <w:bCs w:val="0"/>
          <w:color w:val="auto"/>
          <w:sz w:val="32"/>
          <w:szCs w:val="32"/>
          <w:highlight w:val="none"/>
          <w:lang w:val="en-US" w:eastAsia="zh-CN"/>
        </w:rPr>
        <w:t>1</w:t>
      </w:r>
      <w:r>
        <w:rPr>
          <w:rFonts w:hint="eastAsia" w:ascii="仿宋_GB2312" w:hAnsi="仿宋" w:eastAsia="仿宋_GB2312" w:cs="Times New Roman"/>
          <w:b/>
          <w:bCs w:val="0"/>
          <w:color w:val="auto"/>
          <w:sz w:val="32"/>
          <w:szCs w:val="32"/>
          <w:highlight w:val="none"/>
        </w:rPr>
        <w:t>年度</w:t>
      </w:r>
      <w:r>
        <w:rPr>
          <w:rFonts w:hint="eastAsia" w:ascii="仿宋_GB2312" w:hAnsi="仿宋" w:eastAsia="仿宋_GB2312" w:cs="Times New Roman"/>
          <w:b/>
          <w:bCs w:val="0"/>
          <w:color w:val="auto"/>
          <w:sz w:val="32"/>
          <w:szCs w:val="32"/>
          <w:highlight w:val="none"/>
          <w:lang w:eastAsia="zh-CN"/>
        </w:rPr>
        <w:t>单位</w:t>
      </w:r>
      <w:r>
        <w:rPr>
          <w:rFonts w:hint="eastAsia" w:ascii="仿宋_GB2312" w:hAnsi="仿宋" w:eastAsia="仿宋_GB2312" w:cs="Times New Roman"/>
          <w:b/>
          <w:bCs w:val="0"/>
          <w:color w:val="auto"/>
          <w:sz w:val="32"/>
          <w:szCs w:val="32"/>
          <w:highlight w:val="none"/>
        </w:rPr>
        <w:t>重点工</w:t>
      </w:r>
      <w:bookmarkStart w:id="0" w:name="_GoBack"/>
      <w:bookmarkEnd w:id="0"/>
      <w:r>
        <w:rPr>
          <w:rFonts w:hint="eastAsia" w:ascii="仿宋_GB2312" w:hAnsi="仿宋" w:eastAsia="仿宋_GB2312" w:cs="Times New Roman"/>
          <w:b/>
          <w:bCs w:val="0"/>
          <w:color w:val="auto"/>
          <w:sz w:val="32"/>
          <w:szCs w:val="32"/>
          <w:highlight w:val="none"/>
        </w:rPr>
        <w:t xml:space="preserve">作计划 </w:t>
      </w:r>
    </w:p>
    <w:p>
      <w:pPr>
        <w:spacing w:line="560" w:lineRule="exact"/>
        <w:ind w:firstLine="640" w:firstLineChars="200"/>
        <w:rPr>
          <w:rFonts w:hint="eastAsia" w:ascii="仿宋_GB2312" w:hAnsi="仿宋" w:eastAsia="仿宋_GB2312" w:cs="Times New Roman"/>
          <w:bCs/>
          <w:color w:val="auto"/>
          <w:sz w:val="32"/>
          <w:szCs w:val="32"/>
          <w:highlight w:val="none"/>
          <w:lang w:eastAsia="zh-CN"/>
        </w:rPr>
      </w:pPr>
      <w:r>
        <w:rPr>
          <w:rFonts w:hint="eastAsia" w:ascii="仿宋_GB2312" w:hAnsi="仿宋" w:eastAsia="仿宋_GB2312" w:cs="Times New Roman"/>
          <w:bCs/>
          <w:color w:val="auto"/>
          <w:sz w:val="32"/>
          <w:szCs w:val="32"/>
          <w:highlight w:val="none"/>
        </w:rPr>
        <w:t>（1）保障单位正常运转支出</w:t>
      </w:r>
      <w:r>
        <w:rPr>
          <w:rFonts w:hint="eastAsia" w:ascii="仿宋_GB2312" w:hAnsi="仿宋" w:eastAsia="仿宋_GB2312" w:cs="Times New Roman"/>
          <w:bCs/>
          <w:color w:val="auto"/>
          <w:sz w:val="32"/>
          <w:szCs w:val="32"/>
          <w:highlight w:val="none"/>
          <w:lang w:eastAsia="zh-CN"/>
        </w:rPr>
        <w:t>。保障单位正常运行的日常基本公用经费，包括：办公费、培训费、水电费、差旅费、邮电费、交通费、工会经费、财政大平台专网费等。</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本</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的项目立项符合相关法规政策及</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职责，依据充分；项目按照规定的程序申请设立；审批文件、材料</w:t>
      </w:r>
      <w:r>
        <w:rPr>
          <w:rFonts w:hint="eastAsia" w:ascii="仿宋" w:hAnsi="仿宋" w:eastAsia="仿宋" w:cs="宋体"/>
          <w:color w:val="auto"/>
          <w:sz w:val="32"/>
          <w:szCs w:val="32"/>
          <w:highlight w:val="none"/>
          <w:lang w:val="en-US" w:eastAsia="zh-CN"/>
        </w:rPr>
        <w:t>是</w:t>
      </w:r>
      <w:r>
        <w:rPr>
          <w:rFonts w:hint="eastAsia" w:ascii="仿宋" w:hAnsi="仿宋" w:eastAsia="仿宋" w:cs="宋体"/>
          <w:color w:val="auto"/>
          <w:sz w:val="32"/>
          <w:szCs w:val="32"/>
          <w:highlight w:val="none"/>
        </w:rPr>
        <w:t>符合相关要求；项目前期已经经过必要的绩效评估、集体决策。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hint="eastAsia"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eastAsia="zh-CN"/>
        </w:rPr>
        <w:t>和田市北京海淀幼儿园</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741.63</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591.23</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358.69</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highlight w:val="none"/>
          <w:lang w:val="en-US" w:eastAsia="zh-CN"/>
        </w:rPr>
        <w:t>增加382.94</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highlight w:val="none"/>
          <w:lang w:val="en-US" w:eastAsia="zh-CN"/>
        </w:rPr>
        <w:t>增</w:t>
      </w:r>
      <w:r>
        <w:rPr>
          <w:rFonts w:hint="eastAsia" w:ascii="仿宋_GB2312" w:hAnsi="方正楷体简体" w:eastAsia="仿宋_GB2312" w:cs="宋体"/>
          <w:color w:val="auto"/>
          <w:sz w:val="32"/>
          <w:szCs w:val="32"/>
          <w:highlight w:val="none"/>
        </w:rPr>
        <w:t>幅：</w:t>
      </w:r>
      <w:r>
        <w:rPr>
          <w:rFonts w:hint="eastAsia" w:ascii="仿宋_GB2312" w:hAnsi="方正楷体简体" w:eastAsia="仿宋_GB2312" w:cs="宋体"/>
          <w:color w:val="auto"/>
          <w:sz w:val="32"/>
          <w:szCs w:val="32"/>
          <w:highlight w:val="none"/>
          <w:lang w:val="en-US" w:eastAsia="zh-CN"/>
        </w:rPr>
        <w:t>51.6</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我园今年新增教师53名，造成增幅较大。</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377.18</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377.18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128.12</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249.06</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5</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364.45</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214.05</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58.7</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eastAsia="zh-CN"/>
        </w:rPr>
        <w:t>和田市北京海淀幼儿园</w:t>
      </w:r>
      <w:r>
        <w:rPr>
          <w:rFonts w:hint="eastAsia" w:hAnsi="方正楷体简体"/>
          <w:color w:val="auto"/>
          <w:highlight w:val="none"/>
        </w:rPr>
        <w:t>项目支出共涉及</w:t>
      </w:r>
      <w:r>
        <w:rPr>
          <w:rFonts w:hint="eastAsia" w:hAnsi="方正楷体简体"/>
          <w:color w:val="auto"/>
          <w:highlight w:val="none"/>
          <w:lang w:val="en-US" w:eastAsia="zh-CN"/>
        </w:rPr>
        <w:t>5</w:t>
      </w:r>
      <w:r>
        <w:rPr>
          <w:rFonts w:hint="eastAsia" w:hAnsi="方正楷体简体"/>
          <w:color w:val="auto"/>
          <w:highlight w:val="none"/>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6"/>
        <w:gridCol w:w="2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6"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2606"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6" w:type="dxa"/>
            <w:vAlign w:val="center"/>
          </w:tcPr>
          <w:p>
            <w:pPr>
              <w:pStyle w:val="12"/>
              <w:spacing w:line="560" w:lineRule="exact"/>
              <w:ind w:firstLine="200" w:firstLineChars="0"/>
              <w:rPr>
                <w:rFonts w:hint="eastAsia" w:ascii="仿宋_GB2312" w:hAnsi="仿宋" w:eastAsia="仿宋_GB2312" w:cs="宋体"/>
                <w:color w:val="auto"/>
                <w:sz w:val="28"/>
                <w:szCs w:val="28"/>
                <w:highlight w:val="none"/>
              </w:rPr>
            </w:pPr>
            <w:r>
              <w:rPr>
                <w:rFonts w:hint="eastAsia" w:ascii="仿宋_GB2312" w:hAnsi="仿宋" w:eastAsia="仿宋_GB2312" w:cs="宋体"/>
                <w:color w:val="auto"/>
                <w:kern w:val="0"/>
                <w:sz w:val="28"/>
                <w:szCs w:val="28"/>
                <w:highlight w:val="none"/>
              </w:rPr>
              <w:t>保安人员工资补助</w:t>
            </w:r>
          </w:p>
        </w:tc>
        <w:tc>
          <w:tcPr>
            <w:tcW w:w="2606" w:type="dxa"/>
            <w:vAlign w:val="center"/>
          </w:tcPr>
          <w:p>
            <w:pPr>
              <w:pStyle w:val="12"/>
              <w:spacing w:line="560" w:lineRule="exact"/>
              <w:ind w:firstLine="200" w:firstLineChars="0"/>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lang w:val="en-US" w:eastAsia="zh-CN"/>
              </w:rPr>
              <w:t>5.47</w:t>
            </w:r>
            <w:r>
              <w:rPr>
                <w:rFonts w:hint="eastAsia" w:ascii="仿宋_GB2312" w:hAnsi="仿宋" w:eastAsia="仿宋_GB2312" w:cs="宋体"/>
                <w:color w:val="auto"/>
                <w:sz w:val="28"/>
                <w:szCs w:val="28"/>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6" w:type="dxa"/>
            <w:vAlign w:val="center"/>
          </w:tcPr>
          <w:p>
            <w:pPr>
              <w:pStyle w:val="12"/>
              <w:spacing w:line="560" w:lineRule="exact"/>
              <w:ind w:firstLine="200" w:firstLineChars="0"/>
              <w:rPr>
                <w:rFonts w:hint="eastAsia" w:ascii="仿宋_GB2312" w:hAnsi="仿宋" w:eastAsia="仿宋_GB2312" w:cs="宋体"/>
                <w:color w:val="auto"/>
                <w:sz w:val="28"/>
                <w:szCs w:val="28"/>
                <w:highlight w:val="none"/>
              </w:rPr>
            </w:pPr>
            <w:r>
              <w:rPr>
                <w:rFonts w:hint="eastAsia" w:ascii="仿宋_GB2312" w:hAnsi="仿宋" w:eastAsia="仿宋_GB2312" w:cs="宋体"/>
                <w:color w:val="auto"/>
                <w:kern w:val="0"/>
                <w:sz w:val="28"/>
                <w:szCs w:val="28"/>
                <w:highlight w:val="none"/>
              </w:rPr>
              <w:t>农村学前三年免费教育保障机制经费（保教费及取暖费）</w:t>
            </w:r>
          </w:p>
        </w:tc>
        <w:tc>
          <w:tcPr>
            <w:tcW w:w="2606" w:type="dxa"/>
            <w:vAlign w:val="center"/>
          </w:tcPr>
          <w:p>
            <w:pPr>
              <w:pStyle w:val="12"/>
              <w:spacing w:line="560" w:lineRule="exact"/>
              <w:ind w:firstLine="200" w:firstLineChars="0"/>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lang w:val="en-US" w:eastAsia="zh-CN"/>
              </w:rPr>
              <w:t>86.88</w:t>
            </w:r>
            <w:r>
              <w:rPr>
                <w:rFonts w:hint="eastAsia" w:ascii="仿宋_GB2312" w:hAnsi="仿宋" w:eastAsia="仿宋_GB2312" w:cs="宋体"/>
                <w:color w:val="auto"/>
                <w:sz w:val="28"/>
                <w:szCs w:val="28"/>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6" w:type="dxa"/>
            <w:vAlign w:val="center"/>
          </w:tcPr>
          <w:p>
            <w:pPr>
              <w:pStyle w:val="12"/>
              <w:tabs>
                <w:tab w:val="left" w:pos="1491"/>
              </w:tabs>
              <w:spacing w:line="560" w:lineRule="exact"/>
              <w:ind w:left="0" w:leftChars="0" w:firstLine="0" w:firstLineChars="0"/>
              <w:rPr>
                <w:rFonts w:hint="eastAsia" w:ascii="仿宋_GB2312" w:hAnsi="仿宋" w:eastAsia="仿宋_GB2312" w:cs="宋体"/>
                <w:color w:val="auto"/>
                <w:sz w:val="28"/>
                <w:szCs w:val="28"/>
                <w:highlight w:val="none"/>
                <w:lang w:eastAsia="zh-CN"/>
              </w:rPr>
            </w:pPr>
            <w:r>
              <w:rPr>
                <w:rFonts w:hint="eastAsia" w:ascii="仿宋_GB2312" w:hAnsi="仿宋" w:eastAsia="仿宋_GB2312" w:cs="宋体"/>
                <w:color w:val="auto"/>
                <w:kern w:val="0"/>
                <w:sz w:val="28"/>
                <w:szCs w:val="28"/>
                <w:highlight w:val="none"/>
              </w:rPr>
              <w:t>农村学前三年免费教育保障机制经费（经费补助）</w:t>
            </w:r>
          </w:p>
        </w:tc>
        <w:tc>
          <w:tcPr>
            <w:tcW w:w="2606" w:type="dxa"/>
            <w:vAlign w:val="center"/>
          </w:tcPr>
          <w:p>
            <w:pPr>
              <w:pStyle w:val="12"/>
              <w:spacing w:line="560" w:lineRule="exact"/>
              <w:ind w:firstLine="200" w:firstLineChars="0"/>
              <w:rPr>
                <w:rFonts w:hint="default" w:ascii="仿宋_GB2312" w:hAnsi="仿宋" w:eastAsia="仿宋_GB2312" w:cs="宋体"/>
                <w:color w:val="auto"/>
                <w:sz w:val="28"/>
                <w:szCs w:val="28"/>
                <w:highlight w:val="none"/>
                <w:lang w:val="en-US" w:eastAsia="zh-CN"/>
              </w:rPr>
            </w:pPr>
            <w:r>
              <w:rPr>
                <w:rFonts w:hint="eastAsia" w:ascii="仿宋_GB2312" w:hAnsi="仿宋" w:eastAsia="仿宋_GB2312" w:cs="宋体"/>
                <w:color w:val="auto"/>
                <w:sz w:val="28"/>
                <w:szCs w:val="28"/>
                <w:highlight w:val="none"/>
                <w:lang w:val="en-US" w:eastAsia="zh-CN"/>
              </w:rPr>
              <w:t>59.09万元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6" w:type="dxa"/>
            <w:vAlign w:val="center"/>
          </w:tcPr>
          <w:p>
            <w:pPr>
              <w:pStyle w:val="12"/>
              <w:spacing w:line="560" w:lineRule="exact"/>
              <w:ind w:firstLine="200" w:firstLineChars="0"/>
              <w:rPr>
                <w:rFonts w:hint="eastAsia" w:ascii="仿宋_GB2312" w:hAnsi="仿宋" w:eastAsia="仿宋_GB2312" w:cs="宋体"/>
                <w:color w:val="auto"/>
                <w:sz w:val="28"/>
                <w:szCs w:val="28"/>
                <w:highlight w:val="none"/>
              </w:rPr>
            </w:pPr>
            <w:r>
              <w:rPr>
                <w:rFonts w:hint="eastAsia" w:ascii="仿宋_GB2312" w:hAnsi="仿宋" w:eastAsia="仿宋_GB2312" w:cs="宋体"/>
                <w:color w:val="auto"/>
                <w:kern w:val="0"/>
                <w:sz w:val="28"/>
                <w:szCs w:val="28"/>
                <w:highlight w:val="none"/>
              </w:rPr>
              <w:t>自治区学前教育发展保障经费（保教费及取暖费）</w:t>
            </w:r>
          </w:p>
        </w:tc>
        <w:tc>
          <w:tcPr>
            <w:tcW w:w="2606" w:type="dxa"/>
            <w:vAlign w:val="center"/>
          </w:tcPr>
          <w:p>
            <w:pPr>
              <w:pStyle w:val="12"/>
              <w:spacing w:line="560" w:lineRule="exact"/>
              <w:ind w:firstLine="200" w:firstLineChars="0"/>
              <w:rPr>
                <w:rFonts w:hint="default" w:ascii="仿宋_GB2312" w:hAnsi="仿宋" w:eastAsia="仿宋_GB2312" w:cs="宋体"/>
                <w:color w:val="auto"/>
                <w:sz w:val="28"/>
                <w:szCs w:val="28"/>
                <w:highlight w:val="none"/>
                <w:lang w:val="en-US" w:eastAsia="zh-CN"/>
              </w:rPr>
            </w:pPr>
            <w:r>
              <w:rPr>
                <w:rFonts w:hint="eastAsia" w:ascii="仿宋_GB2312" w:hAnsi="仿宋" w:eastAsia="仿宋_GB2312" w:cs="宋体"/>
                <w:color w:val="auto"/>
                <w:sz w:val="28"/>
                <w:szCs w:val="28"/>
                <w:highlight w:val="none"/>
                <w:lang w:val="en-US" w:eastAsia="zh-CN"/>
              </w:rPr>
              <w:t>98.49万元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6" w:type="dxa"/>
            <w:vAlign w:val="center"/>
          </w:tcPr>
          <w:p>
            <w:pPr>
              <w:pStyle w:val="12"/>
              <w:spacing w:line="560" w:lineRule="exact"/>
              <w:ind w:firstLine="200" w:firstLineChars="0"/>
              <w:rPr>
                <w:rFonts w:hint="eastAsia" w:ascii="仿宋_GB2312" w:hAnsi="仿宋" w:eastAsia="仿宋_GB2312" w:cs="宋体"/>
                <w:color w:val="auto"/>
                <w:sz w:val="28"/>
                <w:szCs w:val="28"/>
                <w:highlight w:val="none"/>
              </w:rPr>
            </w:pPr>
            <w:r>
              <w:rPr>
                <w:rFonts w:hint="eastAsia" w:ascii="仿宋_GB2312" w:hAnsi="仿宋" w:eastAsia="仿宋_GB2312" w:cs="宋体"/>
                <w:color w:val="auto"/>
                <w:kern w:val="0"/>
                <w:sz w:val="28"/>
                <w:szCs w:val="28"/>
                <w:highlight w:val="none"/>
              </w:rPr>
              <w:t>自治区学前教育发展保障经费（</w:t>
            </w:r>
            <w:r>
              <w:rPr>
                <w:rFonts w:hint="eastAsia" w:ascii="仿宋_GB2312" w:hAnsi="仿宋" w:eastAsia="仿宋_GB2312" w:cs="宋体"/>
                <w:color w:val="auto"/>
                <w:kern w:val="0"/>
                <w:sz w:val="28"/>
                <w:szCs w:val="28"/>
                <w:highlight w:val="none"/>
                <w:lang w:val="en-US" w:eastAsia="zh-CN"/>
              </w:rPr>
              <w:t>经费补助</w:t>
            </w:r>
            <w:r>
              <w:rPr>
                <w:rFonts w:hint="eastAsia" w:ascii="仿宋_GB2312" w:hAnsi="仿宋" w:eastAsia="仿宋_GB2312" w:cs="宋体"/>
                <w:color w:val="auto"/>
                <w:kern w:val="0"/>
                <w:sz w:val="28"/>
                <w:szCs w:val="28"/>
                <w:highlight w:val="none"/>
              </w:rPr>
              <w:t>）</w:t>
            </w:r>
          </w:p>
        </w:tc>
        <w:tc>
          <w:tcPr>
            <w:tcW w:w="2606" w:type="dxa"/>
            <w:vAlign w:val="center"/>
          </w:tcPr>
          <w:p>
            <w:pPr>
              <w:pStyle w:val="12"/>
              <w:spacing w:line="560" w:lineRule="exact"/>
              <w:ind w:firstLine="200" w:firstLineChars="0"/>
              <w:rPr>
                <w:rFonts w:hint="default" w:ascii="仿宋_GB2312" w:hAnsi="仿宋" w:eastAsia="仿宋_GB2312" w:cs="宋体"/>
                <w:color w:val="auto"/>
                <w:sz w:val="28"/>
                <w:szCs w:val="28"/>
                <w:highlight w:val="none"/>
                <w:lang w:val="en-US" w:eastAsia="zh-CN"/>
              </w:rPr>
            </w:pPr>
            <w:r>
              <w:rPr>
                <w:rFonts w:hint="eastAsia" w:ascii="仿宋_GB2312" w:hAnsi="仿宋" w:eastAsia="仿宋_GB2312" w:cs="宋体"/>
                <w:color w:val="auto"/>
                <w:sz w:val="28"/>
                <w:szCs w:val="28"/>
                <w:highlight w:val="none"/>
                <w:lang w:val="en-US" w:eastAsia="zh-CN"/>
              </w:rPr>
              <w:t>114.52万元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w:t>
      </w:r>
      <w:r>
        <w:rPr>
          <w:rFonts w:hint="eastAsia" w:ascii="仿宋_GB2312" w:hAnsi="方正楷体简体" w:eastAsia="仿宋_GB2312" w:cs="宋体"/>
          <w:color w:val="auto"/>
          <w:sz w:val="32"/>
          <w:szCs w:val="32"/>
          <w:highlight w:val="none"/>
          <w:lang w:eastAsia="zh-CN"/>
        </w:rPr>
        <w:t>《幼儿园收支管理</w:t>
      </w:r>
      <w:r>
        <w:rPr>
          <w:rFonts w:hint="eastAsia" w:ascii="仿宋_GB2312" w:hAnsi="方正楷体简体" w:eastAsia="仿宋_GB2312" w:cs="宋体"/>
          <w:color w:val="auto"/>
          <w:sz w:val="32"/>
          <w:szCs w:val="32"/>
          <w:highlight w:val="none"/>
        </w:rPr>
        <w:t>制度</w:t>
      </w:r>
      <w:r>
        <w:rPr>
          <w:rFonts w:hint="eastAsia" w:ascii="仿宋_GB2312" w:hAnsi="方正楷体简体" w:eastAsia="仿宋_GB2312" w:cs="宋体"/>
          <w:color w:val="auto"/>
          <w:sz w:val="32"/>
          <w:szCs w:val="32"/>
          <w:highlight w:val="none"/>
          <w:lang w:eastAsia="zh-CN"/>
        </w:rPr>
        <w:t>》</w:t>
      </w:r>
      <w:r>
        <w:rPr>
          <w:rFonts w:hint="eastAsia" w:ascii="仿宋_GB2312" w:hAnsi="方正楷体简体" w:eastAsia="仿宋_GB2312" w:cs="宋体"/>
          <w:color w:val="auto"/>
          <w:sz w:val="32"/>
          <w:szCs w:val="32"/>
          <w:highlight w:val="none"/>
        </w:rPr>
        <w:t>，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hint="default"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rPr>
        <w:t xml:space="preserve">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w:t>
      </w:r>
      <w:r>
        <w:rPr>
          <w:rFonts w:hint="eastAsia" w:ascii="仿宋_GB2312" w:hAnsi="方正楷体简体" w:eastAsia="仿宋_GB2312" w:cs="宋体"/>
          <w:color w:val="auto"/>
          <w:sz w:val="32"/>
          <w:szCs w:val="32"/>
          <w:highlight w:val="none"/>
          <w:lang w:val="en-US" w:eastAsia="zh-CN"/>
        </w:rPr>
        <w:t>2021年度本单位无“三公”经费支出。</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eastAsia="zh-CN"/>
        </w:rPr>
        <w:t>和田市北京海淀幼儿园</w:t>
      </w:r>
      <w:r>
        <w:rPr>
          <w:rFonts w:hint="eastAsia" w:ascii="仿宋_GB2312" w:hAnsi="方正楷体简体" w:eastAsia="仿宋_GB2312" w:cs="宋体"/>
          <w:color w:val="auto"/>
          <w:sz w:val="32"/>
          <w:szCs w:val="32"/>
          <w:highlight w:val="none"/>
        </w:rPr>
        <w:t>基本支出预算总额</w:t>
      </w:r>
      <w:r>
        <w:rPr>
          <w:rFonts w:hint="eastAsia" w:ascii="仿宋_GB2312" w:hAnsi="方正楷体简体" w:eastAsia="仿宋_GB2312" w:cs="宋体"/>
          <w:color w:val="auto"/>
          <w:sz w:val="32"/>
          <w:szCs w:val="32"/>
          <w:highlight w:val="none"/>
          <w:lang w:val="en-US" w:eastAsia="zh-CN"/>
        </w:rPr>
        <w:t>377.18</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318.73</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58.45</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377.18</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本单位无公务用车、公务接待及因公出国费用预算安排， 2020年度</w:t>
      </w:r>
      <w:r>
        <w:rPr>
          <w:rFonts w:hint="eastAsia" w:ascii="仿宋_GB2312" w:hAnsi="方正楷体简体" w:eastAsia="仿宋_GB2312" w:cs="宋体"/>
          <w:color w:val="auto"/>
          <w:sz w:val="32"/>
          <w:szCs w:val="32"/>
          <w:highlight w:val="none"/>
          <w:lang w:eastAsia="zh-CN"/>
        </w:rPr>
        <w:t>全年</w:t>
      </w:r>
      <w:r>
        <w:rPr>
          <w:rFonts w:hint="eastAsia" w:ascii="仿宋_GB2312" w:hAnsi="方正楷体简体" w:eastAsia="仿宋_GB2312" w:cs="宋体"/>
          <w:color w:val="auto"/>
          <w:sz w:val="32"/>
          <w:szCs w:val="32"/>
          <w:highlight w:val="none"/>
        </w:rPr>
        <w:t xml:space="preserve">“三公”经费支出为0万元。 </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364.45</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214.05</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58.7</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5</w:t>
      </w:r>
      <w:r>
        <w:rPr>
          <w:rFonts w:hint="eastAsia" w:ascii="仿宋_GB2312" w:hAnsi="方正楷体简体" w:eastAsia="仿宋_GB2312" w:cs="宋体"/>
          <w:color w:val="auto"/>
          <w:sz w:val="32"/>
          <w:szCs w:val="32"/>
          <w:highlight w:val="none"/>
        </w:rPr>
        <w:t>个专项资金项目，其中已完成项目</w:t>
      </w:r>
      <w:r>
        <w:rPr>
          <w:rFonts w:hint="eastAsia" w:ascii="仿宋_GB2312" w:hAnsi="方正楷体简体" w:eastAsia="仿宋_GB2312" w:cs="宋体"/>
          <w:color w:val="auto"/>
          <w:sz w:val="32"/>
          <w:szCs w:val="32"/>
          <w:highlight w:val="none"/>
          <w:lang w:val="en-US" w:eastAsia="zh-CN"/>
        </w:rPr>
        <w:t>5</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7"/>
        <w:tblW w:w="8972" w:type="dxa"/>
        <w:tblInd w:w="0" w:type="dxa"/>
        <w:tblLayout w:type="fixed"/>
        <w:tblCellMar>
          <w:top w:w="0" w:type="dxa"/>
          <w:left w:w="108" w:type="dxa"/>
          <w:bottom w:w="0" w:type="dxa"/>
          <w:right w:w="108" w:type="dxa"/>
        </w:tblCellMar>
      </w:tblPr>
      <w:tblGrid>
        <w:gridCol w:w="2259"/>
        <w:gridCol w:w="1594"/>
        <w:gridCol w:w="1584"/>
        <w:gridCol w:w="1154"/>
        <w:gridCol w:w="1003"/>
        <w:gridCol w:w="1378"/>
      </w:tblGrid>
      <w:tr>
        <w:tblPrEx>
          <w:tblCellMar>
            <w:top w:w="0" w:type="dxa"/>
            <w:left w:w="108" w:type="dxa"/>
            <w:bottom w:w="0" w:type="dxa"/>
            <w:right w:w="108" w:type="dxa"/>
          </w:tblCellMar>
        </w:tblPrEx>
        <w:trPr>
          <w:trHeight w:val="283" w:hRule="atLeast"/>
          <w:tblHeader/>
        </w:trPr>
        <w:tc>
          <w:tcPr>
            <w:tcW w:w="2259"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59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58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115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003"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1378"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283" w:hRule="atLeast"/>
          <w:tblHeader/>
        </w:trPr>
        <w:tc>
          <w:tcPr>
            <w:tcW w:w="2259"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rPr>
              <w:t>保安人员工资补助</w:t>
            </w:r>
          </w:p>
        </w:tc>
        <w:tc>
          <w:tcPr>
            <w:tcW w:w="159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5.47万元</w:t>
            </w:r>
          </w:p>
        </w:tc>
        <w:tc>
          <w:tcPr>
            <w:tcW w:w="158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5.47万元</w:t>
            </w:r>
          </w:p>
        </w:tc>
        <w:tc>
          <w:tcPr>
            <w:tcW w:w="115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100%</w:t>
            </w:r>
          </w:p>
        </w:tc>
        <w:tc>
          <w:tcPr>
            <w:tcW w:w="1003"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补助类</w:t>
            </w:r>
          </w:p>
        </w:tc>
        <w:tc>
          <w:tcPr>
            <w:tcW w:w="137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4"/>
                <w:szCs w:val="24"/>
                <w:highlight w:val="none"/>
              </w:rPr>
            </w:pPr>
          </w:p>
        </w:tc>
      </w:tr>
      <w:tr>
        <w:tblPrEx>
          <w:tblCellMar>
            <w:top w:w="0" w:type="dxa"/>
            <w:left w:w="108" w:type="dxa"/>
            <w:bottom w:w="0" w:type="dxa"/>
            <w:right w:w="108" w:type="dxa"/>
          </w:tblCellMar>
        </w:tblPrEx>
        <w:trPr>
          <w:trHeight w:val="283" w:hRule="atLeast"/>
          <w:tblHeader/>
        </w:trPr>
        <w:tc>
          <w:tcPr>
            <w:tcW w:w="2259"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jc w:val="center"/>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rPr>
              <w:t>农村学前三年免费教育保障机制经费（保教费及取暖费）</w:t>
            </w:r>
          </w:p>
        </w:tc>
        <w:tc>
          <w:tcPr>
            <w:tcW w:w="1594"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textAlignment w:val="auto"/>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86.88万元</w:t>
            </w:r>
          </w:p>
        </w:tc>
        <w:tc>
          <w:tcPr>
            <w:tcW w:w="158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86.88万元</w:t>
            </w:r>
          </w:p>
        </w:tc>
        <w:tc>
          <w:tcPr>
            <w:tcW w:w="115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100%</w:t>
            </w:r>
          </w:p>
        </w:tc>
        <w:tc>
          <w:tcPr>
            <w:tcW w:w="1003"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lang w:val="en-US" w:eastAsia="zh-CN"/>
              </w:rPr>
              <w:t>补助类</w:t>
            </w:r>
          </w:p>
        </w:tc>
        <w:tc>
          <w:tcPr>
            <w:tcW w:w="137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4"/>
                <w:szCs w:val="24"/>
                <w:highlight w:val="none"/>
              </w:rPr>
            </w:pPr>
          </w:p>
        </w:tc>
      </w:tr>
      <w:tr>
        <w:tblPrEx>
          <w:tblCellMar>
            <w:top w:w="0" w:type="dxa"/>
            <w:left w:w="108" w:type="dxa"/>
            <w:bottom w:w="0" w:type="dxa"/>
            <w:right w:w="108" w:type="dxa"/>
          </w:tblCellMar>
        </w:tblPrEx>
        <w:trPr>
          <w:trHeight w:val="283" w:hRule="atLeast"/>
          <w:tblHeader/>
        </w:trPr>
        <w:tc>
          <w:tcPr>
            <w:tcW w:w="2259"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rPr>
              <w:t>农村学前三年免费教育保障机制经费（经费补助）</w:t>
            </w:r>
          </w:p>
        </w:tc>
        <w:tc>
          <w:tcPr>
            <w:tcW w:w="1594"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textAlignment w:val="auto"/>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59.09万元</w:t>
            </w:r>
          </w:p>
        </w:tc>
        <w:tc>
          <w:tcPr>
            <w:tcW w:w="158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59.09万元</w:t>
            </w:r>
          </w:p>
        </w:tc>
        <w:tc>
          <w:tcPr>
            <w:tcW w:w="115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100%</w:t>
            </w:r>
          </w:p>
        </w:tc>
        <w:tc>
          <w:tcPr>
            <w:tcW w:w="1003"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lang w:val="en-US" w:eastAsia="zh-CN"/>
              </w:rPr>
              <w:t>补助类</w:t>
            </w:r>
          </w:p>
        </w:tc>
        <w:tc>
          <w:tcPr>
            <w:tcW w:w="137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4"/>
                <w:szCs w:val="24"/>
                <w:highlight w:val="none"/>
              </w:rPr>
            </w:pPr>
          </w:p>
        </w:tc>
      </w:tr>
      <w:tr>
        <w:tblPrEx>
          <w:tblCellMar>
            <w:top w:w="0" w:type="dxa"/>
            <w:left w:w="108" w:type="dxa"/>
            <w:bottom w:w="0" w:type="dxa"/>
            <w:right w:w="108" w:type="dxa"/>
          </w:tblCellMar>
        </w:tblPrEx>
        <w:trPr>
          <w:trHeight w:val="283" w:hRule="atLeast"/>
          <w:tblHeader/>
        </w:trPr>
        <w:tc>
          <w:tcPr>
            <w:tcW w:w="2259"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rPr>
              <w:t>自治区学前教育发展保障经费（保教费及取暖费）</w:t>
            </w:r>
          </w:p>
        </w:tc>
        <w:tc>
          <w:tcPr>
            <w:tcW w:w="1594"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textAlignment w:val="auto"/>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98.49万元</w:t>
            </w:r>
          </w:p>
        </w:tc>
        <w:tc>
          <w:tcPr>
            <w:tcW w:w="158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53.04万元</w:t>
            </w:r>
          </w:p>
        </w:tc>
        <w:tc>
          <w:tcPr>
            <w:tcW w:w="115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53.85%</w:t>
            </w:r>
          </w:p>
        </w:tc>
        <w:tc>
          <w:tcPr>
            <w:tcW w:w="1003"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lang w:val="en-US" w:eastAsia="zh-CN"/>
              </w:rPr>
              <w:t>补助类</w:t>
            </w:r>
          </w:p>
        </w:tc>
        <w:tc>
          <w:tcPr>
            <w:tcW w:w="137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4"/>
                <w:szCs w:val="24"/>
                <w:highlight w:val="none"/>
              </w:rPr>
            </w:pPr>
          </w:p>
        </w:tc>
      </w:tr>
      <w:tr>
        <w:tblPrEx>
          <w:tblCellMar>
            <w:top w:w="0" w:type="dxa"/>
            <w:left w:w="108" w:type="dxa"/>
            <w:bottom w:w="0" w:type="dxa"/>
            <w:right w:w="108" w:type="dxa"/>
          </w:tblCellMar>
        </w:tblPrEx>
        <w:trPr>
          <w:trHeight w:val="283" w:hRule="atLeast"/>
          <w:tblHeader/>
        </w:trPr>
        <w:tc>
          <w:tcPr>
            <w:tcW w:w="2259"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rPr>
              <w:t>自治区学前教育发展保障经费（经费补助）</w:t>
            </w:r>
          </w:p>
        </w:tc>
        <w:tc>
          <w:tcPr>
            <w:tcW w:w="1594"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textAlignment w:val="auto"/>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114.52万元</w:t>
            </w:r>
          </w:p>
        </w:tc>
        <w:tc>
          <w:tcPr>
            <w:tcW w:w="158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9.57万元</w:t>
            </w:r>
          </w:p>
        </w:tc>
        <w:tc>
          <w:tcPr>
            <w:tcW w:w="115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8.36%</w:t>
            </w:r>
          </w:p>
        </w:tc>
        <w:tc>
          <w:tcPr>
            <w:tcW w:w="1003"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lang w:val="en-US" w:eastAsia="zh-CN"/>
              </w:rPr>
              <w:t>补助类</w:t>
            </w:r>
          </w:p>
        </w:tc>
        <w:tc>
          <w:tcPr>
            <w:tcW w:w="137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4"/>
                <w:szCs w:val="24"/>
                <w:highlight w:val="none"/>
              </w:rPr>
            </w:pPr>
          </w:p>
        </w:tc>
      </w:tr>
      <w:tr>
        <w:tblPrEx>
          <w:tblCellMar>
            <w:top w:w="0" w:type="dxa"/>
            <w:left w:w="108" w:type="dxa"/>
            <w:bottom w:w="0" w:type="dxa"/>
            <w:right w:w="108" w:type="dxa"/>
          </w:tblCellMar>
        </w:tblPrEx>
        <w:trPr>
          <w:trHeight w:val="283" w:hRule="atLeast"/>
          <w:tblHeader/>
        </w:trPr>
        <w:tc>
          <w:tcPr>
            <w:tcW w:w="2259"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szCs w:val="24"/>
                <w:highlight w:val="none"/>
              </w:rPr>
            </w:pPr>
            <w:r>
              <w:rPr>
                <w:rFonts w:hint="eastAsia" w:ascii="仿宋_GB2312" w:hAnsi="仿宋" w:eastAsia="仿宋_GB2312" w:cs="宋体"/>
                <w:b/>
                <w:bCs/>
                <w:color w:val="auto"/>
                <w:kern w:val="0"/>
                <w:sz w:val="24"/>
                <w:szCs w:val="24"/>
                <w:highlight w:val="none"/>
              </w:rPr>
              <w:t>合计</w:t>
            </w:r>
          </w:p>
        </w:tc>
        <w:tc>
          <w:tcPr>
            <w:tcW w:w="1594"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364.45万元</w:t>
            </w:r>
          </w:p>
        </w:tc>
        <w:tc>
          <w:tcPr>
            <w:tcW w:w="1584" w:type="dxa"/>
            <w:tcBorders>
              <w:top w:val="nil"/>
              <w:left w:val="nil"/>
              <w:bottom w:val="single" w:color="auto" w:sz="8" w:space="0"/>
              <w:right w:val="single" w:color="auto"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 w:eastAsia="仿宋_GB2312" w:cs="宋体"/>
                <w:b/>
                <w:bCs/>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214.05万元</w:t>
            </w:r>
          </w:p>
        </w:tc>
        <w:tc>
          <w:tcPr>
            <w:tcW w:w="115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24"/>
                <w:szCs w:val="24"/>
                <w:highlight w:val="none"/>
                <w:lang w:val="en-US" w:eastAsia="zh-CN"/>
              </w:rPr>
            </w:pPr>
            <w:r>
              <w:rPr>
                <w:rFonts w:hint="eastAsia" w:ascii="仿宋_GB2312" w:hAnsi="仿宋" w:eastAsia="仿宋_GB2312" w:cs="宋体"/>
                <w:color w:val="auto"/>
                <w:kern w:val="0"/>
                <w:sz w:val="24"/>
                <w:szCs w:val="24"/>
                <w:highlight w:val="none"/>
                <w:lang w:val="en-US" w:eastAsia="zh-CN"/>
              </w:rPr>
              <w:t>58.7%</w:t>
            </w:r>
          </w:p>
        </w:tc>
        <w:tc>
          <w:tcPr>
            <w:tcW w:w="1003"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rPr>
              <w:t>　</w:t>
            </w:r>
          </w:p>
        </w:tc>
        <w:tc>
          <w:tcPr>
            <w:tcW w:w="137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rPr>
              <w:t>　</w:t>
            </w:r>
          </w:p>
        </w:tc>
      </w:tr>
    </w:tbl>
    <w:p>
      <w:pPr>
        <w:spacing w:line="560" w:lineRule="exact"/>
        <w:ind w:firstLine="200"/>
        <w:rPr>
          <w:color w:val="auto"/>
          <w:highlight w:val="none"/>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ab/>
      </w:r>
    </w:p>
    <w:p>
      <w:pPr>
        <w:spacing w:line="560" w:lineRule="exact"/>
        <w:ind w:firstLine="200"/>
        <w:rPr>
          <w:rFonts w:hint="default" w:ascii="仿宋_GB2312" w:eastAsia="仿宋_GB2312"/>
          <w:color w:val="auto"/>
          <w:sz w:val="32"/>
          <w:szCs w:val="32"/>
          <w:highlight w:val="none"/>
          <w:lang w:val="en-US" w:eastAsia="zh-CN"/>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　</w:t>
      </w:r>
      <w:r>
        <w:rPr>
          <w:rFonts w:hint="eastAsia"/>
          <w:color w:val="auto"/>
          <w:highlight w:val="none"/>
        </w:rPr>
        <w:tab/>
      </w:r>
      <w:r>
        <w:rPr>
          <w:rFonts w:hint="eastAsia"/>
          <w:color w:val="auto"/>
          <w:highlight w:val="none"/>
        </w:rPr>
        <w:t>　</w:t>
      </w:r>
      <w:r>
        <w:rPr>
          <w:rFonts w:hint="eastAsia" w:ascii="仿宋_GB2312" w:eastAsia="仿宋_GB2312"/>
          <w:color w:val="auto"/>
          <w:sz w:val="32"/>
          <w:szCs w:val="32"/>
          <w:highlight w:val="none"/>
        </w:rPr>
        <w:t>执行数与预算数存在差异的原因：</w:t>
      </w:r>
      <w:r>
        <w:rPr>
          <w:rFonts w:hint="eastAsia" w:ascii="仿宋_GB2312" w:eastAsia="仿宋_GB2312"/>
          <w:color w:val="auto"/>
          <w:sz w:val="32"/>
          <w:szCs w:val="32"/>
          <w:highlight w:val="none"/>
          <w:lang w:val="en-US" w:eastAsia="zh-CN"/>
        </w:rPr>
        <w:t>年初预算不精准，导致资金补助资金未执行完毕。</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1"/>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364.45</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364.45</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214.05</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58.7</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个项目均在项目计划期间完成，项目按期完成及时率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个项目均验收完成，验收合格率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numPr>
          <w:ilvl w:val="0"/>
          <w:numId w:val="2"/>
        </w:num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项目效益性分析</w:t>
      </w:r>
    </w:p>
    <w:p>
      <w:pPr>
        <w:spacing w:line="560" w:lineRule="exact"/>
        <w:ind w:firstLine="640" w:firstLineChars="200"/>
        <w:rPr>
          <w:rFonts w:hint="eastAsia"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10"/>
          <w:rFonts w:hint="eastAsia" w:ascii="仿宋_GB2312" w:hAnsi="黑体" w:eastAsia="仿宋_GB2312" w:cs="Times New Roman"/>
          <w:b w:val="0"/>
          <w:color w:val="auto"/>
          <w:spacing w:val="-4"/>
          <w:sz w:val="32"/>
          <w:szCs w:val="32"/>
          <w:highlight w:val="none"/>
        </w:rPr>
        <w:t>施</w:t>
      </w:r>
      <w:r>
        <w:rPr>
          <w:rStyle w:val="10"/>
          <w:rFonts w:hint="eastAsia" w:ascii="仿宋_GB2312" w:hAnsi="黑体" w:eastAsia="仿宋_GB2312" w:cs="Times New Roman"/>
          <w:b w:val="0"/>
          <w:color w:val="auto"/>
          <w:spacing w:val="-4"/>
          <w:sz w:val="32"/>
          <w:szCs w:val="32"/>
          <w:highlight w:val="none"/>
          <w:lang w:val="en-US" w:eastAsia="zh-CN"/>
        </w:rPr>
        <w:t>5</w:t>
      </w:r>
      <w:r>
        <w:rPr>
          <w:rStyle w:val="10"/>
          <w:rFonts w:hint="eastAsia" w:ascii="仿宋_GB2312" w:hAnsi="黑体" w:eastAsia="仿宋_GB2312" w:cs="Times New Roman"/>
          <w:b w:val="0"/>
          <w:color w:val="auto"/>
          <w:spacing w:val="-4"/>
          <w:sz w:val="32"/>
          <w:szCs w:val="32"/>
          <w:highlight w:val="none"/>
        </w:rPr>
        <w:t>个项目，通过项目的实施带来的效益：改善幼儿园办园条件，巩固学前国语教育覆盖率</w:t>
      </w:r>
      <w:r>
        <w:rPr>
          <w:rStyle w:val="10"/>
          <w:rFonts w:hint="eastAsia" w:ascii="仿宋_GB2312" w:hAnsi="黑体" w:eastAsia="仿宋_GB2312" w:cs="Times New Roman"/>
          <w:b w:val="0"/>
          <w:color w:val="auto"/>
          <w:spacing w:val="-4"/>
          <w:sz w:val="32"/>
          <w:szCs w:val="32"/>
          <w:highlight w:val="none"/>
          <w:lang w:eastAsia="zh-CN"/>
        </w:rPr>
        <w:t>。</w:t>
      </w:r>
    </w:p>
    <w:p>
      <w:pPr>
        <w:pStyle w:val="12"/>
        <w:spacing w:line="560" w:lineRule="exact"/>
        <w:ind w:firstLine="624"/>
        <w:rPr>
          <w:rFonts w:ascii="仿宋" w:hAnsi="仿宋" w:eastAsia="仿宋"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r>
        <w:rPr>
          <w:rFonts w:hint="eastAsia" w:ascii="仿宋" w:hAnsi="仿宋" w:eastAsia="仿宋" w:cs="Times New Roman"/>
          <w:bCs/>
          <w:color w:val="auto"/>
          <w:sz w:val="32"/>
          <w:szCs w:val="32"/>
          <w:highlight w:val="none"/>
        </w:rPr>
        <w:t xml:space="preserve"> </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Fonts w:hint="eastAsia" w:ascii="仿宋_GB2312" w:hAnsi="仿宋" w:eastAsia="仿宋_GB2312"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w:t>
      </w:r>
      <w:r>
        <w:rPr>
          <w:rFonts w:hint="eastAsia" w:ascii="仿宋_GB2312" w:hAnsi="仿宋" w:eastAsia="仿宋_GB2312" w:cs="Times New Roman"/>
          <w:bCs/>
          <w:color w:val="auto"/>
          <w:sz w:val="32"/>
          <w:szCs w:val="32"/>
          <w:highlight w:val="none"/>
          <w:lang w:val="en-US" w:eastAsia="zh-CN"/>
        </w:rPr>
        <w:t>3</w:t>
      </w:r>
      <w:r>
        <w:rPr>
          <w:rFonts w:hint="eastAsia" w:ascii="仿宋_GB2312" w:hAnsi="仿宋" w:eastAsia="仿宋_GB2312" w:cs="Times New Roman"/>
          <w:bCs/>
          <w:color w:val="auto"/>
          <w:sz w:val="32"/>
          <w:szCs w:val="32"/>
          <w:highlight w:val="none"/>
        </w:rPr>
        <w:t>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11</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11</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100</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仿宋_GB2312" w:hAnsi="仿宋" w:eastAsia="仿宋_GB2312"/>
          <w:color w:val="auto"/>
          <w:sz w:val="32"/>
          <w:szCs w:val="32"/>
          <w:highlight w:val="none"/>
          <w:lang w:val="en-US"/>
        </w:rPr>
      </w:pPr>
      <w:r>
        <w:rPr>
          <w:rFonts w:hint="eastAsia" w:ascii="仿宋_GB2312" w:hAnsi="仿宋" w:eastAsia="仿宋_GB2312"/>
          <w:color w:val="auto"/>
          <w:sz w:val="32"/>
          <w:szCs w:val="32"/>
          <w:highlight w:val="none"/>
        </w:rPr>
        <w:t>保障全单位干部职工工资正常发放人数，预期指标是</w:t>
      </w:r>
      <w:r>
        <w:rPr>
          <w:rFonts w:hint="eastAsia" w:ascii="仿宋_GB2312" w:hAnsi="仿宋" w:eastAsia="仿宋_GB2312"/>
          <w:color w:val="auto"/>
          <w:sz w:val="32"/>
          <w:szCs w:val="32"/>
          <w:highlight w:val="none"/>
          <w:lang w:val="en-US" w:eastAsia="zh-CN"/>
        </w:rPr>
        <w:t>11</w:t>
      </w:r>
      <w:r>
        <w:rPr>
          <w:rFonts w:hint="eastAsia" w:ascii="仿宋_GB2312" w:hAnsi="仿宋" w:eastAsia="仿宋_GB2312"/>
          <w:color w:val="auto"/>
          <w:sz w:val="32"/>
          <w:szCs w:val="32"/>
          <w:highlight w:val="none"/>
        </w:rPr>
        <w:t>人，实际完成值是</w:t>
      </w:r>
      <w:r>
        <w:rPr>
          <w:rFonts w:hint="eastAsia" w:ascii="仿宋_GB2312" w:hAnsi="仿宋" w:eastAsia="仿宋_GB2312"/>
          <w:color w:val="auto"/>
          <w:sz w:val="32"/>
          <w:szCs w:val="32"/>
          <w:highlight w:val="none"/>
          <w:lang w:val="en-US" w:eastAsia="zh-CN"/>
        </w:rPr>
        <w:t>63</w:t>
      </w:r>
      <w:r>
        <w:rPr>
          <w:rFonts w:hint="eastAsia" w:ascii="仿宋_GB2312" w:hAnsi="仿宋" w:eastAsia="仿宋_GB2312"/>
          <w:color w:val="auto"/>
          <w:sz w:val="32"/>
          <w:szCs w:val="32"/>
          <w:highlight w:val="none"/>
        </w:rPr>
        <w:t>人，指标完成率是</w:t>
      </w:r>
      <w:r>
        <w:rPr>
          <w:rFonts w:hint="eastAsia" w:ascii="仿宋_GB2312" w:hAnsi="仿宋" w:eastAsia="仿宋_GB2312"/>
          <w:color w:val="auto"/>
          <w:sz w:val="32"/>
          <w:szCs w:val="32"/>
          <w:highlight w:val="none"/>
          <w:lang w:val="en-US" w:eastAsia="zh-CN"/>
        </w:rPr>
        <w:t>572.7</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原因</w:t>
      </w:r>
      <w:r>
        <w:rPr>
          <w:rFonts w:hint="eastAsia" w:ascii="仿宋_GB2312" w:hAnsi="方正楷体简体" w:eastAsia="仿宋_GB2312" w:cs="宋体"/>
          <w:color w:val="auto"/>
          <w:sz w:val="32"/>
          <w:szCs w:val="32"/>
          <w:highlight w:val="none"/>
          <w:lang w:val="en-US" w:eastAsia="zh-CN"/>
        </w:rPr>
        <w:t>我园今年新增教师53名，造成增幅较大。措施：后期稳定人员情况。</w:t>
      </w:r>
    </w:p>
    <w:p>
      <w:pPr>
        <w:pStyle w:val="2"/>
        <w:pageBreakBefore w:val="0"/>
        <w:widowControl w:val="0"/>
        <w:kinsoku/>
        <w:wordWrap/>
        <w:overflowPunct/>
        <w:topLinePunct w:val="0"/>
        <w:autoSpaceDE/>
        <w:autoSpaceDN/>
        <w:bidi w:val="0"/>
        <w:adjustRightInd/>
        <w:snapToGrid/>
        <w:spacing w:before="0" w:after="0" w:line="560" w:lineRule="exact"/>
        <w:ind w:leftChars="0" w:firstLine="643" w:firstLineChars="200"/>
        <w:textAlignment w:val="auto"/>
        <w:rPr>
          <w:rFonts w:hint="eastAsia" w:eastAsia="仿宋_GB2312"/>
          <w:b w:val="0"/>
          <w:bCs w:val="0"/>
          <w:color w:val="auto"/>
          <w:highlight w:val="none"/>
          <w:lang w:val="en-US" w:eastAsia="zh-CN"/>
        </w:rPr>
      </w:pPr>
      <w:r>
        <w:rPr>
          <w:rFonts w:hint="eastAsia" w:ascii="仿宋_GB2312" w:hAnsi="仿宋" w:eastAsia="仿宋_GB2312"/>
          <w:color w:val="auto"/>
          <w:sz w:val="32"/>
          <w:szCs w:val="32"/>
          <w:highlight w:val="none"/>
          <w:lang w:val="en-US" w:eastAsia="zh-CN"/>
        </w:rPr>
        <w:t xml:space="preserve"> </w:t>
      </w:r>
      <w:r>
        <w:rPr>
          <w:rFonts w:hint="eastAsia" w:ascii="仿宋_GB2312" w:hAnsi="仿宋" w:eastAsia="仿宋_GB2312"/>
          <w:b w:val="0"/>
          <w:bCs w:val="0"/>
          <w:color w:val="auto"/>
          <w:sz w:val="32"/>
          <w:szCs w:val="32"/>
          <w:highlight w:val="none"/>
          <w:lang w:val="en-US" w:eastAsia="zh-CN"/>
        </w:rPr>
        <w:t>数量</w:t>
      </w:r>
      <w:r>
        <w:rPr>
          <w:rFonts w:hint="eastAsia" w:ascii="仿宋_GB2312" w:hAnsi="仿宋" w:eastAsia="仿宋_GB2312"/>
          <w:b w:val="0"/>
          <w:bCs w:val="0"/>
          <w:color w:val="auto"/>
          <w:sz w:val="32"/>
          <w:szCs w:val="32"/>
          <w:highlight w:val="none"/>
        </w:rPr>
        <w:t>指标共计</w:t>
      </w:r>
      <w:r>
        <w:rPr>
          <w:rFonts w:hint="eastAsia" w:ascii="仿宋_GB2312" w:hAnsi="仿宋" w:eastAsia="仿宋_GB2312"/>
          <w:b w:val="0"/>
          <w:bCs w:val="0"/>
          <w:color w:val="auto"/>
          <w:sz w:val="32"/>
          <w:szCs w:val="32"/>
          <w:highlight w:val="none"/>
          <w:lang w:val="en-US" w:eastAsia="zh-CN"/>
        </w:rPr>
        <w:t>1</w:t>
      </w:r>
      <w:r>
        <w:rPr>
          <w:rFonts w:hint="eastAsia" w:ascii="仿宋_GB2312" w:hAnsi="仿宋" w:eastAsia="仿宋_GB2312"/>
          <w:b w:val="0"/>
          <w:bCs w:val="0"/>
          <w:color w:val="auto"/>
          <w:sz w:val="32"/>
          <w:szCs w:val="32"/>
          <w:highlight w:val="none"/>
        </w:rPr>
        <w:t>个，完成</w:t>
      </w:r>
      <w:r>
        <w:rPr>
          <w:rFonts w:hint="eastAsia" w:ascii="仿宋_GB2312" w:hAnsi="仿宋" w:eastAsia="仿宋_GB2312"/>
          <w:b w:val="0"/>
          <w:bCs w:val="0"/>
          <w:color w:val="auto"/>
          <w:sz w:val="32"/>
          <w:szCs w:val="32"/>
          <w:highlight w:val="none"/>
          <w:lang w:val="en-US" w:eastAsia="zh-CN"/>
        </w:rPr>
        <w:t>1</w:t>
      </w:r>
      <w:r>
        <w:rPr>
          <w:rFonts w:hint="eastAsia" w:ascii="仿宋_GB2312" w:hAnsi="仿宋" w:eastAsia="仿宋_GB2312"/>
          <w:b w:val="0"/>
          <w:bCs w:val="0"/>
          <w:color w:val="auto"/>
          <w:sz w:val="32"/>
          <w:szCs w:val="32"/>
          <w:highlight w:val="none"/>
        </w:rPr>
        <w:t>个，达到预期目标</w:t>
      </w:r>
      <w:r>
        <w:rPr>
          <w:rFonts w:hint="eastAsia" w:ascii="仿宋_GB2312" w:hAnsi="仿宋" w:eastAsia="仿宋_GB2312"/>
          <w:b w:val="0"/>
          <w:bCs w:val="0"/>
          <w:color w:val="auto"/>
          <w:sz w:val="32"/>
          <w:szCs w:val="32"/>
          <w:highlight w:val="none"/>
          <w:lang w:eastAsia="zh-CN"/>
        </w:rPr>
        <w:t>。</w:t>
      </w:r>
    </w:p>
    <w:p>
      <w:pPr>
        <w:pageBreakBefore w:val="0"/>
        <w:widowControl w:val="0"/>
        <w:numPr>
          <w:ilvl w:val="0"/>
          <w:numId w:val="3"/>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 w:eastAsia="仿宋_GB2312" w:cstheme="minorBidi"/>
          <w:b w:val="0"/>
          <w:bCs w:val="0"/>
          <w:color w:val="auto"/>
          <w:kern w:val="2"/>
          <w:sz w:val="32"/>
          <w:szCs w:val="32"/>
          <w:highlight w:val="none"/>
          <w:lang w:val="en-US" w:eastAsia="zh-CN" w:bidi="ar-SA"/>
        </w:rPr>
      </w:pPr>
      <w:r>
        <w:rPr>
          <w:rFonts w:hint="eastAsia" w:ascii="仿宋_GB2312" w:hAnsi="仿宋" w:eastAsia="仿宋_GB2312" w:cstheme="minorBidi"/>
          <w:b w:val="0"/>
          <w:bCs w:val="0"/>
          <w:color w:val="auto"/>
          <w:kern w:val="2"/>
          <w:sz w:val="32"/>
          <w:szCs w:val="32"/>
          <w:highlight w:val="none"/>
          <w:lang w:val="en-US" w:eastAsia="zh-CN" w:bidi="ar-SA"/>
        </w:rPr>
        <w:t>项目完成质量</w:t>
      </w:r>
    </w:p>
    <w:p>
      <w:pPr>
        <w:pStyle w:val="2"/>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leftChars="0" w:firstLine="640" w:firstLineChars="200"/>
        <w:textAlignment w:val="auto"/>
        <w:rPr>
          <w:rFonts w:hint="eastAsia" w:ascii="仿宋_GB2312" w:hAnsi="楷体" w:eastAsia="仿宋_GB2312" w:cs="仿宋"/>
          <w:b w:val="0"/>
          <w:bCs w:val="0"/>
          <w:color w:val="auto"/>
          <w:spacing w:val="-4"/>
          <w:kern w:val="2"/>
          <w:sz w:val="32"/>
          <w:szCs w:val="32"/>
          <w:highlight w:val="none"/>
          <w:lang w:val="en-US" w:eastAsia="zh-CN" w:bidi="ar-SA"/>
        </w:rPr>
      </w:pPr>
      <w:r>
        <w:rPr>
          <w:rFonts w:hint="eastAsia" w:ascii="仿宋_GB2312" w:hAnsi="仿宋" w:eastAsia="仿宋_GB2312"/>
          <w:b w:val="0"/>
          <w:bCs w:val="0"/>
          <w:color w:val="auto"/>
          <w:sz w:val="32"/>
          <w:szCs w:val="32"/>
          <w:highlight w:val="none"/>
          <w:lang w:val="en-US" w:eastAsia="zh-CN"/>
        </w:rPr>
        <w:t>工资及社保等各项缴费发放及时率</w:t>
      </w:r>
      <w:r>
        <w:rPr>
          <w:rFonts w:hint="eastAsia" w:ascii="仿宋_GB2312" w:hAnsi="楷体" w:eastAsia="仿宋_GB2312" w:cs="仿宋"/>
          <w:b w:val="0"/>
          <w:bCs w:val="0"/>
          <w:color w:val="auto"/>
          <w:spacing w:val="-4"/>
          <w:kern w:val="2"/>
          <w:sz w:val="32"/>
          <w:szCs w:val="32"/>
          <w:highlight w:val="none"/>
          <w:lang w:val="en-US" w:eastAsia="zh-CN" w:bidi="ar-SA"/>
        </w:rPr>
        <w:t>，预期指标是100%，实际完成值是100%，指标完成率是100%，达到预期目标。</w:t>
      </w:r>
    </w:p>
    <w:p>
      <w:pPr>
        <w:pStyle w:val="2"/>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leftChars="0" w:firstLine="640" w:firstLineChars="200"/>
        <w:textAlignment w:val="auto"/>
        <w:rPr>
          <w:rFonts w:hint="eastAsia"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质量指标共计</w:t>
      </w:r>
      <w:r>
        <w:rPr>
          <w:rFonts w:hint="eastAsia" w:ascii="仿宋_GB2312" w:hAnsi="仿宋" w:eastAsia="仿宋_GB2312"/>
          <w:b w:val="0"/>
          <w:bCs w:val="0"/>
          <w:color w:val="auto"/>
          <w:sz w:val="32"/>
          <w:szCs w:val="32"/>
          <w:highlight w:val="none"/>
          <w:lang w:val="en-US" w:eastAsia="zh-CN"/>
        </w:rPr>
        <w:t>1</w:t>
      </w:r>
      <w:r>
        <w:rPr>
          <w:rFonts w:hint="eastAsia" w:ascii="仿宋_GB2312" w:hAnsi="仿宋" w:eastAsia="仿宋_GB2312"/>
          <w:b w:val="0"/>
          <w:bCs w:val="0"/>
          <w:color w:val="auto"/>
          <w:sz w:val="32"/>
          <w:szCs w:val="32"/>
          <w:highlight w:val="none"/>
        </w:rPr>
        <w:t>个，完成</w:t>
      </w:r>
      <w:r>
        <w:rPr>
          <w:rFonts w:hint="eastAsia" w:ascii="仿宋_GB2312" w:hAnsi="仿宋" w:eastAsia="仿宋_GB2312"/>
          <w:b w:val="0"/>
          <w:bCs w:val="0"/>
          <w:color w:val="auto"/>
          <w:sz w:val="32"/>
          <w:szCs w:val="32"/>
          <w:highlight w:val="none"/>
          <w:lang w:val="en-US" w:eastAsia="zh-CN"/>
        </w:rPr>
        <w:t>1</w:t>
      </w:r>
      <w:r>
        <w:rPr>
          <w:rFonts w:hint="eastAsia" w:ascii="仿宋_GB2312" w:hAnsi="仿宋" w:eastAsia="仿宋_GB2312"/>
          <w:b w:val="0"/>
          <w:bCs w:val="0"/>
          <w:color w:val="auto"/>
          <w:sz w:val="32"/>
          <w:szCs w:val="32"/>
          <w:highlight w:val="none"/>
        </w:rPr>
        <w:t>个，达到预期目标。</w:t>
      </w:r>
    </w:p>
    <w:p>
      <w:pPr>
        <w:pStyle w:val="2"/>
        <w:pageBreakBefore w:val="0"/>
        <w:widowControl w:val="0"/>
        <w:numPr>
          <w:ilvl w:val="0"/>
          <w:numId w:val="3"/>
        </w:numPr>
        <w:kinsoku/>
        <w:wordWrap/>
        <w:overflowPunct/>
        <w:topLinePunct w:val="0"/>
        <w:autoSpaceDE/>
        <w:autoSpaceDN/>
        <w:bidi w:val="0"/>
        <w:adjustRightInd/>
        <w:snapToGrid/>
        <w:spacing w:before="0" w:after="0" w:line="560" w:lineRule="exact"/>
        <w:ind w:left="0" w:leftChars="0" w:firstLine="624" w:firstLineChars="200"/>
        <w:textAlignment w:val="auto"/>
        <w:rPr>
          <w:rFonts w:hint="eastAsia" w:ascii="仿宋_GB2312" w:hAnsi="楷体" w:eastAsia="仿宋_GB2312" w:cs="仿宋"/>
          <w:b w:val="0"/>
          <w:bCs w:val="0"/>
          <w:color w:val="auto"/>
          <w:spacing w:val="-4"/>
          <w:sz w:val="32"/>
          <w:szCs w:val="32"/>
          <w:highlight w:val="none"/>
        </w:rPr>
      </w:pPr>
      <w:r>
        <w:rPr>
          <w:rFonts w:hint="eastAsia" w:ascii="仿宋_GB2312" w:hAnsi="楷体" w:eastAsia="仿宋_GB2312" w:cs="仿宋"/>
          <w:b w:val="0"/>
          <w:bCs w:val="0"/>
          <w:color w:val="auto"/>
          <w:spacing w:val="-4"/>
          <w:sz w:val="32"/>
          <w:szCs w:val="32"/>
          <w:highlight w:val="none"/>
        </w:rPr>
        <w:t>项目实施进度</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工资及社保等各项缴费发放及时率</w:t>
      </w:r>
      <w:r>
        <w:rPr>
          <w:rFonts w:hint="eastAsia" w:ascii="仿宋_GB2312" w:hAnsi="仿宋" w:eastAsia="仿宋_GB2312"/>
          <w:color w:val="auto"/>
          <w:sz w:val="32"/>
          <w:szCs w:val="32"/>
          <w:highlight w:val="none"/>
          <w:lang w:eastAsia="zh-CN"/>
        </w:rPr>
        <w:t>，预期指标是大于等于</w:t>
      </w:r>
      <w:r>
        <w:rPr>
          <w:rFonts w:hint="eastAsia" w:ascii="仿宋_GB2312" w:hAnsi="仿宋" w:eastAsia="仿宋_GB2312"/>
          <w:color w:val="auto"/>
          <w:sz w:val="32"/>
          <w:szCs w:val="32"/>
          <w:highlight w:val="none"/>
        </w:rPr>
        <w:t>95%</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95</w:t>
      </w:r>
      <w:r>
        <w:rPr>
          <w:rFonts w:hint="eastAsia" w:ascii="仿宋_GB2312" w:hAnsi="仿宋" w:eastAsia="仿宋_GB2312"/>
          <w:color w:val="auto"/>
          <w:sz w:val="32"/>
          <w:szCs w:val="32"/>
          <w:highlight w:val="none"/>
        </w:rPr>
        <w:t>%，达到预期目标。</w:t>
      </w:r>
    </w:p>
    <w:p>
      <w:pPr>
        <w:pStyle w:val="2"/>
        <w:pageBreakBefore w:val="0"/>
        <w:widowControl w:val="0"/>
        <w:kinsoku/>
        <w:wordWrap/>
        <w:overflowPunct/>
        <w:topLinePunct w:val="0"/>
        <w:autoSpaceDE/>
        <w:autoSpaceDN/>
        <w:bidi w:val="0"/>
        <w:adjustRightInd/>
        <w:snapToGrid/>
        <w:spacing w:before="0" w:after="0" w:line="560" w:lineRule="exact"/>
        <w:ind w:leftChars="0" w:firstLine="640" w:firstLineChars="200"/>
        <w:textAlignment w:val="auto"/>
        <w:rPr>
          <w:rFonts w:hint="eastAsia"/>
          <w:b w:val="0"/>
          <w:bCs w:val="0"/>
          <w:color w:val="auto"/>
          <w:highlight w:val="none"/>
        </w:rPr>
      </w:pPr>
      <w:r>
        <w:rPr>
          <w:rFonts w:hint="eastAsia" w:ascii="仿宋_GB2312" w:hAnsi="仿宋" w:eastAsia="仿宋_GB2312"/>
          <w:b w:val="0"/>
          <w:bCs w:val="0"/>
          <w:color w:val="auto"/>
          <w:sz w:val="32"/>
          <w:szCs w:val="32"/>
          <w:highlight w:val="none"/>
        </w:rPr>
        <w:t>项目完成时间</w:t>
      </w:r>
      <w:r>
        <w:rPr>
          <w:rFonts w:hint="eastAsia" w:ascii="仿宋_GB2312" w:hAnsi="仿宋" w:eastAsia="仿宋_GB2312"/>
          <w:b w:val="0"/>
          <w:bCs w:val="0"/>
          <w:color w:val="auto"/>
          <w:sz w:val="32"/>
          <w:szCs w:val="32"/>
          <w:highlight w:val="none"/>
          <w:lang w:eastAsia="zh-CN"/>
        </w:rPr>
        <w:t>，预期指标是</w:t>
      </w:r>
      <w:r>
        <w:rPr>
          <w:rFonts w:hint="eastAsia" w:ascii="仿宋_GB2312" w:hAnsi="仿宋" w:eastAsia="仿宋_GB2312"/>
          <w:b w:val="0"/>
          <w:bCs w:val="0"/>
          <w:color w:val="auto"/>
          <w:sz w:val="32"/>
          <w:szCs w:val="32"/>
          <w:highlight w:val="none"/>
        </w:rPr>
        <w:t>202</w:t>
      </w:r>
      <w:r>
        <w:rPr>
          <w:rFonts w:hint="eastAsia" w:ascii="仿宋_GB2312" w:hAnsi="仿宋" w:eastAsia="仿宋_GB2312"/>
          <w:b w:val="0"/>
          <w:bCs w:val="0"/>
          <w:color w:val="auto"/>
          <w:sz w:val="32"/>
          <w:szCs w:val="32"/>
          <w:highlight w:val="none"/>
          <w:lang w:val="en-US" w:eastAsia="zh-CN"/>
        </w:rPr>
        <w:t>1</w:t>
      </w:r>
      <w:r>
        <w:rPr>
          <w:rFonts w:hint="eastAsia" w:ascii="仿宋_GB2312" w:hAnsi="仿宋" w:eastAsia="仿宋_GB2312"/>
          <w:b w:val="0"/>
          <w:bCs w:val="0"/>
          <w:color w:val="auto"/>
          <w:sz w:val="32"/>
          <w:szCs w:val="32"/>
          <w:highlight w:val="none"/>
        </w:rPr>
        <w:t>年12月</w:t>
      </w:r>
      <w:r>
        <w:rPr>
          <w:rFonts w:hint="eastAsia" w:ascii="仿宋_GB2312" w:hAnsi="仿宋" w:eastAsia="仿宋_GB2312"/>
          <w:b w:val="0"/>
          <w:bCs w:val="0"/>
          <w:color w:val="auto"/>
          <w:sz w:val="32"/>
          <w:szCs w:val="32"/>
          <w:highlight w:val="none"/>
          <w:lang w:eastAsia="zh-CN"/>
        </w:rPr>
        <w:t>，指标完成率是</w:t>
      </w:r>
      <w:r>
        <w:rPr>
          <w:rFonts w:hint="eastAsia" w:ascii="仿宋_GB2312" w:hAnsi="仿宋" w:eastAsia="仿宋_GB2312"/>
          <w:b w:val="0"/>
          <w:bCs w:val="0"/>
          <w:color w:val="auto"/>
          <w:sz w:val="32"/>
          <w:szCs w:val="32"/>
          <w:highlight w:val="none"/>
          <w:lang w:val="en-US" w:eastAsia="zh-CN"/>
        </w:rPr>
        <w:t>2021年12月</w:t>
      </w:r>
      <w:r>
        <w:rPr>
          <w:rFonts w:hint="eastAsia" w:ascii="仿宋_GB2312" w:hAnsi="仿宋" w:eastAsia="仿宋_GB2312"/>
          <w:b w:val="0"/>
          <w:bCs w:val="0"/>
          <w:color w:val="auto"/>
          <w:sz w:val="32"/>
          <w:szCs w:val="32"/>
          <w:highlight w:val="none"/>
          <w:lang w:eastAsia="zh-CN"/>
        </w:rPr>
        <w:t>，达到预期目标。</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eastAsia="zh-CN"/>
        </w:rPr>
        <w:t>。</w:t>
      </w:r>
    </w:p>
    <w:p>
      <w:pPr>
        <w:pageBreakBefore w:val="0"/>
        <w:widowControl w:val="0"/>
        <w:numPr>
          <w:ilvl w:val="0"/>
          <w:numId w:val="3"/>
        </w:numPr>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hAnsi="仿宋" w:eastAsia="仿宋_GB2312"/>
          <w:b w:val="0"/>
          <w:bCs w:val="0"/>
          <w:color w:val="auto"/>
          <w:sz w:val="32"/>
          <w:szCs w:val="32"/>
          <w:highlight w:val="none"/>
          <w:lang w:eastAsia="zh-CN"/>
        </w:rPr>
      </w:pPr>
      <w:r>
        <w:rPr>
          <w:rFonts w:hint="eastAsia" w:ascii="仿宋_GB2312" w:hAnsi="楷体" w:eastAsia="仿宋_GB2312" w:cs="仿宋"/>
          <w:color w:val="auto"/>
          <w:spacing w:val="-4"/>
          <w:sz w:val="32"/>
          <w:szCs w:val="32"/>
          <w:highlight w:val="none"/>
        </w:rPr>
        <w:t>项目成本节约情况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eastAsia" w:ascii="仿宋_GB2312" w:hAnsi="仿宋" w:eastAsia="仿宋_GB2312"/>
          <w:b w:val="0"/>
          <w:bCs w:val="0"/>
          <w:color w:val="auto"/>
          <w:sz w:val="32"/>
          <w:szCs w:val="32"/>
          <w:highlight w:val="none"/>
          <w:lang w:eastAsia="zh-CN"/>
        </w:rPr>
      </w:pPr>
      <w:r>
        <w:rPr>
          <w:rFonts w:hint="eastAsia" w:ascii="仿宋_GB2312" w:hAnsi="仿宋" w:eastAsia="仿宋_GB2312"/>
          <w:b w:val="0"/>
          <w:bCs w:val="0"/>
          <w:color w:val="auto"/>
          <w:sz w:val="32"/>
          <w:szCs w:val="32"/>
          <w:highlight w:val="none"/>
        </w:rPr>
        <w:t>各项工资、福利、补助费用成本，预期指标是</w:t>
      </w:r>
      <w:r>
        <w:rPr>
          <w:rFonts w:hint="eastAsia" w:ascii="仿宋_GB2312" w:hAnsi="仿宋" w:eastAsia="仿宋_GB2312"/>
          <w:b w:val="0"/>
          <w:bCs w:val="0"/>
          <w:color w:val="auto"/>
          <w:sz w:val="32"/>
          <w:szCs w:val="32"/>
          <w:highlight w:val="none"/>
          <w:lang w:val="en-US" w:eastAsia="zh-CN"/>
        </w:rPr>
        <w:t>小于等于31.87</w:t>
      </w:r>
      <w:r>
        <w:rPr>
          <w:rFonts w:hint="eastAsia" w:ascii="仿宋_GB2312" w:hAnsi="仿宋" w:eastAsia="仿宋_GB2312"/>
          <w:b w:val="0"/>
          <w:bCs w:val="0"/>
          <w:color w:val="auto"/>
          <w:sz w:val="32"/>
          <w:szCs w:val="32"/>
          <w:highlight w:val="none"/>
        </w:rPr>
        <w:t>万元，实际完成值是</w:t>
      </w:r>
      <w:r>
        <w:rPr>
          <w:rFonts w:hint="eastAsia" w:ascii="仿宋_GB2312" w:hAnsi="仿宋" w:eastAsia="仿宋_GB2312"/>
          <w:b w:val="0"/>
          <w:bCs w:val="0"/>
          <w:color w:val="auto"/>
          <w:sz w:val="32"/>
          <w:szCs w:val="32"/>
          <w:highlight w:val="none"/>
          <w:lang w:val="en-US" w:eastAsia="zh-CN"/>
        </w:rPr>
        <w:t>31.87</w:t>
      </w:r>
      <w:r>
        <w:rPr>
          <w:rFonts w:hint="eastAsia" w:ascii="仿宋_GB2312" w:hAnsi="仿宋" w:eastAsia="仿宋_GB2312"/>
          <w:b w:val="0"/>
          <w:bCs w:val="0"/>
          <w:color w:val="auto"/>
          <w:sz w:val="32"/>
          <w:szCs w:val="32"/>
          <w:highlight w:val="none"/>
        </w:rPr>
        <w:t>万元，指标完成率是</w:t>
      </w:r>
      <w:r>
        <w:rPr>
          <w:rFonts w:hint="eastAsia" w:ascii="仿宋_GB2312" w:hAnsi="仿宋" w:eastAsia="仿宋_GB2312"/>
          <w:b w:val="0"/>
          <w:bCs w:val="0"/>
          <w:color w:val="auto"/>
          <w:sz w:val="32"/>
          <w:szCs w:val="32"/>
          <w:highlight w:val="none"/>
          <w:lang w:val="en-US" w:eastAsia="zh-CN"/>
        </w:rPr>
        <w:t>100</w:t>
      </w:r>
      <w:r>
        <w:rPr>
          <w:rFonts w:hint="eastAsia" w:ascii="仿宋_GB2312" w:hAnsi="仿宋" w:eastAsia="仿宋_GB2312"/>
          <w:b w:val="0"/>
          <w:bCs w:val="0"/>
          <w:color w:val="auto"/>
          <w:sz w:val="32"/>
          <w:szCs w:val="32"/>
          <w:highlight w:val="none"/>
        </w:rPr>
        <w:t>%，</w:t>
      </w:r>
      <w:r>
        <w:rPr>
          <w:rFonts w:hint="eastAsia" w:ascii="仿宋_GB2312" w:hAnsi="仿宋" w:eastAsia="仿宋_GB2312"/>
          <w:b w:val="0"/>
          <w:bCs w:val="0"/>
          <w:color w:val="auto"/>
          <w:sz w:val="32"/>
          <w:szCs w:val="32"/>
          <w:highlight w:val="none"/>
          <w:lang w:val="en-US" w:eastAsia="zh-CN"/>
        </w:rPr>
        <w:t>达到</w:t>
      </w:r>
      <w:r>
        <w:rPr>
          <w:rFonts w:hint="eastAsia" w:ascii="仿宋_GB2312" w:hAnsi="仿宋" w:eastAsia="仿宋_GB2312"/>
          <w:b w:val="0"/>
          <w:bCs w:val="0"/>
          <w:color w:val="auto"/>
          <w:sz w:val="32"/>
          <w:szCs w:val="32"/>
          <w:highlight w:val="none"/>
        </w:rPr>
        <w:t>预期目标</w:t>
      </w:r>
      <w:r>
        <w:rPr>
          <w:rFonts w:hint="eastAsia" w:ascii="仿宋_GB2312" w:hAnsi="仿宋" w:eastAsia="仿宋_GB2312"/>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对个人和家庭补助支出成本，预期指标是</w:t>
      </w:r>
      <w:r>
        <w:rPr>
          <w:rFonts w:hint="eastAsia" w:ascii="仿宋_GB2312" w:hAnsi="仿宋" w:eastAsia="仿宋_GB2312"/>
          <w:color w:val="auto"/>
          <w:sz w:val="32"/>
          <w:szCs w:val="32"/>
          <w:highlight w:val="none"/>
          <w:lang w:val="en-US" w:eastAsia="zh-CN"/>
        </w:rPr>
        <w:t>小于等于58.45</w:t>
      </w:r>
      <w:r>
        <w:rPr>
          <w:rFonts w:hint="eastAsia" w:ascii="仿宋_GB2312" w:hAnsi="仿宋" w:eastAsia="仿宋_GB2312"/>
          <w:color w:val="auto"/>
          <w:sz w:val="32"/>
          <w:szCs w:val="32"/>
          <w:highlight w:val="none"/>
        </w:rPr>
        <w:t>万元，实际完成值是</w:t>
      </w:r>
      <w:r>
        <w:rPr>
          <w:rFonts w:hint="eastAsia" w:ascii="仿宋_GB2312" w:hAnsi="仿宋" w:eastAsia="仿宋_GB2312"/>
          <w:color w:val="auto"/>
          <w:sz w:val="32"/>
          <w:szCs w:val="32"/>
          <w:highlight w:val="none"/>
          <w:lang w:val="en-US" w:eastAsia="zh-CN"/>
        </w:rPr>
        <w:t>58.45</w:t>
      </w:r>
      <w:r>
        <w:rPr>
          <w:rFonts w:hint="eastAsia" w:ascii="仿宋_GB2312" w:hAnsi="仿宋" w:eastAsia="仿宋_GB2312"/>
          <w:color w:val="auto"/>
          <w:sz w:val="32"/>
          <w:szCs w:val="32"/>
          <w:highlight w:val="none"/>
        </w:rPr>
        <w:t>万元，指标完成率是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达到预期目标；</w:t>
      </w:r>
    </w:p>
    <w:p>
      <w:pPr>
        <w:pStyle w:val="2"/>
        <w:pageBreakBefore w:val="0"/>
        <w:widowControl w:val="0"/>
        <w:kinsoku/>
        <w:wordWrap/>
        <w:overflowPunct/>
        <w:topLinePunct w:val="0"/>
        <w:autoSpaceDE/>
        <w:autoSpaceDN/>
        <w:bidi w:val="0"/>
        <w:adjustRightInd/>
        <w:snapToGrid/>
        <w:spacing w:before="0" w:after="0" w:line="560" w:lineRule="exact"/>
        <w:ind w:leftChars="0" w:firstLine="640" w:firstLineChars="200"/>
        <w:textAlignment w:val="auto"/>
        <w:rPr>
          <w:rFonts w:hint="eastAsia" w:ascii="仿宋_GB2312" w:hAnsi="仿宋" w:eastAsia="仿宋_GB2312"/>
          <w:b w:val="0"/>
          <w:bCs w:val="0"/>
          <w:color w:val="auto"/>
          <w:sz w:val="32"/>
          <w:szCs w:val="32"/>
          <w:highlight w:val="none"/>
          <w:lang w:val="en-US" w:eastAsia="zh-CN"/>
        </w:rPr>
      </w:pPr>
      <w:r>
        <w:rPr>
          <w:rFonts w:hint="eastAsia" w:ascii="仿宋_GB2312" w:hAnsi="仿宋" w:eastAsia="仿宋_GB2312"/>
          <w:b w:val="0"/>
          <w:bCs w:val="0"/>
          <w:color w:val="auto"/>
          <w:sz w:val="32"/>
          <w:szCs w:val="32"/>
          <w:highlight w:val="none"/>
        </w:rPr>
        <w:t>正常运转支出成本，预期指标是</w:t>
      </w:r>
      <w:r>
        <w:rPr>
          <w:rFonts w:hint="eastAsia" w:ascii="仿宋_GB2312" w:hAnsi="仿宋" w:eastAsia="仿宋_GB2312"/>
          <w:b w:val="0"/>
          <w:bCs w:val="0"/>
          <w:color w:val="auto"/>
          <w:sz w:val="32"/>
          <w:szCs w:val="32"/>
          <w:highlight w:val="none"/>
          <w:lang w:val="en-US" w:eastAsia="zh-CN"/>
        </w:rPr>
        <w:t>小于等于37.8</w:t>
      </w:r>
      <w:r>
        <w:rPr>
          <w:rFonts w:hint="eastAsia" w:ascii="仿宋_GB2312" w:hAnsi="仿宋" w:eastAsia="仿宋_GB2312"/>
          <w:b w:val="0"/>
          <w:bCs w:val="0"/>
          <w:color w:val="auto"/>
          <w:sz w:val="32"/>
          <w:szCs w:val="32"/>
          <w:highlight w:val="none"/>
        </w:rPr>
        <w:t>万元，实际完成值是</w:t>
      </w:r>
      <w:r>
        <w:rPr>
          <w:rFonts w:hint="eastAsia" w:ascii="仿宋_GB2312" w:hAnsi="仿宋" w:eastAsia="仿宋_GB2312"/>
          <w:b w:val="0"/>
          <w:bCs w:val="0"/>
          <w:color w:val="auto"/>
          <w:sz w:val="32"/>
          <w:szCs w:val="32"/>
          <w:highlight w:val="none"/>
          <w:lang w:val="en-US" w:eastAsia="zh-CN"/>
        </w:rPr>
        <w:t>37.8</w:t>
      </w:r>
      <w:r>
        <w:rPr>
          <w:rFonts w:hint="eastAsia" w:ascii="仿宋_GB2312" w:hAnsi="仿宋" w:eastAsia="仿宋_GB2312"/>
          <w:b w:val="0"/>
          <w:bCs w:val="0"/>
          <w:color w:val="auto"/>
          <w:sz w:val="32"/>
          <w:szCs w:val="32"/>
          <w:highlight w:val="none"/>
        </w:rPr>
        <w:t>万元，指标完成率是</w:t>
      </w:r>
      <w:r>
        <w:rPr>
          <w:rFonts w:hint="eastAsia" w:ascii="仿宋_GB2312" w:hAnsi="仿宋" w:eastAsia="仿宋_GB2312"/>
          <w:b w:val="0"/>
          <w:bCs w:val="0"/>
          <w:color w:val="auto"/>
          <w:sz w:val="32"/>
          <w:szCs w:val="32"/>
          <w:highlight w:val="none"/>
          <w:lang w:val="en-US" w:eastAsia="zh-CN"/>
        </w:rPr>
        <w:t>100</w:t>
      </w:r>
      <w:r>
        <w:rPr>
          <w:rFonts w:hint="eastAsia" w:ascii="仿宋_GB2312" w:hAnsi="仿宋" w:eastAsia="仿宋_GB2312"/>
          <w:b w:val="0"/>
          <w:bCs w:val="0"/>
          <w:color w:val="auto"/>
          <w:sz w:val="32"/>
          <w:szCs w:val="32"/>
          <w:highlight w:val="none"/>
        </w:rPr>
        <w:t>%</w:t>
      </w:r>
      <w:r>
        <w:rPr>
          <w:rFonts w:hint="eastAsia" w:ascii="仿宋_GB2312" w:hAnsi="仿宋" w:eastAsia="仿宋_GB2312"/>
          <w:b w:val="0"/>
          <w:bCs w:val="0"/>
          <w:color w:val="auto"/>
          <w:sz w:val="32"/>
          <w:szCs w:val="32"/>
          <w:highlight w:val="none"/>
          <w:lang w:eastAsia="zh-CN"/>
        </w:rPr>
        <w:t>。</w:t>
      </w:r>
      <w:r>
        <w:rPr>
          <w:rFonts w:hint="eastAsia" w:ascii="仿宋_GB2312" w:hAnsi="仿宋" w:eastAsia="仿宋_GB2312"/>
          <w:b w:val="0"/>
          <w:bCs w:val="0"/>
          <w:color w:val="auto"/>
          <w:sz w:val="32"/>
          <w:szCs w:val="32"/>
          <w:highlight w:val="none"/>
          <w:lang w:val="en-US" w:eastAsia="zh-CN"/>
        </w:rPr>
        <w:t>达到预期目标。</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成本</w:t>
      </w:r>
      <w:r>
        <w:rPr>
          <w:rFonts w:hint="eastAsia" w:ascii="仿宋_GB2312" w:hAnsi="仿宋" w:eastAsia="仿宋_GB2312"/>
          <w:color w:val="auto"/>
          <w:sz w:val="32"/>
          <w:szCs w:val="32"/>
          <w:highlight w:val="none"/>
        </w:rPr>
        <w:t>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val="en-US" w:eastAsia="zh-CN"/>
        </w:rPr>
        <w:t>。</w:t>
      </w:r>
    </w:p>
    <w:p>
      <w:pPr>
        <w:pageBreakBefore w:val="0"/>
        <w:widowControl w:val="0"/>
        <w:kinsoku/>
        <w:wordWrap/>
        <w:overflowPunct/>
        <w:topLinePunct w:val="0"/>
        <w:autoSpaceDE/>
        <w:autoSpaceDN/>
        <w:bidi w:val="0"/>
        <w:adjustRightInd/>
        <w:snapToGrid/>
        <w:spacing w:line="560" w:lineRule="exact"/>
        <w:ind w:leftChars="0" w:firstLine="627" w:firstLineChars="200"/>
        <w:textAlignment w:val="auto"/>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default" w:ascii="仿宋_GB2312" w:eastAsia="仿宋_GB2312"/>
          <w:color w:val="auto"/>
          <w:sz w:val="32"/>
          <w:szCs w:val="32"/>
          <w:highlight w:val="none"/>
          <w:lang w:val="en-US" w:eastAsia="zh-CN"/>
        </w:rPr>
      </w:pPr>
      <w:r>
        <w:rPr>
          <w:rFonts w:hint="eastAsia" w:ascii="仿宋_GB2312" w:hAnsi="仿宋" w:eastAsia="仿宋_GB2312"/>
          <w:color w:val="auto"/>
          <w:sz w:val="32"/>
          <w:szCs w:val="32"/>
          <w:highlight w:val="none"/>
          <w:lang w:eastAsia="zh-CN"/>
        </w:rPr>
        <w:t>无。</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保障单位正常运转，预期指标有效保障，实际完成值是有效保障，指标完成率是100%，达到预期目标。</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个，达到预期目标，</w:t>
      </w:r>
      <w:r>
        <w:rPr>
          <w:rFonts w:hint="eastAsia" w:ascii="仿宋_GB2312" w:hAnsi="Times New Roman" w:eastAsia="仿宋_GB2312" w:cs="Times New Roman"/>
          <w:color w:val="auto"/>
          <w:sz w:val="32"/>
          <w:szCs w:val="28"/>
          <w:highlight w:val="none"/>
        </w:rPr>
        <w:t>社会效益指标完成。</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rPr>
        <w:t>无</w:t>
      </w:r>
      <w:r>
        <w:rPr>
          <w:rFonts w:hint="eastAsia" w:ascii="仿宋_GB2312" w:hAnsi="仿宋" w:eastAsia="仿宋_GB2312" w:cs="仿宋"/>
          <w:color w:val="auto"/>
          <w:spacing w:val="-4"/>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持续为群众提供公共服务能力，预期指标长期，实际完成值是长期，指标完成率是100%，达到预期目标。</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可持续指标共计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个，达到预期目标，</w:t>
      </w:r>
      <w:r>
        <w:rPr>
          <w:rFonts w:hint="eastAsia" w:ascii="仿宋_GB2312" w:hAnsi="Times New Roman" w:eastAsia="仿宋_GB2312" w:cs="Times New Roman"/>
          <w:color w:val="auto"/>
          <w:sz w:val="32"/>
          <w:szCs w:val="32"/>
          <w:highlight w:val="none"/>
        </w:rPr>
        <w:t>可持续影响指标完成。</w:t>
      </w:r>
    </w:p>
    <w:p>
      <w:pPr>
        <w:pageBreakBefore w:val="0"/>
        <w:widowControl w:val="0"/>
        <w:kinsoku/>
        <w:wordWrap/>
        <w:overflowPunct/>
        <w:topLinePunct w:val="0"/>
        <w:autoSpaceDE/>
        <w:autoSpaceDN/>
        <w:bidi w:val="0"/>
        <w:adjustRightInd/>
        <w:snapToGrid/>
        <w:spacing w:line="560" w:lineRule="exact"/>
        <w:ind w:leftChars="0" w:firstLine="627" w:firstLineChars="200"/>
        <w:textAlignment w:val="auto"/>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lang w:val="en-US" w:eastAsia="zh-CN"/>
        </w:rPr>
        <w:t>教师满意度，</w:t>
      </w:r>
      <w:r>
        <w:rPr>
          <w:rFonts w:hint="eastAsia" w:ascii="仿宋_GB2312" w:hAnsi="仿宋" w:eastAsia="仿宋_GB2312" w:cs="仿宋"/>
          <w:color w:val="auto"/>
          <w:spacing w:val="-4"/>
          <w:sz w:val="32"/>
          <w:szCs w:val="32"/>
          <w:highlight w:val="none"/>
        </w:rPr>
        <w:t>预期指标是</w:t>
      </w:r>
      <w:r>
        <w:rPr>
          <w:rFonts w:hint="eastAsia" w:ascii="仿宋_GB2312" w:hAnsi="仿宋" w:eastAsia="仿宋_GB2312" w:cs="仿宋"/>
          <w:color w:val="auto"/>
          <w:spacing w:val="-4"/>
          <w:sz w:val="32"/>
          <w:szCs w:val="32"/>
          <w:highlight w:val="none"/>
          <w:lang w:val="en-US" w:eastAsia="zh-CN"/>
        </w:rPr>
        <w:t>大于等于90%</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90%</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r>
        <w:rPr>
          <w:rFonts w:hint="eastAsia" w:ascii="仿宋_GB2312" w:hAnsi="仿宋" w:eastAsia="仿宋_GB2312" w:cs="仿宋"/>
          <w:color w:val="auto"/>
          <w:spacing w:val="-4"/>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仿宋" w:eastAsia="仿宋_GB2312" w:cs="仿宋"/>
          <w:color w:val="auto"/>
          <w:spacing w:val="-4"/>
          <w:sz w:val="32"/>
          <w:szCs w:val="32"/>
          <w:highlight w:val="none"/>
          <w:lang w:val="en-US" w:eastAsia="zh-CN"/>
        </w:rPr>
      </w:pPr>
      <w:r>
        <w:rPr>
          <w:rFonts w:hint="eastAsia" w:ascii="仿宋_GB2312" w:hAnsi="仿宋" w:eastAsia="仿宋_GB2312" w:cs="仿宋"/>
          <w:color w:val="auto"/>
          <w:spacing w:val="-4"/>
          <w:sz w:val="32"/>
          <w:szCs w:val="32"/>
          <w:highlight w:val="none"/>
          <w:lang w:val="en-US" w:eastAsia="zh-CN"/>
        </w:rPr>
        <w:t>家长满意度，</w:t>
      </w:r>
      <w:r>
        <w:rPr>
          <w:rFonts w:hint="eastAsia" w:ascii="仿宋_GB2312" w:hAnsi="仿宋" w:eastAsia="仿宋_GB2312" w:cs="仿宋"/>
          <w:color w:val="auto"/>
          <w:spacing w:val="-4"/>
          <w:sz w:val="32"/>
          <w:szCs w:val="32"/>
          <w:highlight w:val="none"/>
        </w:rPr>
        <w:t>预期指标是</w:t>
      </w:r>
      <w:r>
        <w:rPr>
          <w:rFonts w:hint="eastAsia" w:ascii="仿宋_GB2312" w:hAnsi="仿宋" w:eastAsia="仿宋_GB2312" w:cs="仿宋"/>
          <w:color w:val="auto"/>
          <w:spacing w:val="-4"/>
          <w:sz w:val="32"/>
          <w:szCs w:val="32"/>
          <w:highlight w:val="none"/>
          <w:lang w:val="en-US" w:eastAsia="zh-CN"/>
        </w:rPr>
        <w:t>大于等于90%</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90%</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r>
        <w:rPr>
          <w:rFonts w:hint="eastAsia" w:ascii="仿宋_GB2312" w:hAnsi="仿宋" w:eastAsia="仿宋_GB2312" w:cs="仿宋"/>
          <w:color w:val="auto"/>
          <w:spacing w:val="-4"/>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个，达到预期目标，服务对象满意度指标完成</w:t>
      </w:r>
      <w:r>
        <w:rPr>
          <w:rFonts w:hint="eastAsia" w:ascii="仿宋_GB2312" w:hAnsi="仿宋" w:eastAsia="仿宋_GB2312" w:cs="仿宋"/>
          <w:color w:val="auto"/>
          <w:spacing w:val="-4"/>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w:t>
      </w:r>
      <w:r>
        <w:rPr>
          <w:rFonts w:hint="eastAsia" w:ascii="仿宋_GB2312" w:hAnsi="仿宋" w:eastAsia="仿宋_GB2312" w:cs="仿宋"/>
          <w:color w:val="auto"/>
          <w:spacing w:val="-4"/>
          <w:sz w:val="32"/>
          <w:szCs w:val="32"/>
          <w:highlight w:val="none"/>
          <w:lang w:eastAsia="zh-CN"/>
        </w:rPr>
        <w:t>单位</w:t>
      </w:r>
      <w:r>
        <w:rPr>
          <w:rFonts w:hint="eastAsia" w:ascii="仿宋_GB2312" w:hAnsi="仿宋" w:eastAsia="仿宋_GB2312" w:cs="仿宋"/>
          <w:color w:val="auto"/>
          <w:spacing w:val="-4"/>
          <w:sz w:val="32"/>
          <w:szCs w:val="32"/>
          <w:highlight w:val="none"/>
        </w:rPr>
        <w:t>年度任务在预算资金额度内完成，并通过规范的资金管理及其他创新的管理措施实现了资金的节约。</w:t>
      </w:r>
      <w:r>
        <w:rPr>
          <w:rFonts w:hint="eastAsia" w:ascii="仿宋_GB2312" w:hAnsi="仿宋" w:eastAsia="仿宋_GB2312" w:cs="仿宋"/>
          <w:color w:val="auto"/>
          <w:spacing w:val="-4"/>
          <w:sz w:val="32"/>
          <w:szCs w:val="32"/>
          <w:highlight w:val="none"/>
          <w:lang w:eastAsia="zh-CN"/>
        </w:rPr>
        <w:t>无</w:t>
      </w:r>
      <w:r>
        <w:rPr>
          <w:rFonts w:hint="eastAsia" w:ascii="仿宋_GB2312" w:hAnsi="仿宋" w:eastAsia="仿宋_GB2312" w:cs="仿宋"/>
          <w:color w:val="auto"/>
          <w:spacing w:val="-4"/>
          <w:sz w:val="32"/>
          <w:szCs w:val="32"/>
          <w:highlight w:val="none"/>
        </w:rPr>
        <w:t>三公经费</w:t>
      </w:r>
      <w:r>
        <w:rPr>
          <w:rFonts w:hint="eastAsia" w:ascii="仿宋_GB2312" w:hAnsi="仿宋" w:eastAsia="仿宋_GB2312" w:cs="仿宋"/>
          <w:color w:val="auto"/>
          <w:spacing w:val="-4"/>
          <w:sz w:val="32"/>
          <w:szCs w:val="32"/>
          <w:highlight w:val="none"/>
          <w:lang w:eastAsia="zh-CN"/>
        </w:rPr>
        <w:t>支出</w:t>
      </w:r>
      <w:r>
        <w:rPr>
          <w:rFonts w:hint="eastAsia" w:ascii="仿宋_GB2312" w:hAnsi="仿宋" w:eastAsia="仿宋_GB2312" w:cs="仿宋"/>
          <w:color w:val="auto"/>
          <w:spacing w:val="-4"/>
          <w:sz w:val="32"/>
          <w:szCs w:val="32"/>
          <w:highlight w:val="none"/>
        </w:rPr>
        <w:t>。</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效率性评价：各项工作计划按预期计划按时完成，效益按预期时间产生。</w:t>
      </w:r>
    </w:p>
    <w:p>
      <w:pPr>
        <w:pageBreakBefore w:val="0"/>
        <w:widowControl w:val="0"/>
        <w:kinsoku/>
        <w:wordWrap/>
        <w:overflowPunct/>
        <w:topLinePunct w:val="0"/>
        <w:autoSpaceDE/>
        <w:autoSpaceDN/>
        <w:bidi w:val="0"/>
        <w:adjustRightInd/>
        <w:snapToGrid/>
        <w:spacing w:line="560" w:lineRule="exact"/>
        <w:ind w:leftChars="0" w:firstLine="624" w:firstLineChars="200"/>
        <w:textAlignment w:val="auto"/>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rPr>
        <w:t>效益性评价：</w:t>
      </w:r>
      <w:r>
        <w:rPr>
          <w:rFonts w:hint="eastAsia" w:ascii="仿宋_GB2312" w:hAnsi="仿宋" w:eastAsia="仿宋_GB2312" w:cs="仿宋"/>
          <w:color w:val="auto"/>
          <w:spacing w:val="-4"/>
          <w:sz w:val="32"/>
          <w:szCs w:val="32"/>
          <w:highlight w:val="none"/>
          <w:lang w:eastAsia="zh-CN"/>
        </w:rPr>
        <w:t>预期的经济效益、社会效益、可持续影响产生，</w:t>
      </w:r>
      <w:r>
        <w:rPr>
          <w:rFonts w:hint="eastAsia" w:ascii="仿宋_GB2312" w:hAnsi="仿宋" w:eastAsia="仿宋_GB2312" w:cs="仿宋"/>
          <w:color w:val="auto"/>
          <w:spacing w:val="-4"/>
          <w:sz w:val="32"/>
          <w:szCs w:val="32"/>
          <w:highlight w:val="none"/>
          <w:lang w:val="en-US" w:eastAsia="zh-CN"/>
        </w:rPr>
        <w:t>教师</w:t>
      </w:r>
      <w:r>
        <w:rPr>
          <w:rFonts w:hint="eastAsia" w:ascii="仿宋_GB2312" w:hAnsi="仿宋" w:eastAsia="仿宋_GB2312" w:cs="仿宋"/>
          <w:color w:val="auto"/>
          <w:spacing w:val="-4"/>
          <w:sz w:val="32"/>
          <w:szCs w:val="32"/>
          <w:highlight w:val="none"/>
          <w:lang w:eastAsia="zh-CN"/>
        </w:rPr>
        <w:t>满意度达到</w:t>
      </w:r>
      <w:r>
        <w:rPr>
          <w:rFonts w:hint="eastAsia" w:ascii="仿宋_GB2312" w:hAnsi="仿宋" w:eastAsia="仿宋_GB2312" w:cs="仿宋"/>
          <w:color w:val="auto"/>
          <w:spacing w:val="-4"/>
          <w:sz w:val="32"/>
          <w:szCs w:val="32"/>
          <w:highlight w:val="none"/>
          <w:lang w:val="en-US" w:eastAsia="zh-CN"/>
        </w:rPr>
        <w:t>90%，家长</w:t>
      </w:r>
      <w:r>
        <w:rPr>
          <w:rFonts w:hint="eastAsia" w:ascii="仿宋_GB2312" w:hAnsi="仿宋" w:eastAsia="仿宋_GB2312" w:cs="仿宋"/>
          <w:color w:val="auto"/>
          <w:spacing w:val="-4"/>
          <w:sz w:val="32"/>
          <w:szCs w:val="32"/>
          <w:highlight w:val="none"/>
          <w:lang w:eastAsia="zh-CN"/>
        </w:rPr>
        <w:t>满意度达到</w:t>
      </w:r>
      <w:r>
        <w:rPr>
          <w:rFonts w:hint="eastAsia" w:ascii="仿宋_GB2312" w:hAnsi="仿宋" w:eastAsia="仿宋_GB2312" w:cs="仿宋"/>
          <w:color w:val="auto"/>
          <w:spacing w:val="-4"/>
          <w:sz w:val="32"/>
          <w:szCs w:val="32"/>
          <w:highlight w:val="none"/>
          <w:lang w:val="en-US" w:eastAsia="zh-CN"/>
        </w:rPr>
        <w:t>90%，</w:t>
      </w:r>
      <w:r>
        <w:rPr>
          <w:rFonts w:hint="eastAsia" w:ascii="仿宋_GB2312" w:hAnsi="仿宋" w:eastAsia="仿宋_GB2312" w:cs="仿宋"/>
          <w:color w:val="auto"/>
          <w:spacing w:val="-4"/>
          <w:sz w:val="32"/>
          <w:szCs w:val="32"/>
          <w:highlight w:val="none"/>
        </w:rPr>
        <w:t>满意度</w:t>
      </w:r>
      <w:r>
        <w:rPr>
          <w:rFonts w:hint="eastAsia" w:ascii="仿宋_GB2312" w:hAnsi="仿宋" w:eastAsia="仿宋_GB2312" w:cs="仿宋"/>
          <w:color w:val="auto"/>
          <w:spacing w:val="-4"/>
          <w:sz w:val="32"/>
          <w:szCs w:val="32"/>
          <w:highlight w:val="none"/>
          <w:lang w:eastAsia="zh-CN"/>
        </w:rPr>
        <w:t>指标完成。</w:t>
      </w:r>
    </w:p>
    <w:p>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highlight w:val="none"/>
          <w:lang w:val="en-US" w:eastAsia="zh-CN"/>
        </w:rPr>
      </w:pPr>
      <w:r>
        <w:rPr>
          <w:rFonts w:hint="eastAsia" w:ascii="仿宋_GB2312" w:hAnsi="仿宋" w:eastAsia="仿宋_GB2312" w:cs="仿宋"/>
          <w:color w:val="auto"/>
          <w:spacing w:val="-4"/>
          <w:sz w:val="32"/>
          <w:szCs w:val="32"/>
          <w:highlight w:val="none"/>
          <w:lang w:eastAsia="zh-CN"/>
        </w:rPr>
        <w:t>主要存在</w:t>
      </w:r>
      <w:r>
        <w:rPr>
          <w:rFonts w:hint="eastAsia" w:ascii="仿宋_GB2312" w:hAnsi="仿宋" w:eastAsia="仿宋_GB2312" w:cs="仿宋"/>
          <w:color w:val="auto"/>
          <w:spacing w:val="-4"/>
          <w:sz w:val="32"/>
          <w:szCs w:val="32"/>
          <w:highlight w:val="none"/>
        </w:rPr>
        <w:t>对资金使用方面前期预算不够精准，</w:t>
      </w:r>
      <w:r>
        <w:rPr>
          <w:rFonts w:hint="eastAsia" w:ascii="仿宋_GB2312" w:hAnsi="仿宋" w:eastAsia="仿宋_GB2312" w:cs="仿宋"/>
          <w:color w:val="auto"/>
          <w:spacing w:val="-4"/>
          <w:sz w:val="32"/>
          <w:szCs w:val="32"/>
          <w:highlight w:val="none"/>
          <w:lang w:eastAsia="zh-CN"/>
        </w:rPr>
        <w:t>后期将进一步完善项目预算算编制科学性和合理性,优化资金结构，力促向项目按照计划有效实施，达到预期指标指。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6B902C"/>
    <w:multiLevelType w:val="singleLevel"/>
    <w:tmpl w:val="876B902C"/>
    <w:lvl w:ilvl="0" w:tentative="0">
      <w:start w:val="2"/>
      <w:numFmt w:val="decimal"/>
      <w:suff w:val="nothing"/>
      <w:lvlText w:val="（%1）"/>
      <w:lvlJc w:val="left"/>
    </w:lvl>
  </w:abstractNum>
  <w:abstractNum w:abstractNumId="1">
    <w:nsid w:val="8E714EA0"/>
    <w:multiLevelType w:val="singleLevel"/>
    <w:tmpl w:val="8E714EA0"/>
    <w:lvl w:ilvl="0" w:tentative="0">
      <w:start w:val="2"/>
      <w:numFmt w:val="chineseCounting"/>
      <w:suff w:val="nothing"/>
      <w:lvlText w:val="（%1）"/>
      <w:lvlJc w:val="left"/>
      <w:rPr>
        <w:rFonts w:hint="eastAsia"/>
      </w:rPr>
    </w:lvl>
  </w:abstractNum>
  <w:abstractNum w:abstractNumId="2">
    <w:nsid w:val="FBED5B0D"/>
    <w:multiLevelType w:val="singleLevel"/>
    <w:tmpl w:val="FBED5B0D"/>
    <w:lvl w:ilvl="0" w:tentative="0">
      <w:start w:val="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28D1772"/>
    <w:rsid w:val="077D059C"/>
    <w:rsid w:val="085A7547"/>
    <w:rsid w:val="097807C5"/>
    <w:rsid w:val="0A531B8B"/>
    <w:rsid w:val="0E2D1421"/>
    <w:rsid w:val="0F484CBE"/>
    <w:rsid w:val="0FD6701A"/>
    <w:rsid w:val="11970B0A"/>
    <w:rsid w:val="141C6243"/>
    <w:rsid w:val="15876B8A"/>
    <w:rsid w:val="18915CCD"/>
    <w:rsid w:val="18997059"/>
    <w:rsid w:val="1A7D2E72"/>
    <w:rsid w:val="1ACC0302"/>
    <w:rsid w:val="1CEF2574"/>
    <w:rsid w:val="227375DB"/>
    <w:rsid w:val="268B18B9"/>
    <w:rsid w:val="29F9207F"/>
    <w:rsid w:val="2F187AB3"/>
    <w:rsid w:val="2F2E1EC8"/>
    <w:rsid w:val="30797A13"/>
    <w:rsid w:val="30E07F90"/>
    <w:rsid w:val="3455214F"/>
    <w:rsid w:val="353C0AD7"/>
    <w:rsid w:val="35683252"/>
    <w:rsid w:val="3B2B6289"/>
    <w:rsid w:val="3CCA3DC7"/>
    <w:rsid w:val="3E235673"/>
    <w:rsid w:val="400703C8"/>
    <w:rsid w:val="4D457C38"/>
    <w:rsid w:val="4E31105E"/>
    <w:rsid w:val="4ECD6109"/>
    <w:rsid w:val="517E1B32"/>
    <w:rsid w:val="555C287A"/>
    <w:rsid w:val="55D03A95"/>
    <w:rsid w:val="599F2F96"/>
    <w:rsid w:val="5C145BC7"/>
    <w:rsid w:val="5D6176A7"/>
    <w:rsid w:val="616E0F8F"/>
    <w:rsid w:val="66540FAC"/>
    <w:rsid w:val="6A50742E"/>
    <w:rsid w:val="6FE15325"/>
    <w:rsid w:val="735B0517"/>
    <w:rsid w:val="750F6D19"/>
    <w:rsid w:val="7810477E"/>
    <w:rsid w:val="78951BB4"/>
    <w:rsid w:val="7B1804E7"/>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6704</Words>
  <Characters>7066</Characters>
  <Lines>58</Lines>
  <Paragraphs>16</Paragraphs>
  <TotalTime>5</TotalTime>
  <ScaleCrop>false</ScaleCrop>
  <LinksUpToDate>false</LinksUpToDate>
  <CharactersWithSpaces>7103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2022-08-31T11:45:00Z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0DBFE9081C2445FF874E21BDC6888238</vt:lpwstr>
  </property>
</Properties>
</file>