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  <w:spacing w:before="312" w:beforeLines="100" w:after="312" w:afterLines="100"/>
        <w:ind w:firstLine="0" w:firstLineChars="0"/>
        <w:jc w:val="center"/>
        <w:outlineLvl w:val="0"/>
        <w:rPr>
          <w:rFonts w:hint="default" w:ascii="仿宋_GB2312" w:hAnsi="仿宋" w:eastAsia="仿宋_GB2312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Toc9601"/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事项名称（拆分有业务办理项写业务办理项名称</w:t>
      </w:r>
      <w:bookmarkEnd w:id="0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Toc26908"/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基本要素</w:t>
      </w:r>
      <w:bookmarkEnd w:id="1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1"/>
        <w:rPr>
          <w:rFonts w:ascii="SourceHanSansCN" w:hAnsi="SourceHanSansCN" w:eastAsia="SourceHanSansCN" w:cs="SourceHanSansCN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bookmarkStart w:id="2" w:name="_Toc22104"/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事项名称：</w:t>
      </w:r>
      <w:bookmarkEnd w:id="2"/>
      <w:r>
        <w:rPr>
          <w:rFonts w:hint="eastAsia" w:ascii="楷体" w:hAnsi="楷体" w:eastAsia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textAlignment w:val="auto"/>
        <w:outlineLvl w:val="1"/>
        <w:rPr>
          <w:rFonts w:ascii="SourceHanSansCN" w:hAnsi="SourceHanSansCN" w:eastAsia="SourceHanSansCN" w:cs="SourceHanSansCN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乡村医生执业注册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1"/>
        <w:rPr>
          <w:rFonts w:hint="eastAsia" w:ascii="楷体" w:hAnsi="楷体" w:eastAsia="楷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3" w:name="_Toc21165"/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事项编码：</w:t>
      </w:r>
      <w:bookmarkEnd w:id="3"/>
      <w:bookmarkStart w:id="4" w:name="_Toc3334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textAlignment w:val="auto"/>
        <w:outlineLvl w:val="1"/>
        <w:rPr>
          <w:rFonts w:hint="eastAsia" w:ascii="仿宋_GB2312" w:hAnsi="仿宋" w:eastAsia="仿宋_GB2312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11653201MB1155901M4000123026000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1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事项类型：</w:t>
      </w:r>
      <w:bookmarkEnd w:id="4"/>
    </w:p>
    <w:p>
      <w:pPr>
        <w:spacing w:before="312" w:beforeLines="100" w:after="312" w:afterLines="100"/>
        <w:ind w:firstLine="600" w:firstLineChars="200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行政许可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1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" w:name="_Toc7587"/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服务对象：</w:t>
      </w:r>
      <w:bookmarkEnd w:id="5"/>
      <w:r>
        <w:rPr>
          <w:rFonts w:hint="eastAsia" w:ascii="仿宋_GB2312" w:hAnsi="仿宋" w:eastAsia="仿宋_GB2312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自然人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1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6" w:name="_Toc962"/>
      <w:r>
        <w:rPr>
          <w:rFonts w:hint="eastAsia" w:ascii="楷体" w:hAnsi="楷体" w:eastAsia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实施主体（主办处（科）室）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bookmarkEnd w:id="6"/>
    </w:p>
    <w:p>
      <w:pPr>
        <w:spacing w:before="312" w:beforeLines="100" w:after="312" w:afterLines="100"/>
        <w:ind w:firstLine="600" w:firstLineChars="200"/>
        <w:rPr>
          <w:rFonts w:hint="default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和田市卫生健康委员会（医政医管科）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1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7" w:name="_Toc17588"/>
      <w:r>
        <w:rPr>
          <w:rFonts w:hint="eastAsia" w:ascii="楷体" w:hAnsi="楷体" w:eastAsia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办件类型：</w:t>
      </w:r>
      <w:bookmarkEnd w:id="7"/>
      <w:r>
        <w:rPr>
          <w:rFonts w:hint="eastAsia" w:ascii="楷体" w:hAnsi="楷体" w:eastAsia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承诺件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1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8" w:name="_Toc13915"/>
      <w:r>
        <w:rPr>
          <w:rFonts w:hint="eastAsia" w:ascii="楷体" w:hAnsi="楷体" w:eastAsia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办结时限</w:t>
      </w:r>
      <w:bookmarkEnd w:id="8"/>
    </w:p>
    <w:p>
      <w:pPr>
        <w:spacing w:before="312" w:beforeLines="100" w:after="312" w:afterLines="100"/>
        <w:ind w:firstLine="600" w:firstLineChars="200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法定办结时限：20工作日</w:t>
      </w:r>
    </w:p>
    <w:p>
      <w:pPr>
        <w:spacing w:before="312" w:beforeLines="100" w:after="312" w:afterLines="100"/>
        <w:ind w:firstLine="600" w:firstLineChars="200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承诺办结时限：1工作日</w:t>
      </w:r>
    </w:p>
    <w:p>
      <w:pPr>
        <w:numPr>
          <w:ilvl w:val="0"/>
          <w:numId w:val="3"/>
        </w:numPr>
        <w:spacing w:before="312" w:beforeLines="100" w:after="312" w:afterLines="100"/>
        <w:ind w:firstLine="640" w:firstLineChars="200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设定依据： </w:t>
      </w:r>
    </w:p>
    <w:p>
      <w:pPr>
        <w:numPr>
          <w:ilvl w:val="0"/>
          <w:numId w:val="0"/>
        </w:numPr>
        <w:spacing w:before="312" w:beforeLines="100" w:after="312" w:afterLines="100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《乡村医生从业管理条例》（2003年8月5日国务院令第386号）第九条。国家实行乡村医生执业注册制度。县市级人民政府卫生行政主管部门负责乡村医生执业注册工作。</w:t>
      </w:r>
    </w:p>
    <w:p>
      <w:pPr>
        <w:numPr>
          <w:ilvl w:val="0"/>
          <w:numId w:val="3"/>
        </w:numPr>
        <w:spacing w:before="312" w:beforeLines="100" w:after="312" w:afterLines="100"/>
        <w:ind w:firstLine="640" w:firstLineChars="200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受理条件：  </w:t>
      </w:r>
    </w:p>
    <w:p>
      <w:pPr>
        <w:numPr>
          <w:ilvl w:val="0"/>
          <w:numId w:val="0"/>
        </w:numPr>
        <w:spacing w:before="312" w:beforeLines="100" w:after="312" w:afterLines="100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进入村医疗卫生机构从事预防、保健和医疗服务的人员，应当具备执业医师资格或者执业助理医师资格。不具备前款规定条件的地区，根据实际需要，可以允许具有中等医学专业学历的人员，或者经培训达到中等医学专业水平的其他人员申请执业注册，进入村医疗卫生机构执业。</w:t>
      </w:r>
    </w:p>
    <w:p>
      <w:pPr>
        <w:numPr>
          <w:ilvl w:val="0"/>
          <w:numId w:val="4"/>
        </w:numPr>
        <w:spacing w:before="312" w:beforeLines="100" w:after="312" w:afterLines="100"/>
        <w:rPr>
          <w:rFonts w:hint="eastAsia" w:ascii="楷体" w:hAnsi="楷体" w:eastAsia="楷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特殊程序及期限：</w:t>
      </w:r>
    </w:p>
    <w:p>
      <w:pPr>
        <w:numPr>
          <w:ilvl w:val="0"/>
          <w:numId w:val="0"/>
        </w:numPr>
        <w:spacing w:before="312" w:beforeLines="100" w:after="312" w:afterLines="100"/>
        <w:rPr>
          <w:rFonts w:hint="default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组织相关专家对项目进行评审论证。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textAlignment w:val="auto"/>
        <w:outlineLvl w:val="1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9" w:name="_Toc26060"/>
      <w:r>
        <w:rPr>
          <w:rFonts w:hint="eastAsia" w:ascii="楷体" w:hAnsi="楷体" w:eastAsia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十一</w:t>
      </w:r>
      <w:r>
        <w:rPr>
          <w:rFonts w:hint="eastAsia" w:ascii="楷体" w:hAnsi="楷体" w:eastAsia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申请材料</w:t>
      </w:r>
      <w:r>
        <w:rPr>
          <w:rFonts w:hint="eastAsia" w:ascii="楷体" w:hAnsi="楷体" w:eastAsia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材料名称：材料形式：材料必要性</w:t>
      </w:r>
      <w:r>
        <w:rPr>
          <w:rFonts w:hint="eastAsia" w:ascii="楷体" w:hAnsi="楷体" w:eastAsia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bookmarkEnd w:id="9"/>
    </w:p>
    <w:p>
      <w:pPr>
        <w:numPr>
          <w:ilvl w:val="0"/>
          <w:numId w:val="5"/>
        </w:numP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10" w:name="_Toc5307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"http://59.222.246.138:8080/xjsxk/epointqlk/audititem/material/javascript:;" </w:instrTex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乡村医生执业注册申请审核表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5"/>
        </w:numP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"http://59.222.246.138:8080/xjsxk/epointqlk/audititem/material/javascript:;" </w:instrTex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近期小2寸免冠彩照3张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5"/>
        </w:numP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"http://59.222.246.138:8080/xjsxk/epointqlk/audititem/material/javascript:;" </w:instrTex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乡村医生资格考试合格原件及复印件1份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5"/>
        </w:numP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"http://59.222.246.138:8080/xjsxk/epointqlk/audititem/material/javascript:;" </w:instrTex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体格检查表（二级以上医院体检）1份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5"/>
        </w:numP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"http://59.222.246.138:8080/xjsxk/epointqlk/audititem/material/javascript:;" </w:instrTex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身份证复印件1份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5"/>
        </w:numP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"http://59.222.246.138:8080/xjsxk/epointqlk/audititem/material/javascript:;" </w:instrTex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拟执业机构医疗机构许可证复印件1份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5"/>
        </w:numP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"http://59.222.246.138:8080/xjsxk/epointqlk/audititem/material/javascript:;" </w:instrTex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单位聘用证明1份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1"/>
        <w:rPr>
          <w:rFonts w:hint="eastAsia" w:ascii="楷体" w:hAnsi="楷体" w:eastAsia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审批结果：</w:t>
      </w:r>
      <w:bookmarkEnd w:id="10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textAlignment w:val="auto"/>
        <w:outlineLvl w:val="1"/>
        <w:rPr>
          <w:rFonts w:hint="eastAsia" w:ascii="仿宋_GB2312" w:hAnsi="仿宋" w:eastAsia="仿宋_GB2312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1.发放乡村医生执业注册。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textAlignment w:val="auto"/>
        <w:outlineLvl w:val="1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19" w:leftChars="0"/>
        <w:contextualSpacing/>
        <w:textAlignment w:val="auto"/>
        <w:outlineLvl w:val="2"/>
        <w:rPr>
          <w:rFonts w:hint="default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11" w:name="_Toc5531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审批结果证件形式：</w:t>
      </w:r>
      <w:bookmarkEnd w:id="11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证照。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1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2" w:name="_Toc1754"/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收费标准</w:t>
      </w:r>
      <w:r>
        <w:rPr>
          <w:rFonts w:hint="eastAsia" w:ascii="楷体" w:hAnsi="楷体" w:eastAsia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无收费不填写</w:t>
      </w:r>
      <w:r>
        <w:rPr>
          <w:rFonts w:hint="eastAsia" w:ascii="楷体" w:hAnsi="楷体" w:eastAsia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bookmarkEnd w:id="12"/>
    </w:p>
    <w:p>
      <w:pPr>
        <w:spacing w:before="312" w:beforeLines="100" w:after="312" w:afterLines="100"/>
        <w:ind w:firstLine="600" w:firstLineChars="200"/>
        <w:rPr>
          <w:rFonts w:hint="default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收费名称：无</w:t>
      </w:r>
    </w:p>
    <w:p>
      <w:pPr>
        <w:spacing w:before="312" w:beforeLines="100" w:after="312" w:afterLines="100"/>
        <w:ind w:firstLine="600" w:firstLineChars="200"/>
        <w:rPr>
          <w:rFonts w:hint="default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收费依据：无</w:t>
      </w:r>
    </w:p>
    <w:p>
      <w:pPr>
        <w:spacing w:before="312" w:beforeLines="100" w:after="312" w:afterLines="100"/>
        <w:ind w:firstLine="600" w:firstLineChars="200"/>
        <w:rPr>
          <w:rFonts w:hint="default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收费标准：无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1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3" w:name="_Toc13320"/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办理地址和时间：</w:t>
      </w:r>
      <w:bookmarkEnd w:id="13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hanging="420" w:firstLineChars="0"/>
        <w:contextualSpacing/>
        <w:textAlignment w:val="auto"/>
        <w:outlineLvl w:val="2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14" w:name="_Toc20913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地址：</w:t>
      </w:r>
      <w:bookmarkEnd w:id="14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和田市北京工业园区杭州大道78号和田地区行政服务和公共资源交易中心 二楼32号窗口。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hanging="420" w:firstLineChars="0"/>
        <w:contextualSpacing/>
        <w:textAlignment w:val="auto"/>
        <w:outlineLvl w:val="2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15" w:name="_Toc20808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时间：</w:t>
      </w:r>
      <w:bookmarkEnd w:id="15"/>
    </w:p>
    <w:p>
      <w:pPr>
        <w:rPr>
          <w:rFonts w:hint="eastAsia" w:ascii="仿宋_GB2312" w:hAnsi="仿宋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周一至周五：上午10:10-14:00 下午14:30-18:40；双休及国家法定节假日除外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0"/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6" w:name="_Toc12346"/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审批流程</w:t>
      </w:r>
      <w:bookmarkEnd w:id="16"/>
      <w:r>
        <w:rPr>
          <w:rFonts w:hint="eastAsia" w:ascii="黑体" w:hAnsi="黑体" w:eastAsia="黑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outlineLvl w:val="1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17" w:name="_Toc1007"/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流程图：</w:t>
      </w:r>
      <w:bookmarkEnd w:id="17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/>
        <w:textAlignment w:val="auto"/>
        <w:outlineLvl w:val="1"/>
        <w:rPr>
          <w:rFonts w:hint="eastAsia" w:eastAsia="楷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楷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4310" cy="5920740"/>
            <wp:effectExtent l="0" t="0" r="2540" b="3810"/>
            <wp:docPr id="2" name="图片 2" descr="mmkjhuguyfy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mkjhuguyfytr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2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1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8" w:name="_Toc23069"/>
      <w:r>
        <w:rPr>
          <w:rFonts w:hint="eastAsia" w:ascii="楷体" w:hAnsi="楷体" w:eastAsia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办理环节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bookmarkEnd w:id="18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hanging="420" w:firstLineChars="0"/>
        <w:contextualSpacing/>
        <w:textAlignment w:val="auto"/>
        <w:outlineLvl w:val="2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19" w:name="_Toc15073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窗口受理</w:t>
      </w:r>
      <w:bookmarkEnd w:id="1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600" w:firstLineChars="200"/>
        <w:textAlignment w:val="auto"/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对申请人提交的材料进行初审；要件齐全、符合法定格式；为授权新区行政审批事项；事项类型申报正确；对项目的基本信息进行初审。</w:t>
      </w:r>
    </w:p>
    <w:p>
      <w:pPr>
        <w:spacing w:before="312" w:beforeLines="100" w:after="312" w:afterLines="100"/>
        <w:ind w:firstLine="600" w:firstLineChars="200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负责人：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阿布来提·吉力力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办理时限：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0.2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hanging="420" w:firstLineChars="0"/>
        <w:contextualSpacing/>
        <w:textAlignment w:val="auto"/>
        <w:outlineLvl w:val="2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20" w:name="_Toc29022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审核</w:t>
      </w:r>
      <w:bookmarkEnd w:id="20"/>
    </w:p>
    <w:p>
      <w:pPr>
        <w:spacing w:before="312" w:beforeLines="100" w:after="312" w:afterLines="100"/>
        <w:ind w:firstLine="600" w:firstLineChars="200"/>
        <w:rPr>
          <w:rFonts w:hint="eastAsia" w:ascii="仿宋_GB2312" w:hAnsi="仿宋" w:eastAsia="仿宋_GB2312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对办理要件有效性、合法性进行审核。</w:t>
      </w:r>
    </w:p>
    <w:p>
      <w:pPr>
        <w:spacing w:before="312" w:beforeLines="100" w:after="312" w:afterLines="100"/>
        <w:ind w:firstLine="600" w:firstLineChars="200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负责人：刘予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瑾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办理时限：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0.6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hanging="420" w:firstLineChars="0"/>
        <w:contextualSpacing/>
        <w:textAlignment w:val="auto"/>
        <w:outlineLvl w:val="2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21" w:name="_Toc6468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签发</w:t>
      </w:r>
      <w:bookmarkEnd w:id="21"/>
    </w:p>
    <w:p>
      <w:pPr>
        <w:spacing w:before="312" w:beforeLines="100" w:after="312" w:afterLines="100"/>
        <w:ind w:firstLine="600" w:firstLineChars="200"/>
        <w:rPr>
          <w:rFonts w:hint="default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审核合格的进行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签发</w:t>
      </w:r>
    </w:p>
    <w:p>
      <w:pPr>
        <w:spacing w:before="312" w:beforeLines="100" w:after="312" w:afterLines="100"/>
        <w:ind w:firstLine="600" w:firstLineChars="200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负责人：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阿布来提·吉力力 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办理时限：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0.2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0"/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2" w:name="_Toc21877"/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办理服务</w:t>
      </w:r>
      <w:bookmarkEnd w:id="22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1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3" w:name="_Toc9684"/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基本要求</w:t>
      </w:r>
      <w:r>
        <w:rPr>
          <w:rFonts w:hint="eastAsia" w:ascii="楷体" w:hAnsi="楷体" w:eastAsia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（如无特殊要求，此项不用改变）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bookmarkEnd w:id="23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hanging="420" w:firstLineChars="0"/>
        <w:contextualSpacing/>
        <w:textAlignment w:val="auto"/>
        <w:rPr>
          <w:rFonts w:hint="default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不危害经济安全、社会安全、生态安全等国家安全；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hanging="420" w:firstLineChars="0"/>
        <w:contextualSpacing/>
        <w:textAlignment w:val="auto"/>
        <w:rPr>
          <w:rFonts w:hint="default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符合相关发展建设规划、产业政策和技术标准；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hanging="420" w:firstLineChars="0"/>
        <w:contextualSpacing/>
        <w:textAlignment w:val="auto"/>
        <w:rPr>
          <w:rFonts w:hint="default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合理开发并有效利用资源；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hanging="420" w:firstLineChars="0"/>
        <w:contextualSpacing/>
        <w:textAlignment w:val="auto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不对重大公共利益产生不利影响。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1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4" w:name="_Toc14695"/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预约办理</w:t>
      </w:r>
      <w:r>
        <w:rPr>
          <w:rFonts w:hint="eastAsia" w:ascii="楷体" w:hAnsi="楷体" w:eastAsia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（如无特殊要求，此项不用改变）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bookmarkEnd w:id="24"/>
    </w:p>
    <w:p>
      <w:pPr>
        <w:spacing w:before="312" w:beforeLines="100" w:after="312" w:afterLines="100"/>
        <w:ind w:firstLine="600" w:firstLineChars="200"/>
        <w:rPr>
          <w:rFonts w:hint="eastAsia" w:ascii="仿宋_GB2312" w:hAnsi="仿宋" w:eastAsia="仿宋_GB2312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申请人在</w:t>
      </w:r>
      <w:r>
        <w:rPr>
          <w:rFonts w:hint="eastAsia" w:ascii="仿宋_GB2312" w:hAnsi="仿宋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和田地区</w:t>
      </w:r>
      <w:r>
        <w:rPr>
          <w:rFonts w:hint="eastAsia" w:ascii="仿宋_GB2312" w:hAnsi="仿宋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网上政务大厅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中先找到需要办理的事项，熟悉了解需提供的相关材料后进行预约，最后携带相关申请材料前往（具体地点）预约办理</w:t>
      </w:r>
      <w:r>
        <w:rPr>
          <w:rFonts w:hint="eastAsia" w:ascii="仿宋_GB2312" w:hAnsi="仿宋" w:eastAsia="仿宋_GB2312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1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5" w:name="_Toc8457"/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咨询方式：</w:t>
      </w:r>
      <w:bookmarkEnd w:id="25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hanging="420" w:firstLineChars="0"/>
        <w:contextualSpacing/>
        <w:textAlignment w:val="auto"/>
        <w:outlineLvl w:val="2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26" w:name="_Toc12735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现场咨询：</w:t>
      </w:r>
      <w:bookmarkEnd w:id="26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和田市北京工业园区杭州大道78号和田地区行政服务和公共资源交易中心 。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hanging="420" w:firstLineChars="0"/>
        <w:contextualSpacing/>
        <w:textAlignment w:val="auto"/>
        <w:outlineLvl w:val="2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27" w:name="_Toc23739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电话咨询：</w:t>
      </w:r>
      <w:bookmarkEnd w:id="27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0903-2027896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hanging="420" w:firstLineChars="0"/>
        <w:contextualSpacing/>
        <w:textAlignment w:val="auto"/>
        <w:outlineLvl w:val="2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28" w:name="_Toc26789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网上咨询：</w:t>
      </w:r>
      <w:bookmarkEnd w:id="28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http://zwfw.xinjiang.gov.cn/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1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9" w:name="_Toc5540"/>
      <w:r>
        <w:rPr>
          <w:rFonts w:hint="eastAsia" w:ascii="楷体" w:hAnsi="楷体" w:eastAsia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投诉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方式：</w:t>
      </w:r>
      <w:bookmarkEnd w:id="29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hanging="420" w:firstLineChars="0"/>
        <w:contextualSpacing/>
        <w:textAlignment w:val="auto"/>
        <w:outlineLvl w:val="2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30" w:name="_Toc23375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现场监督投诉：</w:t>
      </w:r>
      <w:bookmarkEnd w:id="30"/>
      <w:bookmarkStart w:id="31" w:name="_Toc26965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2512044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hanging="420" w:firstLineChars="0"/>
        <w:contextualSpacing/>
        <w:textAlignment w:val="auto"/>
        <w:outlineLvl w:val="2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38" w:name="_GoBack"/>
      <w:bookmarkEnd w:id="38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电话监督投诉：</w:t>
      </w:r>
      <w:bookmarkEnd w:id="31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12345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hanging="420" w:firstLineChars="0"/>
        <w:contextualSpacing/>
        <w:textAlignment w:val="auto"/>
        <w:outlineLvl w:val="2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32" w:name="_Toc2207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网上监督投诉：</w:t>
      </w:r>
      <w:bookmarkEnd w:id="32"/>
    </w:p>
    <w:p>
      <w:pPr>
        <w:spacing w:before="312" w:beforeLines="100" w:after="312" w:afterLines="100"/>
        <w:ind w:firstLine="420" w:firstLineChars="200"/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"进入http://zwfw.hlgena.gov.cn内蒙古和林格尔新区政务服务网首页点击咨询投诉"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进入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和田地区</w:t>
      </w:r>
      <w:r>
        <w:rPr>
          <w:rFonts w:hint="eastAsia" w:ascii="仿宋_GB2312" w:hAnsi="仿宋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政务大厅</w:t>
      </w:r>
      <w:r>
        <w:rPr>
          <w:rFonts w:hint="eastAsia" w:ascii="仿宋_GB2312" w:hAnsi="仿宋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"http://zwfw.xinjiang.gov.cn/"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16"/>
          <w:rFonts w:ascii="宋体" w:hAnsi="宋体" w:eastAsia="宋体" w:cs="宋体"/>
          <w:sz w:val="24"/>
          <w:szCs w:val="24"/>
        </w:rPr>
        <w:t>http://zwfw.xinjiang.gov.cn/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仿宋_GB2312" w:hAnsi="仿宋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首页点击咨询投诉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1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3" w:name="_Toc23391"/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进程与结果查询：</w:t>
      </w:r>
      <w:bookmarkEnd w:id="33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hanging="420" w:firstLineChars="0"/>
        <w:contextualSpacing/>
        <w:textAlignment w:val="auto"/>
        <w:outlineLvl w:val="2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34" w:name="_Toc27444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现场查询：</w:t>
      </w:r>
      <w:bookmarkEnd w:id="34"/>
    </w:p>
    <w:p>
      <w:pPr>
        <w:spacing w:before="312" w:beforeLines="100" w:after="312" w:afterLines="100"/>
        <w:ind w:firstLine="600" w:firstLineChars="200"/>
        <w:rPr>
          <w:rFonts w:hint="eastAsia" w:ascii="仿宋_GB2312" w:hAnsi="仿宋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和田地区行政服务和公共资源交易中心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hanging="420" w:firstLineChars="0"/>
        <w:contextualSpacing/>
        <w:textAlignment w:val="auto"/>
        <w:outlineLvl w:val="2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35" w:name="_Toc5537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电话查询：</w:t>
      </w:r>
      <w:bookmarkEnd w:id="35"/>
      <w:bookmarkStart w:id="36" w:name="_Toc29192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0903-2027896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hanging="420" w:firstLineChars="0"/>
        <w:contextualSpacing/>
        <w:textAlignment w:val="auto"/>
        <w:outlineLvl w:val="2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网上查询：</w:t>
      </w:r>
      <w:bookmarkEnd w:id="36"/>
    </w:p>
    <w:p>
      <w:pPr>
        <w:spacing w:before="312" w:beforeLines="100" w:after="312" w:afterLines="100"/>
        <w:ind w:firstLine="600" w:firstLineChars="200"/>
        <w:rPr>
          <w:rFonts w:hint="default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进入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和田地区</w:t>
      </w:r>
      <w:r>
        <w:rPr>
          <w:rFonts w:hint="eastAsia" w:ascii="仿宋_GB2312" w:hAnsi="仿宋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政务大厅</w:t>
      </w:r>
      <w:r>
        <w:rPr>
          <w:rFonts w:hint="eastAsia" w:ascii="仿宋_GB2312" w:hAnsi="仿宋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"http://zwfw.xinjiang.gov.cn/"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16"/>
          <w:rFonts w:ascii="宋体" w:hAnsi="宋体" w:eastAsia="宋体" w:cs="宋体"/>
          <w:sz w:val="24"/>
          <w:szCs w:val="24"/>
        </w:rPr>
        <w:t>http://zwfw.xinjiang.gov.cn/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仿宋_GB2312" w:hAnsi="仿宋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后，点击“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我的办件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”，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具体查询。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1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7" w:name="_Toc19836"/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主动告知：</w:t>
      </w:r>
      <w:bookmarkEnd w:id="37"/>
    </w:p>
    <w:p>
      <w:pPr>
        <w:spacing w:before="312" w:beforeLines="100" w:after="312" w:afterLines="100"/>
        <w:ind w:firstLine="600" w:firstLineChars="200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通过短信、电话等方式告知申请人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textAlignment w:val="auto"/>
        <w:outlineLvl w:val="0"/>
        <w:rPr>
          <w:rFonts w:hint="eastAsia" w:ascii="黑体" w:hAnsi="黑体" w:eastAsia="黑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SourceHanSans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E8B2C0"/>
    <w:multiLevelType w:val="multilevel"/>
    <w:tmpl w:val="87E8B2C0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8A157954"/>
    <w:multiLevelType w:val="multilevel"/>
    <w:tmpl w:val="8A157954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ACCE010E"/>
    <w:multiLevelType w:val="multilevel"/>
    <w:tmpl w:val="ACCE010E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AD54A61A"/>
    <w:multiLevelType w:val="singleLevel"/>
    <w:tmpl w:val="AD54A61A"/>
    <w:lvl w:ilvl="0" w:tentative="0">
      <w:start w:val="8"/>
      <w:numFmt w:val="chineseCounting"/>
      <w:lvlText w:val="（%1)"/>
      <w:lvlJc w:val="left"/>
      <w:pPr>
        <w:tabs>
          <w:tab w:val="left" w:pos="312"/>
        </w:tabs>
      </w:pPr>
      <w:rPr>
        <w:rFonts w:hint="eastAsia"/>
      </w:rPr>
    </w:lvl>
  </w:abstractNum>
  <w:abstractNum w:abstractNumId="4">
    <w:nsid w:val="B2CFFC1E"/>
    <w:multiLevelType w:val="multilevel"/>
    <w:tmpl w:val="B2CFFC1E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DC826C3F"/>
    <w:multiLevelType w:val="singleLevel"/>
    <w:tmpl w:val="DC826C3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05F279F1"/>
    <w:multiLevelType w:val="singleLevel"/>
    <w:tmpl w:val="05F279F1"/>
    <w:lvl w:ilvl="0" w:tentative="0">
      <w:start w:val="10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4225969B"/>
    <w:multiLevelType w:val="singleLevel"/>
    <w:tmpl w:val="422596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46D56D0A"/>
    <w:multiLevelType w:val="multilevel"/>
    <w:tmpl w:val="46D56D0A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6548742D"/>
    <w:multiLevelType w:val="singleLevel"/>
    <w:tmpl w:val="6548742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0">
    <w:nsid w:val="72760488"/>
    <w:multiLevelType w:val="multilevel"/>
    <w:tmpl w:val="72760488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746E7DC0"/>
    <w:multiLevelType w:val="singleLevel"/>
    <w:tmpl w:val="746E7DC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2">
    <w:nsid w:val="7CF1E5AD"/>
    <w:multiLevelType w:val="singleLevel"/>
    <w:tmpl w:val="7CF1E5A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3">
    <w:nsid w:val="7DD59F55"/>
    <w:multiLevelType w:val="singleLevel"/>
    <w:tmpl w:val="7DD59F55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12"/>
  </w:num>
  <w:num w:numId="9">
    <w:abstractNumId w:val="0"/>
  </w:num>
  <w:num w:numId="10">
    <w:abstractNumId w:val="9"/>
  </w:num>
  <w:num w:numId="11">
    <w:abstractNumId w:val="10"/>
  </w:num>
  <w:num w:numId="12">
    <w:abstractNumId w:val="1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428CC"/>
    <w:rsid w:val="02A30CBE"/>
    <w:rsid w:val="03A23DB5"/>
    <w:rsid w:val="04622DCF"/>
    <w:rsid w:val="06914892"/>
    <w:rsid w:val="07DC55A6"/>
    <w:rsid w:val="08AF31EF"/>
    <w:rsid w:val="0C0912A0"/>
    <w:rsid w:val="0C0E7474"/>
    <w:rsid w:val="0CC04AD5"/>
    <w:rsid w:val="0F480AE9"/>
    <w:rsid w:val="0F4D564E"/>
    <w:rsid w:val="0FF458F8"/>
    <w:rsid w:val="0FF6197F"/>
    <w:rsid w:val="10212A6B"/>
    <w:rsid w:val="10727284"/>
    <w:rsid w:val="12364673"/>
    <w:rsid w:val="13A24595"/>
    <w:rsid w:val="13D167F7"/>
    <w:rsid w:val="178B2623"/>
    <w:rsid w:val="1828774F"/>
    <w:rsid w:val="1A3D04AF"/>
    <w:rsid w:val="1A746656"/>
    <w:rsid w:val="1D77747E"/>
    <w:rsid w:val="1DAE12D0"/>
    <w:rsid w:val="1EB57218"/>
    <w:rsid w:val="1F554D7C"/>
    <w:rsid w:val="1FBF6D04"/>
    <w:rsid w:val="1FE60A40"/>
    <w:rsid w:val="20454BF4"/>
    <w:rsid w:val="2193028F"/>
    <w:rsid w:val="24AD3C22"/>
    <w:rsid w:val="259439B4"/>
    <w:rsid w:val="27880ACE"/>
    <w:rsid w:val="289F7E69"/>
    <w:rsid w:val="28AD4F80"/>
    <w:rsid w:val="29E10236"/>
    <w:rsid w:val="2B2035ED"/>
    <w:rsid w:val="2C6671AC"/>
    <w:rsid w:val="2C9757C1"/>
    <w:rsid w:val="2E3941E1"/>
    <w:rsid w:val="2E562177"/>
    <w:rsid w:val="2ECC7C72"/>
    <w:rsid w:val="2F451568"/>
    <w:rsid w:val="2FB428CC"/>
    <w:rsid w:val="3093651B"/>
    <w:rsid w:val="31A05C34"/>
    <w:rsid w:val="32C42918"/>
    <w:rsid w:val="3348702B"/>
    <w:rsid w:val="35F408B4"/>
    <w:rsid w:val="37CB3E26"/>
    <w:rsid w:val="37F551E5"/>
    <w:rsid w:val="37FD4045"/>
    <w:rsid w:val="38060F77"/>
    <w:rsid w:val="38F81D36"/>
    <w:rsid w:val="39751612"/>
    <w:rsid w:val="39EE32AC"/>
    <w:rsid w:val="3B1A0341"/>
    <w:rsid w:val="3B3870CA"/>
    <w:rsid w:val="3BF52558"/>
    <w:rsid w:val="3C303177"/>
    <w:rsid w:val="41B043A9"/>
    <w:rsid w:val="47E13CB8"/>
    <w:rsid w:val="4B297F5A"/>
    <w:rsid w:val="4BA82A69"/>
    <w:rsid w:val="4F7A642B"/>
    <w:rsid w:val="50D03618"/>
    <w:rsid w:val="51B77991"/>
    <w:rsid w:val="51FE41D5"/>
    <w:rsid w:val="52B34E57"/>
    <w:rsid w:val="58044562"/>
    <w:rsid w:val="5BD571DE"/>
    <w:rsid w:val="5CC75335"/>
    <w:rsid w:val="5F3F3602"/>
    <w:rsid w:val="5F590E67"/>
    <w:rsid w:val="5F8467C9"/>
    <w:rsid w:val="5FBA0B7C"/>
    <w:rsid w:val="5FE755A5"/>
    <w:rsid w:val="60BA1CA2"/>
    <w:rsid w:val="61C70937"/>
    <w:rsid w:val="64D35547"/>
    <w:rsid w:val="679338B6"/>
    <w:rsid w:val="687C6E50"/>
    <w:rsid w:val="69E16537"/>
    <w:rsid w:val="6A1872BB"/>
    <w:rsid w:val="6A2D0D35"/>
    <w:rsid w:val="6C81521C"/>
    <w:rsid w:val="6CEB3CE4"/>
    <w:rsid w:val="6D7D3005"/>
    <w:rsid w:val="720B20E6"/>
    <w:rsid w:val="72BB270A"/>
    <w:rsid w:val="72E07E32"/>
    <w:rsid w:val="72EF1E18"/>
    <w:rsid w:val="737D1B57"/>
    <w:rsid w:val="73B337FD"/>
    <w:rsid w:val="74DD6B82"/>
    <w:rsid w:val="793904CE"/>
    <w:rsid w:val="7EBF1AE5"/>
    <w:rsid w:val="7EDA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toc 3"/>
    <w:basedOn w:val="1"/>
    <w:next w:val="1"/>
    <w:qFormat/>
    <w:uiPriority w:val="0"/>
    <w:pPr>
      <w:ind w:left="840" w:leftChars="4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  <w:rPr>
      <w:b/>
      <w:bCs/>
    </w:rPr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0000FF"/>
      <w:u w:val="single"/>
    </w:rPr>
  </w:style>
  <w:style w:type="character" w:styleId="17">
    <w:name w:val="HTML Code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8"/>
    <w:qFormat/>
    <w:uiPriority w:val="0"/>
    <w:rPr>
      <w:rFonts w:ascii="monospace" w:hAnsi="monospace" w:eastAsia="monospace" w:cs="monospace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mini-outputtext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2020-04-29T02:23:00Z</dcterms:created>
  <dc:creator>胡图图</dc:creator>
  <cp:lastModifiedBy>Administrator</cp:lastModifiedBy>
  <cp:lastPrinted>2021-04-15T16:07:00Z</cp:lastPrinted>
  <dcterms:modified xsi:type="dcterms:W3CDTF">2022-06-14T05:40:13Z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B6C9F611BF114AEE842B47B58229368A</vt:lpwstr>
  </property>
</Properties>
</file>