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napToGrid/>
        <w:spacing w:before="0" w:beforeAutospacing="0" w:after="0" w:afterAutospacing="0" w:line="240" w:lineRule="auto"/>
        <w:jc w:val="both"/>
        <w:textAlignment w:val="baseline"/>
        <w:rPr>
          <w:rStyle w:val="12"/>
          <w:rFonts w:ascii="黑体" w:hAnsi="黑体" w:eastAsia="黑体"/>
          <w:b w:val="0"/>
          <w:i w:val="0"/>
          <w:caps w:val="0"/>
          <w:spacing w:val="0"/>
          <w:w w:val="100"/>
          <w:kern w:val="2"/>
          <w:sz w:val="32"/>
          <w:szCs w:val="32"/>
          <w:lang w:val="en-US" w:eastAsia="zh-CN" w:bidi="ar-SA"/>
        </w:rPr>
      </w:pPr>
      <w:r>
        <w:rPr>
          <w:rStyle w:val="12"/>
          <w:rFonts w:ascii="黑体" w:hAnsi="黑体" w:eastAsia="黑体"/>
          <w:b w:val="0"/>
          <w:i w:val="0"/>
          <w:caps w:val="0"/>
          <w:spacing w:val="0"/>
          <w:w w:val="100"/>
          <w:kern w:val="2"/>
          <w:sz w:val="32"/>
          <w:szCs w:val="32"/>
          <w:lang w:val="en-US" w:eastAsia="zh-CN" w:bidi="ar-SA"/>
        </w:rPr>
        <w:t>附件：</w:t>
      </w:r>
    </w:p>
    <w:p>
      <w:pPr>
        <w:snapToGrid/>
        <w:spacing w:before="0" w:beforeAutospacing="0" w:after="0" w:afterAutospacing="0" w:line="240" w:lineRule="auto"/>
        <w:jc w:val="center"/>
        <w:textAlignment w:val="baseline"/>
        <w:rPr>
          <w:rStyle w:val="12"/>
          <w:rFonts w:ascii="方正小标宋_GBK" w:hAnsi="宋体" w:eastAsia="方正小标宋_GBK"/>
          <w:b w:val="0"/>
          <w:i w:val="0"/>
          <w:caps w:val="0"/>
          <w:spacing w:val="0"/>
          <w:w w:val="100"/>
          <w:kern w:val="2"/>
          <w:sz w:val="44"/>
          <w:szCs w:val="44"/>
          <w:lang w:val="en-US" w:eastAsia="zh-CN" w:bidi="ar-SA"/>
        </w:rPr>
      </w:pPr>
    </w:p>
    <w:p>
      <w:pPr>
        <w:snapToGrid/>
        <w:spacing w:before="0" w:beforeAutospacing="0" w:after="0" w:afterAutospacing="0" w:line="240" w:lineRule="auto"/>
        <w:jc w:val="center"/>
        <w:textAlignment w:val="baseline"/>
        <w:rPr>
          <w:rStyle w:val="12"/>
          <w:rFonts w:ascii="方正小标宋_GBK" w:hAnsi="宋体" w:eastAsia="方正小标宋_GBK"/>
          <w:b w:val="0"/>
          <w:i w:val="0"/>
          <w:caps w:val="0"/>
          <w:spacing w:val="0"/>
          <w:w w:val="100"/>
          <w:kern w:val="2"/>
          <w:sz w:val="44"/>
          <w:szCs w:val="44"/>
          <w:lang w:val="en-US" w:eastAsia="zh-CN" w:bidi="ar-SA"/>
        </w:rPr>
      </w:pPr>
    </w:p>
    <w:p>
      <w:pPr>
        <w:snapToGrid/>
        <w:spacing w:before="0" w:beforeAutospacing="0" w:after="0" w:afterAutospacing="0" w:line="240" w:lineRule="auto"/>
        <w:jc w:val="center"/>
        <w:textAlignment w:val="baseline"/>
        <w:rPr>
          <w:rStyle w:val="12"/>
          <w:rFonts w:ascii="方正小标宋_GBK" w:hAnsi="宋体" w:eastAsia="方正小标宋_GBK"/>
          <w:b w:val="0"/>
          <w:i w:val="0"/>
          <w:caps w:val="0"/>
          <w:spacing w:val="0"/>
          <w:w w:val="100"/>
          <w:kern w:val="2"/>
          <w:sz w:val="44"/>
          <w:szCs w:val="44"/>
          <w:lang w:val="en-US" w:eastAsia="zh-CN" w:bidi="ar-SA"/>
        </w:rPr>
      </w:pPr>
    </w:p>
    <w:p>
      <w:pPr>
        <w:snapToGrid/>
        <w:spacing w:before="0" w:beforeAutospacing="0" w:after="0" w:afterAutospacing="0" w:line="240" w:lineRule="auto"/>
        <w:jc w:val="center"/>
        <w:textAlignment w:val="baseline"/>
        <w:rPr>
          <w:rStyle w:val="12"/>
          <w:rFonts w:ascii="方正小标宋_GBK" w:hAnsi="宋体" w:eastAsia="方正小标宋_GBK"/>
          <w:b w:val="0"/>
          <w:i w:val="0"/>
          <w:caps w:val="0"/>
          <w:spacing w:val="0"/>
          <w:w w:val="100"/>
          <w:kern w:val="2"/>
          <w:sz w:val="44"/>
          <w:szCs w:val="44"/>
          <w:lang w:val="en-US" w:eastAsia="zh-CN" w:bidi="ar-SA"/>
        </w:rPr>
      </w:pPr>
    </w:p>
    <w:p>
      <w:pPr>
        <w:snapToGrid/>
        <w:spacing w:before="0" w:beforeAutospacing="0" w:after="0" w:afterAutospacing="0" w:line="240" w:lineRule="auto"/>
        <w:jc w:val="center"/>
        <w:textAlignment w:val="baseline"/>
        <w:rPr>
          <w:rStyle w:val="12"/>
          <w:rFonts w:ascii="方正小标宋_GBK" w:hAnsi="宋体" w:eastAsia="方正小标宋_GBK"/>
          <w:b w:val="0"/>
          <w:i w:val="0"/>
          <w:caps w:val="0"/>
          <w:spacing w:val="0"/>
          <w:w w:val="100"/>
          <w:kern w:val="2"/>
          <w:sz w:val="44"/>
          <w:szCs w:val="44"/>
          <w:lang w:val="en-US" w:eastAsia="zh-CN" w:bidi="ar-SA"/>
        </w:rPr>
      </w:pPr>
      <w:r>
        <w:rPr>
          <w:rStyle w:val="12"/>
          <w:rFonts w:ascii="方正小标宋_GBK" w:hAnsi="宋体" w:eastAsia="方正小标宋_GBK"/>
          <w:b w:val="0"/>
          <w:i w:val="0"/>
          <w:caps w:val="0"/>
          <w:spacing w:val="0"/>
          <w:w w:val="100"/>
          <w:kern w:val="2"/>
          <w:sz w:val="44"/>
          <w:szCs w:val="44"/>
          <w:lang w:val="en-US" w:eastAsia="zh-CN" w:bidi="ar-SA"/>
        </w:rPr>
        <w:t>和田市昆仑公园2020年度部门决算</w:t>
      </w:r>
    </w:p>
    <w:p>
      <w:pPr>
        <w:snapToGrid/>
        <w:spacing w:before="0" w:beforeAutospacing="0" w:after="0" w:afterAutospacing="0" w:line="240" w:lineRule="auto"/>
        <w:jc w:val="center"/>
        <w:textAlignment w:val="baseline"/>
        <w:rPr>
          <w:rStyle w:val="12"/>
          <w:rFonts w:ascii="方正小标宋_GBK" w:hAnsi="宋体" w:eastAsia="方正小标宋_GBK"/>
          <w:b w:val="0"/>
          <w:i w:val="0"/>
          <w:caps w:val="0"/>
          <w:spacing w:val="0"/>
          <w:w w:val="100"/>
          <w:kern w:val="2"/>
          <w:sz w:val="44"/>
          <w:szCs w:val="44"/>
          <w:lang w:val="en-US" w:eastAsia="zh-CN" w:bidi="ar-SA"/>
        </w:rPr>
      </w:pPr>
      <w:r>
        <w:rPr>
          <w:rStyle w:val="12"/>
          <w:rFonts w:ascii="方正小标宋_GBK" w:hAnsi="宋体" w:eastAsia="方正小标宋_GBK"/>
          <w:b w:val="0"/>
          <w:i w:val="0"/>
          <w:caps w:val="0"/>
          <w:spacing w:val="0"/>
          <w:w w:val="100"/>
          <w:kern w:val="2"/>
          <w:sz w:val="44"/>
          <w:szCs w:val="44"/>
          <w:lang w:val="en-US" w:eastAsia="zh-CN" w:bidi="ar-SA"/>
        </w:rPr>
        <w:t>公开说明</w:t>
      </w:r>
    </w:p>
    <w:p>
      <w:pPr>
        <w:snapToGrid/>
        <w:spacing w:before="0" w:beforeAutospacing="0" w:after="0" w:afterAutospacing="0" w:line="240" w:lineRule="auto"/>
        <w:ind w:left="0" w:leftChars="0"/>
        <w:jc w:val="center"/>
        <w:textAlignment w:val="baseline"/>
        <w:rPr>
          <w:rStyle w:val="12"/>
          <w:rFonts w:ascii="方正小标宋_GBK" w:hAnsi="宋体" w:eastAsia="方正小标宋_GBK"/>
          <w:b w:val="0"/>
          <w:i w:val="0"/>
          <w:caps w:val="0"/>
          <w:spacing w:val="0"/>
          <w:w w:val="100"/>
          <w:kern w:val="2"/>
          <w:sz w:val="44"/>
          <w:szCs w:val="44"/>
          <w:lang w:val="en-US" w:eastAsia="zh-CN" w:bidi="ar-SA"/>
        </w:rPr>
      </w:pPr>
      <w:r>
        <w:rPr>
          <w:rStyle w:val="12"/>
          <w:rFonts w:ascii="方正小标宋_GBK" w:hAnsi="宋体" w:eastAsia="方正小标宋_GBK"/>
          <w:b w:val="0"/>
          <w:i w:val="0"/>
          <w:caps w:val="0"/>
          <w:spacing w:val="0"/>
          <w:w w:val="100"/>
          <w:kern w:val="2"/>
          <w:sz w:val="44"/>
          <w:szCs w:val="44"/>
          <w:lang w:val="en-US" w:eastAsia="zh-CN" w:bidi="ar-SA"/>
        </w:rPr>
        <w:br w:type="page"/>
      </w:r>
    </w:p>
    <w:p>
      <w:pPr>
        <w:snapToGrid/>
        <w:spacing w:before="0" w:beforeAutospacing="0" w:after="0" w:afterAutospacing="0" w:line="240" w:lineRule="auto"/>
        <w:ind w:left="0" w:leftChars="0"/>
        <w:jc w:val="center"/>
        <w:textAlignment w:val="baseline"/>
        <w:rPr>
          <w:rStyle w:val="12"/>
          <w:rFonts w:ascii="仿宋_GB2312" w:hAnsi="仿宋_GB2312" w:eastAsia="仿宋_GB2312" w:cs="仿宋_GB2312"/>
          <w:b w:val="0"/>
          <w:bCs/>
          <w:i w:val="0"/>
          <w:caps w:val="0"/>
          <w:spacing w:val="0"/>
          <w:w w:val="100"/>
          <w:kern w:val="0"/>
          <w:sz w:val="32"/>
          <w:szCs w:val="32"/>
          <w:lang w:val="en-US" w:eastAsia="zh-CN" w:bidi="ar-SA"/>
        </w:rPr>
      </w:pPr>
      <w:r>
        <w:rPr>
          <w:rStyle w:val="12"/>
          <w:rFonts w:ascii="仿宋_GB2312" w:hAnsi="仿宋_GB2312" w:eastAsia="仿宋_GB2312"/>
          <w:b/>
          <w:bCs w:val="0"/>
          <w:i w:val="0"/>
          <w:caps w:val="0"/>
          <w:spacing w:val="0"/>
          <w:w w:val="100"/>
          <w:kern w:val="0"/>
          <w:sz w:val="36"/>
          <w:szCs w:val="36"/>
          <w:lang w:val="en-US" w:eastAsia="zh-CN" w:bidi="ar-SA"/>
        </w:rPr>
        <w:t>目  录</w:t>
      </w:r>
    </w:p>
    <w:p>
      <w:pPr>
        <w:pStyle w:val="7"/>
        <w:tabs>
          <w:tab w:val="right" w:pos="8306"/>
        </w:tabs>
        <w:snapToGrid/>
        <w:spacing w:before="0" w:beforeAutospacing="0" w:after="0" w:afterAutospacing="0" w:line="240" w:lineRule="auto"/>
        <w:ind w:left="0" w:leftChars="0"/>
        <w:jc w:val="both"/>
        <w:textAlignment w:val="baseline"/>
        <w:rPr>
          <w:rStyle w:val="12"/>
          <w:rFonts w:ascii="仿宋_GB2312" w:hAnsi="仿宋_GB2312" w:eastAsia="仿宋_GB2312" w:cs="仿宋_GB2312"/>
          <w:b/>
          <w:bCs/>
          <w:i w:val="0"/>
          <w:caps w:val="0"/>
          <w:spacing w:val="0"/>
          <w:w w:val="100"/>
          <w:sz w:val="32"/>
          <w:szCs w:val="32"/>
        </w:rPr>
      </w:pPr>
      <w:r>
        <w:rPr>
          <w:rStyle w:val="12"/>
          <w:rFonts w:ascii="仿宋_GB2312" w:hAnsi="仿宋_GB2312" w:eastAsia="仿宋_GB2312" w:cs="仿宋_GB2312"/>
          <w:b/>
          <w:bCs/>
          <w:i w:val="0"/>
          <w:caps w:val="0"/>
          <w:spacing w:val="0"/>
          <w:w w:val="100"/>
          <w:sz w:val="32"/>
          <w:szCs w:val="32"/>
        </w:rPr>
        <w:t>第一部分 部门单位概况</w:t>
      </w:r>
    </w:p>
    <w:p>
      <w:pPr>
        <w:pStyle w:val="8"/>
        <w:tabs>
          <w:tab w:val="right" w:pos="8306"/>
        </w:tabs>
        <w:snapToGrid/>
        <w:spacing w:before="0" w:beforeAutospacing="0" w:after="0" w:afterAutospacing="0" w:line="240" w:lineRule="auto"/>
        <w:ind w:left="0" w:leftChars="0"/>
        <w:jc w:val="both"/>
        <w:textAlignment w:val="baseline"/>
        <w:rPr>
          <w:rStyle w:val="12"/>
          <w:rFonts w:ascii="仿宋_GB2312" w:hAnsi="仿宋_GB2312" w:eastAsia="仿宋_GB2312"/>
          <w:b w:val="0"/>
          <w:i w:val="0"/>
          <w:caps w:val="0"/>
          <w:spacing w:val="0"/>
          <w:w w:val="100"/>
          <w:sz w:val="32"/>
          <w:szCs w:val="32"/>
        </w:rPr>
      </w:pPr>
      <w:r>
        <w:rPr>
          <w:rStyle w:val="12"/>
          <w:rFonts w:ascii="仿宋_GB2312" w:hAnsi="仿宋_GB2312" w:eastAsia="仿宋_GB2312" w:cs="仿宋_GB2312"/>
          <w:b w:val="0"/>
          <w:bCs/>
          <w:i w:val="0"/>
          <w:caps w:val="0"/>
          <w:spacing w:val="0"/>
          <w:w w:val="100"/>
          <w:kern w:val="0"/>
          <w:sz w:val="32"/>
          <w:szCs w:val="32"/>
        </w:rPr>
        <w:t>一、主要职能</w:t>
      </w:r>
    </w:p>
    <w:p>
      <w:pPr>
        <w:pStyle w:val="8"/>
        <w:tabs>
          <w:tab w:val="right" w:pos="8306"/>
        </w:tabs>
        <w:snapToGrid/>
        <w:spacing w:before="0" w:beforeAutospacing="0" w:after="0" w:afterAutospacing="0" w:line="240" w:lineRule="auto"/>
        <w:ind w:left="0" w:leftChars="0"/>
        <w:jc w:val="both"/>
        <w:textAlignment w:val="baseline"/>
        <w:rPr>
          <w:rStyle w:val="12"/>
          <w:rFonts w:ascii="仿宋_GB2312" w:hAnsi="仿宋_GB2312" w:eastAsia="仿宋_GB2312"/>
          <w:b w:val="0"/>
          <w:i w:val="0"/>
          <w:caps w:val="0"/>
          <w:spacing w:val="0"/>
          <w:w w:val="100"/>
          <w:sz w:val="32"/>
          <w:szCs w:val="32"/>
        </w:rPr>
      </w:pPr>
      <w:r>
        <w:rPr>
          <w:rStyle w:val="12"/>
          <w:rFonts w:ascii="仿宋_GB2312" w:hAnsi="仿宋_GB2312" w:eastAsia="仿宋_GB2312" w:cs="仿宋_GB2312"/>
          <w:b w:val="0"/>
          <w:bCs/>
          <w:i w:val="0"/>
          <w:caps w:val="0"/>
          <w:spacing w:val="0"/>
          <w:w w:val="100"/>
          <w:kern w:val="0"/>
          <w:sz w:val="32"/>
          <w:szCs w:val="32"/>
        </w:rPr>
        <w:t>二、机构设置</w:t>
      </w:r>
      <w:r>
        <w:rPr>
          <w:rStyle w:val="12"/>
          <w:rFonts w:ascii="仿宋_GB2312" w:hAnsi="仿宋_GB2312" w:eastAsia="仿宋_GB2312" w:cs="仿宋_GB2312"/>
          <w:b w:val="0"/>
          <w:bCs/>
          <w:i w:val="0"/>
          <w:caps w:val="0"/>
          <w:spacing w:val="0"/>
          <w:w w:val="100"/>
          <w:kern w:val="0"/>
          <w:sz w:val="32"/>
          <w:szCs w:val="32"/>
          <w:lang w:eastAsia="zh-CN"/>
        </w:rPr>
        <w:t>及人员</w:t>
      </w:r>
      <w:r>
        <w:rPr>
          <w:rStyle w:val="12"/>
          <w:rFonts w:ascii="仿宋_GB2312" w:hAnsi="仿宋_GB2312" w:eastAsia="仿宋_GB2312" w:cs="仿宋_GB2312"/>
          <w:b w:val="0"/>
          <w:bCs/>
          <w:i w:val="0"/>
          <w:caps w:val="0"/>
          <w:spacing w:val="0"/>
          <w:w w:val="100"/>
          <w:kern w:val="0"/>
          <w:sz w:val="32"/>
          <w:szCs w:val="32"/>
        </w:rPr>
        <w:t>情况</w:t>
      </w:r>
    </w:p>
    <w:p>
      <w:pPr>
        <w:pStyle w:val="7"/>
        <w:tabs>
          <w:tab w:val="right" w:pos="8306"/>
        </w:tabs>
        <w:snapToGrid/>
        <w:spacing w:before="0" w:beforeAutospacing="0" w:after="0" w:afterAutospacing="0" w:line="240" w:lineRule="auto"/>
        <w:ind w:left="0" w:leftChars="0"/>
        <w:jc w:val="both"/>
        <w:textAlignment w:val="baseline"/>
        <w:rPr>
          <w:rStyle w:val="12"/>
          <w:rFonts w:ascii="仿宋_GB2312" w:hAnsi="仿宋_GB2312" w:eastAsia="仿宋_GB2312" w:cs="仿宋_GB2312"/>
          <w:b/>
          <w:bCs/>
          <w:i w:val="0"/>
          <w:caps w:val="0"/>
          <w:spacing w:val="0"/>
          <w:w w:val="100"/>
          <w:sz w:val="32"/>
          <w:szCs w:val="32"/>
        </w:rPr>
      </w:pPr>
      <w:r>
        <w:rPr>
          <w:rStyle w:val="12"/>
          <w:rFonts w:ascii="仿宋_GB2312" w:hAnsi="仿宋_GB2312" w:eastAsia="仿宋_GB2312" w:cs="仿宋_GB2312"/>
          <w:b/>
          <w:bCs/>
          <w:i w:val="0"/>
          <w:caps w:val="0"/>
          <w:spacing w:val="0"/>
          <w:w w:val="100"/>
          <w:sz w:val="32"/>
          <w:szCs w:val="32"/>
        </w:rPr>
        <w:t>第二部分 部门决算情况说明</w:t>
      </w:r>
    </w:p>
    <w:p>
      <w:pPr>
        <w:pStyle w:val="8"/>
        <w:tabs>
          <w:tab w:val="right" w:pos="8306"/>
        </w:tabs>
        <w:snapToGrid/>
        <w:spacing w:before="0" w:beforeAutospacing="0" w:after="0" w:afterAutospacing="0" w:line="240" w:lineRule="auto"/>
        <w:ind w:left="0" w:leftChars="0"/>
        <w:jc w:val="both"/>
        <w:textAlignment w:val="baseline"/>
        <w:rPr>
          <w:rStyle w:val="12"/>
          <w:rFonts w:ascii="仿宋_GB2312" w:hAnsi="仿宋_GB2312" w:eastAsia="仿宋_GB2312"/>
          <w:b w:val="0"/>
          <w:i w:val="0"/>
          <w:caps w:val="0"/>
          <w:spacing w:val="0"/>
          <w:w w:val="100"/>
          <w:sz w:val="32"/>
          <w:szCs w:val="32"/>
        </w:rPr>
      </w:pPr>
      <w:r>
        <w:rPr>
          <w:rStyle w:val="12"/>
          <w:rFonts w:ascii="仿宋_GB2312" w:hAnsi="仿宋_GB2312" w:eastAsia="仿宋_GB2312" w:cs="仿宋_GB2312"/>
          <w:b w:val="0"/>
          <w:bCs/>
          <w:i w:val="0"/>
          <w:caps w:val="0"/>
          <w:spacing w:val="0"/>
          <w:w w:val="100"/>
          <w:kern w:val="0"/>
          <w:sz w:val="32"/>
          <w:szCs w:val="32"/>
        </w:rPr>
        <w:t>一、收入支出决算总体情况说明</w:t>
      </w:r>
    </w:p>
    <w:p>
      <w:pPr>
        <w:pStyle w:val="8"/>
        <w:tabs>
          <w:tab w:val="right" w:pos="8306"/>
        </w:tabs>
        <w:snapToGrid/>
        <w:spacing w:before="0" w:beforeAutospacing="0" w:after="0" w:afterAutospacing="0" w:line="240" w:lineRule="auto"/>
        <w:ind w:left="0" w:leftChars="0"/>
        <w:jc w:val="both"/>
        <w:textAlignment w:val="baseline"/>
        <w:rPr>
          <w:rStyle w:val="12"/>
          <w:rFonts w:ascii="仿宋_GB2312" w:hAnsi="仿宋_GB2312" w:eastAsia="仿宋_GB2312"/>
          <w:b w:val="0"/>
          <w:i w:val="0"/>
          <w:caps w:val="0"/>
          <w:spacing w:val="0"/>
          <w:w w:val="100"/>
          <w:sz w:val="32"/>
          <w:szCs w:val="32"/>
        </w:rPr>
      </w:pPr>
      <w:r>
        <w:rPr>
          <w:rStyle w:val="12"/>
          <w:rFonts w:ascii="仿宋_GB2312" w:hAnsi="仿宋_GB2312" w:eastAsia="仿宋_GB2312" w:cs="仿宋_GB2312"/>
          <w:b w:val="0"/>
          <w:bCs/>
          <w:i w:val="0"/>
          <w:caps w:val="0"/>
          <w:spacing w:val="0"/>
          <w:w w:val="100"/>
          <w:kern w:val="0"/>
          <w:sz w:val="32"/>
          <w:szCs w:val="32"/>
          <w:lang w:eastAsia="zh-CN"/>
        </w:rPr>
        <w:t>二、</w:t>
      </w:r>
      <w:r>
        <w:rPr>
          <w:rStyle w:val="12"/>
          <w:rFonts w:ascii="仿宋_GB2312" w:hAnsi="仿宋_GB2312" w:eastAsia="仿宋_GB2312" w:cs="仿宋_GB2312"/>
          <w:b w:val="0"/>
          <w:bCs/>
          <w:i w:val="0"/>
          <w:caps w:val="0"/>
          <w:spacing w:val="0"/>
          <w:w w:val="100"/>
          <w:kern w:val="0"/>
          <w:sz w:val="32"/>
          <w:szCs w:val="32"/>
        </w:rPr>
        <w:t>收入</w:t>
      </w:r>
      <w:r>
        <w:rPr>
          <w:rStyle w:val="12"/>
          <w:rFonts w:ascii="仿宋_GB2312" w:hAnsi="仿宋_GB2312" w:eastAsia="仿宋_GB2312" w:cs="仿宋_GB2312"/>
          <w:b w:val="0"/>
          <w:bCs/>
          <w:i w:val="0"/>
          <w:caps w:val="0"/>
          <w:spacing w:val="0"/>
          <w:w w:val="100"/>
          <w:kern w:val="0"/>
          <w:sz w:val="32"/>
          <w:szCs w:val="32"/>
          <w:lang w:eastAsia="zh-CN"/>
        </w:rPr>
        <w:t>决算</w:t>
      </w:r>
      <w:r>
        <w:rPr>
          <w:rStyle w:val="12"/>
          <w:rFonts w:ascii="仿宋_GB2312" w:hAnsi="仿宋_GB2312" w:eastAsia="仿宋_GB2312" w:cs="仿宋_GB2312"/>
          <w:b w:val="0"/>
          <w:bCs/>
          <w:i w:val="0"/>
          <w:caps w:val="0"/>
          <w:spacing w:val="0"/>
          <w:w w:val="100"/>
          <w:kern w:val="0"/>
          <w:sz w:val="32"/>
          <w:szCs w:val="32"/>
        </w:rPr>
        <w:t>情况说明</w:t>
      </w:r>
    </w:p>
    <w:p>
      <w:pPr>
        <w:pStyle w:val="8"/>
        <w:tabs>
          <w:tab w:val="right" w:pos="8306"/>
        </w:tabs>
        <w:snapToGrid/>
        <w:spacing w:before="0" w:beforeAutospacing="0" w:after="0" w:afterAutospacing="0" w:line="240" w:lineRule="auto"/>
        <w:ind w:left="0" w:leftChars="0"/>
        <w:jc w:val="both"/>
        <w:textAlignment w:val="baseline"/>
        <w:rPr>
          <w:rStyle w:val="12"/>
          <w:rFonts w:ascii="仿宋_GB2312" w:hAnsi="仿宋_GB2312" w:eastAsia="仿宋_GB2312"/>
          <w:b w:val="0"/>
          <w:i w:val="0"/>
          <w:caps w:val="0"/>
          <w:spacing w:val="0"/>
          <w:w w:val="100"/>
          <w:sz w:val="32"/>
          <w:szCs w:val="32"/>
        </w:rPr>
      </w:pPr>
      <w:r>
        <w:rPr>
          <w:rStyle w:val="12"/>
          <w:rFonts w:ascii="仿宋_GB2312" w:hAnsi="仿宋_GB2312" w:eastAsia="仿宋_GB2312" w:cs="仿宋_GB2312"/>
          <w:b w:val="0"/>
          <w:bCs/>
          <w:i w:val="0"/>
          <w:caps w:val="0"/>
          <w:spacing w:val="0"/>
          <w:w w:val="100"/>
          <w:kern w:val="0"/>
          <w:sz w:val="32"/>
          <w:szCs w:val="32"/>
          <w:lang w:eastAsia="zh-CN"/>
        </w:rPr>
        <w:t>三、支出决算情况说明</w:t>
      </w:r>
    </w:p>
    <w:p>
      <w:pPr>
        <w:pStyle w:val="8"/>
        <w:tabs>
          <w:tab w:val="right" w:pos="8306"/>
        </w:tabs>
        <w:snapToGrid/>
        <w:spacing w:before="0" w:beforeAutospacing="0" w:after="0" w:afterAutospacing="0" w:line="240" w:lineRule="auto"/>
        <w:ind w:left="0" w:leftChars="0"/>
        <w:jc w:val="both"/>
        <w:textAlignment w:val="baseline"/>
        <w:rPr>
          <w:rStyle w:val="12"/>
          <w:rFonts w:ascii="仿宋_GB2312" w:hAnsi="仿宋_GB2312" w:eastAsia="仿宋_GB2312"/>
          <w:b w:val="0"/>
          <w:i w:val="0"/>
          <w:caps w:val="0"/>
          <w:spacing w:val="0"/>
          <w:w w:val="100"/>
          <w:sz w:val="32"/>
          <w:szCs w:val="32"/>
        </w:rPr>
      </w:pPr>
      <w:r>
        <w:rPr>
          <w:rStyle w:val="12"/>
          <w:rFonts w:ascii="仿宋_GB2312" w:hAnsi="仿宋_GB2312" w:eastAsia="仿宋_GB2312" w:cs="仿宋_GB2312"/>
          <w:b w:val="0"/>
          <w:bCs/>
          <w:i w:val="0"/>
          <w:caps w:val="0"/>
          <w:spacing w:val="0"/>
          <w:w w:val="100"/>
          <w:kern w:val="0"/>
          <w:sz w:val="32"/>
          <w:szCs w:val="32"/>
          <w:lang w:eastAsia="zh-CN"/>
        </w:rPr>
        <w:t>四、财政拨款收入支出决算总体情况说明</w:t>
      </w:r>
    </w:p>
    <w:p>
      <w:pPr>
        <w:pStyle w:val="8"/>
        <w:tabs>
          <w:tab w:val="right" w:pos="8306"/>
        </w:tabs>
        <w:snapToGrid/>
        <w:spacing w:before="0" w:beforeAutospacing="0" w:after="0" w:afterAutospacing="0" w:line="240" w:lineRule="auto"/>
        <w:ind w:left="0" w:leftChars="0"/>
        <w:jc w:val="both"/>
        <w:textAlignment w:val="baseline"/>
        <w:rPr>
          <w:rStyle w:val="12"/>
          <w:rFonts w:ascii="仿宋_GB2312" w:hAnsi="仿宋_GB2312" w:eastAsia="仿宋_GB2312"/>
          <w:b w:val="0"/>
          <w:i w:val="0"/>
          <w:caps w:val="0"/>
          <w:spacing w:val="0"/>
          <w:w w:val="100"/>
          <w:sz w:val="32"/>
          <w:szCs w:val="32"/>
        </w:rPr>
      </w:pPr>
      <w:r>
        <w:rPr>
          <w:rStyle w:val="12"/>
          <w:rFonts w:ascii="仿宋_GB2312" w:hAnsi="仿宋_GB2312" w:eastAsia="仿宋_GB2312" w:cs="仿宋_GB2312"/>
          <w:b w:val="0"/>
          <w:bCs/>
          <w:i w:val="0"/>
          <w:caps w:val="0"/>
          <w:spacing w:val="0"/>
          <w:w w:val="100"/>
          <w:kern w:val="0"/>
          <w:sz w:val="32"/>
          <w:szCs w:val="32"/>
          <w:lang w:eastAsia="zh-CN"/>
        </w:rPr>
        <w:t>五、一般公共预算财政拨款支出决算情况说明</w:t>
      </w:r>
    </w:p>
    <w:p>
      <w:pPr>
        <w:pStyle w:val="8"/>
        <w:tabs>
          <w:tab w:val="right" w:pos="8306"/>
        </w:tabs>
        <w:snapToGrid/>
        <w:spacing w:before="0" w:beforeAutospacing="0" w:after="0" w:afterAutospacing="0" w:line="240" w:lineRule="auto"/>
        <w:ind w:left="0" w:leftChars="0"/>
        <w:jc w:val="both"/>
        <w:textAlignment w:val="baseline"/>
        <w:rPr>
          <w:rStyle w:val="12"/>
          <w:rFonts w:ascii="仿宋_GB2312" w:hAnsi="仿宋_GB2312" w:eastAsia="仿宋_GB2312"/>
          <w:b w:val="0"/>
          <w:i w:val="0"/>
          <w:caps w:val="0"/>
          <w:spacing w:val="0"/>
          <w:w w:val="100"/>
          <w:sz w:val="32"/>
          <w:szCs w:val="32"/>
        </w:rPr>
      </w:pPr>
      <w:r>
        <w:rPr>
          <w:rStyle w:val="12"/>
          <w:rFonts w:ascii="仿宋_GB2312" w:hAnsi="仿宋_GB2312" w:eastAsia="仿宋_GB2312" w:cs="仿宋_GB2312"/>
          <w:b w:val="0"/>
          <w:bCs/>
          <w:i w:val="0"/>
          <w:caps w:val="0"/>
          <w:spacing w:val="0"/>
          <w:w w:val="100"/>
          <w:kern w:val="0"/>
          <w:sz w:val="32"/>
          <w:szCs w:val="32"/>
          <w:lang w:eastAsia="zh-CN"/>
        </w:rPr>
        <w:t>六、一般公共预算财政拨款基本支出决算情况说明</w:t>
      </w:r>
    </w:p>
    <w:p>
      <w:pPr>
        <w:pStyle w:val="8"/>
        <w:tabs>
          <w:tab w:val="right" w:pos="8306"/>
        </w:tabs>
        <w:snapToGrid/>
        <w:spacing w:before="0" w:beforeAutospacing="0" w:after="0" w:afterAutospacing="0" w:line="240" w:lineRule="auto"/>
        <w:ind w:left="0" w:leftChars="0"/>
        <w:jc w:val="both"/>
        <w:textAlignment w:val="baseline"/>
        <w:rPr>
          <w:rStyle w:val="12"/>
          <w:rFonts w:ascii="仿宋_GB2312" w:hAnsi="仿宋_GB2312" w:eastAsia="仿宋_GB2312"/>
          <w:b w:val="0"/>
          <w:i w:val="0"/>
          <w:caps w:val="0"/>
          <w:spacing w:val="0"/>
          <w:w w:val="100"/>
          <w:sz w:val="32"/>
          <w:szCs w:val="32"/>
        </w:rPr>
      </w:pPr>
      <w:r>
        <w:rPr>
          <w:rStyle w:val="12"/>
          <w:rFonts w:ascii="仿宋_GB2312" w:hAnsi="仿宋_GB2312" w:eastAsia="仿宋_GB2312" w:cs="仿宋_GB2312"/>
          <w:b w:val="0"/>
          <w:bCs/>
          <w:i w:val="0"/>
          <w:caps w:val="0"/>
          <w:spacing w:val="0"/>
          <w:w w:val="100"/>
          <w:kern w:val="0"/>
          <w:sz w:val="32"/>
          <w:szCs w:val="32"/>
          <w:lang w:eastAsia="zh-CN"/>
        </w:rPr>
        <w:t>七</w:t>
      </w:r>
      <w:r>
        <w:rPr>
          <w:rStyle w:val="12"/>
          <w:rFonts w:ascii="仿宋_GB2312" w:hAnsi="仿宋_GB2312" w:eastAsia="仿宋_GB2312" w:cs="仿宋_GB2312"/>
          <w:b w:val="0"/>
          <w:bCs/>
          <w:i w:val="0"/>
          <w:caps w:val="0"/>
          <w:spacing w:val="0"/>
          <w:w w:val="100"/>
          <w:kern w:val="0"/>
          <w:sz w:val="32"/>
          <w:szCs w:val="32"/>
        </w:rPr>
        <w:t>、一般公共预算</w:t>
      </w:r>
      <w:r>
        <w:rPr>
          <w:rStyle w:val="12"/>
          <w:rFonts w:ascii="仿宋_GB2312" w:hAnsi="仿宋_GB2312" w:eastAsia="仿宋_GB2312" w:cs="仿宋_GB2312"/>
          <w:b w:val="0"/>
          <w:bCs/>
          <w:i w:val="0"/>
          <w:caps w:val="0"/>
          <w:spacing w:val="0"/>
          <w:w w:val="100"/>
          <w:kern w:val="0"/>
          <w:sz w:val="32"/>
          <w:szCs w:val="32"/>
          <w:lang w:eastAsia="zh-CN"/>
        </w:rPr>
        <w:t>财政拨款</w:t>
      </w:r>
      <w:r>
        <w:rPr>
          <w:rStyle w:val="12"/>
          <w:rFonts w:ascii="仿宋_GB2312" w:hAnsi="仿宋_GB2312" w:eastAsia="仿宋_GB2312" w:cs="仿宋_GB2312"/>
          <w:b w:val="0"/>
          <w:bCs/>
          <w:i w:val="0"/>
          <w:caps w:val="0"/>
          <w:spacing w:val="0"/>
          <w:w w:val="100"/>
          <w:kern w:val="0"/>
          <w:sz w:val="32"/>
          <w:szCs w:val="32"/>
        </w:rPr>
        <w:t>“三公”经费支出</w:t>
      </w:r>
      <w:r>
        <w:rPr>
          <w:rStyle w:val="12"/>
          <w:rFonts w:ascii="仿宋_GB2312" w:hAnsi="仿宋_GB2312" w:eastAsia="仿宋_GB2312" w:cs="仿宋_GB2312"/>
          <w:b w:val="0"/>
          <w:bCs/>
          <w:i w:val="0"/>
          <w:caps w:val="0"/>
          <w:spacing w:val="0"/>
          <w:w w:val="100"/>
          <w:kern w:val="0"/>
          <w:sz w:val="32"/>
          <w:szCs w:val="32"/>
          <w:lang w:eastAsia="zh-CN"/>
        </w:rPr>
        <w:t>决算</w:t>
      </w:r>
      <w:r>
        <w:rPr>
          <w:rStyle w:val="12"/>
          <w:rFonts w:ascii="仿宋_GB2312" w:hAnsi="仿宋_GB2312" w:eastAsia="仿宋_GB2312" w:cs="仿宋_GB2312"/>
          <w:b w:val="0"/>
          <w:bCs/>
          <w:i w:val="0"/>
          <w:caps w:val="0"/>
          <w:spacing w:val="0"/>
          <w:w w:val="100"/>
          <w:kern w:val="0"/>
          <w:sz w:val="32"/>
          <w:szCs w:val="32"/>
        </w:rPr>
        <w:t>情况</w:t>
      </w:r>
      <w:r>
        <w:rPr>
          <w:rStyle w:val="12"/>
          <w:rFonts w:ascii="仿宋_GB2312" w:hAnsi="仿宋_GB2312" w:eastAsia="仿宋_GB2312" w:cs="仿宋_GB2312"/>
          <w:b w:val="0"/>
          <w:bCs/>
          <w:i w:val="0"/>
          <w:caps w:val="0"/>
          <w:spacing w:val="0"/>
          <w:w w:val="100"/>
          <w:kern w:val="0"/>
          <w:sz w:val="32"/>
          <w:szCs w:val="32"/>
          <w:lang w:eastAsia="zh-CN"/>
        </w:rPr>
        <w:t>说明</w:t>
      </w:r>
    </w:p>
    <w:p>
      <w:pPr>
        <w:pStyle w:val="8"/>
        <w:tabs>
          <w:tab w:val="right" w:pos="8306"/>
        </w:tabs>
        <w:snapToGrid/>
        <w:spacing w:before="0" w:beforeAutospacing="0" w:after="0" w:afterAutospacing="0" w:line="240" w:lineRule="auto"/>
        <w:ind w:left="0" w:leftChars="0"/>
        <w:jc w:val="both"/>
        <w:textAlignment w:val="baseline"/>
        <w:rPr>
          <w:rStyle w:val="12"/>
          <w:rFonts w:ascii="仿宋_GB2312" w:hAnsi="仿宋_GB2312" w:eastAsia="仿宋_GB2312"/>
          <w:b w:val="0"/>
          <w:i w:val="0"/>
          <w:caps w:val="0"/>
          <w:spacing w:val="0"/>
          <w:w w:val="100"/>
          <w:sz w:val="32"/>
          <w:szCs w:val="32"/>
        </w:rPr>
      </w:pPr>
      <w:r>
        <w:rPr>
          <w:rStyle w:val="12"/>
          <w:rFonts w:ascii="仿宋_GB2312" w:hAnsi="仿宋_GB2312" w:eastAsia="仿宋_GB2312" w:cs="仿宋_GB2312"/>
          <w:b w:val="0"/>
          <w:bCs/>
          <w:i w:val="0"/>
          <w:caps w:val="0"/>
          <w:spacing w:val="0"/>
          <w:w w:val="100"/>
          <w:kern w:val="0"/>
          <w:sz w:val="32"/>
          <w:szCs w:val="32"/>
          <w:lang w:eastAsia="zh-CN"/>
        </w:rPr>
        <w:t>八、政府性基金预算财政拨款收入支出决算情况说明</w:t>
      </w:r>
    </w:p>
    <w:p>
      <w:pPr>
        <w:snapToGrid/>
        <w:spacing w:before="0" w:beforeAutospacing="0" w:after="0" w:afterAutospacing="0" w:line="240" w:lineRule="auto"/>
        <w:jc w:val="both"/>
        <w:textAlignment w:val="baseline"/>
        <w:rPr>
          <w:rStyle w:val="12"/>
          <w:rFonts w:ascii="Times New Roman" w:hAnsi="Times New Roman" w:eastAsia="宋体"/>
          <w:b w:val="0"/>
          <w:i w:val="0"/>
          <w:caps w:val="0"/>
          <w:spacing w:val="0"/>
          <w:w w:val="100"/>
          <w:kern w:val="2"/>
          <w:sz w:val="21"/>
          <w:szCs w:val="24"/>
          <w:lang w:val="en-US" w:eastAsia="zh-CN" w:bidi="ar-SA"/>
        </w:rPr>
      </w:pPr>
      <w:r>
        <w:rPr>
          <w:rStyle w:val="12"/>
          <w:rFonts w:ascii="仿宋_GB2312" w:hAnsi="仿宋_GB2312" w:eastAsia="仿宋_GB2312" w:cs="仿宋_GB2312"/>
          <w:b w:val="0"/>
          <w:bCs/>
          <w:i w:val="0"/>
          <w:caps w:val="0"/>
          <w:spacing w:val="0"/>
          <w:w w:val="100"/>
          <w:kern w:val="0"/>
          <w:sz w:val="32"/>
          <w:szCs w:val="32"/>
          <w:lang w:val="en-US" w:eastAsia="zh-CN" w:bidi="ar-SA"/>
        </w:rPr>
        <w:t>九、国有资本经营预算财政拨款收入支出决算情况说明</w:t>
      </w:r>
    </w:p>
    <w:p>
      <w:pPr>
        <w:pStyle w:val="8"/>
        <w:tabs>
          <w:tab w:val="right" w:pos="8306"/>
        </w:tabs>
        <w:snapToGrid/>
        <w:spacing w:before="0" w:beforeAutospacing="0" w:after="0" w:afterAutospacing="0" w:line="240" w:lineRule="auto"/>
        <w:ind w:left="0" w:leftChars="0"/>
        <w:jc w:val="both"/>
        <w:textAlignment w:val="baseline"/>
        <w:rPr>
          <w:rStyle w:val="12"/>
          <w:rFonts w:ascii="仿宋_GB2312" w:hAnsi="仿宋_GB2312" w:eastAsia="仿宋_GB2312"/>
          <w:b w:val="0"/>
          <w:i w:val="0"/>
          <w:caps w:val="0"/>
          <w:spacing w:val="0"/>
          <w:w w:val="100"/>
          <w:sz w:val="32"/>
          <w:szCs w:val="32"/>
        </w:rPr>
      </w:pPr>
      <w:r>
        <w:rPr>
          <w:rStyle w:val="12"/>
          <w:rFonts w:ascii="仿宋_GB2312" w:hAnsi="仿宋_GB2312" w:eastAsia="仿宋_GB2312"/>
          <w:b w:val="0"/>
          <w:i w:val="0"/>
          <w:caps w:val="0"/>
          <w:spacing w:val="0"/>
          <w:w w:val="100"/>
          <w:sz w:val="32"/>
          <w:szCs w:val="32"/>
          <w:lang w:eastAsia="zh-CN"/>
        </w:rPr>
        <w:t>十</w:t>
      </w:r>
      <w:r>
        <w:rPr>
          <w:rStyle w:val="12"/>
          <w:rFonts w:ascii="仿宋_GB2312" w:hAnsi="仿宋_GB2312" w:eastAsia="仿宋_GB2312" w:cs="仿宋_GB2312"/>
          <w:b w:val="0"/>
          <w:bCs/>
          <w:i w:val="0"/>
          <w:caps w:val="0"/>
          <w:spacing w:val="0"/>
          <w:w w:val="100"/>
          <w:kern w:val="0"/>
          <w:sz w:val="32"/>
          <w:szCs w:val="32"/>
        </w:rPr>
        <w:t>、其他重要事项的情况</w:t>
      </w:r>
      <w:r>
        <w:rPr>
          <w:rStyle w:val="12"/>
          <w:rFonts w:ascii="仿宋_GB2312" w:hAnsi="仿宋_GB2312" w:eastAsia="仿宋_GB2312" w:cs="仿宋_GB2312"/>
          <w:b w:val="0"/>
          <w:bCs/>
          <w:i w:val="0"/>
          <w:caps w:val="0"/>
          <w:spacing w:val="0"/>
          <w:w w:val="100"/>
          <w:kern w:val="0"/>
          <w:sz w:val="32"/>
          <w:szCs w:val="32"/>
          <w:lang w:eastAsia="zh-CN"/>
        </w:rPr>
        <w:t>说明</w:t>
      </w:r>
    </w:p>
    <w:p>
      <w:pPr>
        <w:pStyle w:val="6"/>
        <w:tabs>
          <w:tab w:val="right" w:pos="8306"/>
        </w:tabs>
        <w:snapToGrid/>
        <w:spacing w:before="0" w:beforeAutospacing="0" w:after="0" w:afterAutospacing="0" w:line="240" w:lineRule="auto"/>
        <w:ind w:left="0" w:leftChars="0"/>
        <w:jc w:val="both"/>
        <w:textAlignment w:val="baseline"/>
        <w:rPr>
          <w:rStyle w:val="12"/>
          <w:rFonts w:ascii="仿宋_GB2312" w:hAnsi="仿宋_GB2312" w:eastAsia="仿宋_GB2312"/>
          <w:b w:val="0"/>
          <w:i w:val="0"/>
          <w:caps w:val="0"/>
          <w:spacing w:val="0"/>
          <w:w w:val="100"/>
          <w:sz w:val="32"/>
          <w:szCs w:val="32"/>
        </w:rPr>
      </w:pPr>
      <w:r>
        <w:rPr>
          <w:rStyle w:val="12"/>
          <w:rFonts w:ascii="仿宋_GB2312" w:hAnsi="仿宋_GB2312" w:eastAsia="仿宋_GB2312"/>
          <w:b w:val="0"/>
          <w:i w:val="0"/>
          <w:caps w:val="0"/>
          <w:spacing w:val="0"/>
          <w:w w:val="100"/>
          <w:sz w:val="32"/>
          <w:szCs w:val="32"/>
          <w:lang w:eastAsia="zh-CN"/>
        </w:rPr>
        <w:t>（一）</w:t>
      </w:r>
      <w:r>
        <w:rPr>
          <w:rStyle w:val="12"/>
          <w:rFonts w:ascii="仿宋_GB2312" w:hAnsi="仿宋_GB2312" w:eastAsia="仿宋_GB2312"/>
          <w:b w:val="0"/>
          <w:i w:val="0"/>
          <w:caps w:val="0"/>
          <w:spacing w:val="0"/>
          <w:w w:val="100"/>
          <w:sz w:val="32"/>
          <w:szCs w:val="32"/>
        </w:rPr>
        <w:t>机关运行经费支出情况</w:t>
      </w:r>
    </w:p>
    <w:p>
      <w:pPr>
        <w:pStyle w:val="6"/>
        <w:tabs>
          <w:tab w:val="right" w:pos="8306"/>
        </w:tabs>
        <w:snapToGrid/>
        <w:spacing w:before="0" w:beforeAutospacing="0" w:after="0" w:afterAutospacing="0" w:line="240" w:lineRule="auto"/>
        <w:ind w:left="0" w:leftChars="0"/>
        <w:jc w:val="both"/>
        <w:textAlignment w:val="baseline"/>
        <w:rPr>
          <w:rStyle w:val="12"/>
          <w:rFonts w:ascii="仿宋_GB2312" w:hAnsi="仿宋_GB2312" w:eastAsia="仿宋_GB2312"/>
          <w:b w:val="0"/>
          <w:i w:val="0"/>
          <w:caps w:val="0"/>
          <w:spacing w:val="0"/>
          <w:w w:val="100"/>
          <w:sz w:val="32"/>
          <w:szCs w:val="32"/>
        </w:rPr>
      </w:pPr>
      <w:r>
        <w:rPr>
          <w:rStyle w:val="12"/>
          <w:rFonts w:ascii="仿宋_GB2312" w:hAnsi="仿宋_GB2312" w:eastAsia="仿宋_GB2312"/>
          <w:b w:val="0"/>
          <w:i w:val="0"/>
          <w:caps w:val="0"/>
          <w:spacing w:val="0"/>
          <w:w w:val="100"/>
          <w:sz w:val="32"/>
          <w:szCs w:val="32"/>
          <w:lang w:eastAsia="zh-CN"/>
        </w:rPr>
        <w:t>（二）政府采购情况</w:t>
      </w:r>
    </w:p>
    <w:p>
      <w:pPr>
        <w:pStyle w:val="6"/>
        <w:tabs>
          <w:tab w:val="right" w:pos="8306"/>
        </w:tabs>
        <w:snapToGrid/>
        <w:spacing w:before="0" w:beforeAutospacing="0" w:after="0" w:afterAutospacing="0" w:line="240" w:lineRule="auto"/>
        <w:ind w:left="0" w:leftChars="0"/>
        <w:jc w:val="both"/>
        <w:textAlignment w:val="baseline"/>
        <w:rPr>
          <w:rStyle w:val="12"/>
          <w:rFonts w:ascii="仿宋_GB2312" w:hAnsi="仿宋_GB2312" w:eastAsia="仿宋_GB2312"/>
          <w:b w:val="0"/>
          <w:i w:val="0"/>
          <w:caps w:val="0"/>
          <w:spacing w:val="0"/>
          <w:w w:val="100"/>
          <w:sz w:val="32"/>
          <w:szCs w:val="32"/>
        </w:rPr>
      </w:pPr>
      <w:r>
        <w:rPr>
          <w:rStyle w:val="12"/>
          <w:rFonts w:ascii="仿宋_GB2312" w:hAnsi="仿宋_GB2312" w:eastAsia="仿宋_GB2312"/>
          <w:b w:val="0"/>
          <w:i w:val="0"/>
          <w:caps w:val="0"/>
          <w:spacing w:val="0"/>
          <w:w w:val="100"/>
          <w:sz w:val="32"/>
          <w:szCs w:val="32"/>
          <w:lang w:eastAsia="zh-CN"/>
        </w:rPr>
        <w:t>（三）国有资产占用情况说明</w:t>
      </w:r>
    </w:p>
    <w:p>
      <w:pPr>
        <w:pStyle w:val="8"/>
        <w:tabs>
          <w:tab w:val="right" w:pos="8306"/>
        </w:tabs>
        <w:snapToGrid/>
        <w:spacing w:before="0" w:beforeAutospacing="0" w:after="0" w:afterAutospacing="0" w:line="240" w:lineRule="auto"/>
        <w:ind w:left="0" w:leftChars="0"/>
        <w:jc w:val="both"/>
        <w:textAlignment w:val="baseline"/>
        <w:rPr>
          <w:rStyle w:val="12"/>
          <w:rFonts w:ascii="仿宋_GB2312" w:hAnsi="仿宋_GB2312" w:eastAsia="仿宋_GB2312"/>
          <w:b w:val="0"/>
          <w:i w:val="0"/>
          <w:caps w:val="0"/>
          <w:spacing w:val="0"/>
          <w:w w:val="100"/>
          <w:sz w:val="32"/>
          <w:szCs w:val="32"/>
        </w:rPr>
      </w:pPr>
      <w:r>
        <w:rPr>
          <w:rStyle w:val="12"/>
          <w:rFonts w:ascii="仿宋_GB2312" w:hAnsi="仿宋_GB2312" w:eastAsia="仿宋_GB2312" w:cs="仿宋_GB2312"/>
          <w:b w:val="0"/>
          <w:bCs/>
          <w:i w:val="0"/>
          <w:caps w:val="0"/>
          <w:spacing w:val="0"/>
          <w:w w:val="100"/>
          <w:kern w:val="0"/>
          <w:sz w:val="32"/>
          <w:szCs w:val="32"/>
          <w:lang w:eastAsia="zh-CN"/>
        </w:rPr>
        <w:t>十一、预算绩效的情况说明</w:t>
      </w:r>
    </w:p>
    <w:p>
      <w:pPr>
        <w:pStyle w:val="7"/>
        <w:tabs>
          <w:tab w:val="right" w:pos="8306"/>
        </w:tabs>
        <w:snapToGrid/>
        <w:spacing w:before="0" w:beforeAutospacing="0" w:after="0" w:afterAutospacing="0" w:line="240" w:lineRule="auto"/>
        <w:ind w:left="0" w:leftChars="0"/>
        <w:jc w:val="both"/>
        <w:textAlignment w:val="baseline"/>
        <w:rPr>
          <w:rStyle w:val="12"/>
          <w:rFonts w:ascii="仿宋_GB2312" w:hAnsi="仿宋_GB2312" w:eastAsia="仿宋_GB2312" w:cs="仿宋_GB2312"/>
          <w:b/>
          <w:bCs/>
          <w:i w:val="0"/>
          <w:caps w:val="0"/>
          <w:spacing w:val="0"/>
          <w:w w:val="100"/>
          <w:sz w:val="32"/>
          <w:szCs w:val="32"/>
        </w:rPr>
      </w:pPr>
      <w:r>
        <w:rPr>
          <w:rStyle w:val="12"/>
          <w:rFonts w:ascii="仿宋_GB2312" w:hAnsi="仿宋_GB2312" w:eastAsia="仿宋_GB2312" w:cs="仿宋_GB2312"/>
          <w:b/>
          <w:bCs/>
          <w:i w:val="0"/>
          <w:caps w:val="0"/>
          <w:spacing w:val="0"/>
          <w:w w:val="100"/>
          <w:sz w:val="32"/>
          <w:szCs w:val="32"/>
        </w:rPr>
        <w:t>第三部分 专业名词解释</w:t>
      </w:r>
    </w:p>
    <w:p>
      <w:pPr>
        <w:pStyle w:val="7"/>
        <w:tabs>
          <w:tab w:val="right" w:pos="8306"/>
        </w:tabs>
        <w:snapToGrid/>
        <w:spacing w:before="0" w:beforeAutospacing="0" w:after="0" w:afterAutospacing="0" w:line="240" w:lineRule="auto"/>
        <w:ind w:left="0" w:leftChars="0"/>
        <w:jc w:val="both"/>
        <w:textAlignment w:val="baseline"/>
        <w:rPr>
          <w:rStyle w:val="12"/>
          <w:rFonts w:ascii="仿宋_GB2312" w:hAnsi="仿宋_GB2312" w:eastAsia="仿宋_GB2312" w:cs="仿宋_GB2312"/>
          <w:b/>
          <w:bCs/>
          <w:i w:val="0"/>
          <w:caps w:val="0"/>
          <w:spacing w:val="0"/>
          <w:w w:val="100"/>
          <w:sz w:val="32"/>
          <w:szCs w:val="32"/>
        </w:rPr>
      </w:pPr>
      <w:r>
        <w:rPr>
          <w:rStyle w:val="12"/>
          <w:rFonts w:ascii="仿宋_GB2312" w:hAnsi="仿宋_GB2312" w:eastAsia="仿宋_GB2312" w:cs="仿宋_GB2312"/>
          <w:b/>
          <w:bCs/>
          <w:i w:val="0"/>
          <w:caps w:val="0"/>
          <w:spacing w:val="0"/>
          <w:w w:val="100"/>
          <w:sz w:val="32"/>
          <w:szCs w:val="32"/>
        </w:rPr>
        <w:t>第四部分 部门决算报表（见附表）</w:t>
      </w:r>
    </w:p>
    <w:p>
      <w:pPr>
        <w:pStyle w:val="8"/>
        <w:tabs>
          <w:tab w:val="right" w:pos="8306"/>
        </w:tabs>
        <w:snapToGrid/>
        <w:spacing w:before="0" w:beforeAutospacing="0" w:after="0" w:afterAutospacing="0" w:line="240" w:lineRule="auto"/>
        <w:ind w:left="0" w:leftChars="0"/>
        <w:jc w:val="both"/>
        <w:textAlignment w:val="baseline"/>
        <w:rPr>
          <w:rStyle w:val="12"/>
          <w:rFonts w:ascii="仿宋_GB2312" w:hAnsi="仿宋_GB2312" w:eastAsia="仿宋_GB2312"/>
          <w:b w:val="0"/>
          <w:i w:val="0"/>
          <w:caps w:val="0"/>
          <w:spacing w:val="0"/>
          <w:w w:val="100"/>
          <w:sz w:val="32"/>
          <w:szCs w:val="32"/>
        </w:rPr>
      </w:pPr>
      <w:r>
        <w:rPr>
          <w:rStyle w:val="12"/>
          <w:rFonts w:ascii="仿宋_GB2312" w:hAnsi="仿宋_GB2312" w:eastAsia="仿宋_GB2312" w:cs="仿宋_GB2312"/>
          <w:b w:val="0"/>
          <w:bCs/>
          <w:i w:val="0"/>
          <w:caps w:val="0"/>
          <w:spacing w:val="0"/>
          <w:w w:val="100"/>
          <w:kern w:val="0"/>
          <w:sz w:val="32"/>
          <w:szCs w:val="32"/>
        </w:rPr>
        <w:t>一、《收入支出决算总表》</w:t>
      </w:r>
    </w:p>
    <w:p>
      <w:pPr>
        <w:pStyle w:val="8"/>
        <w:tabs>
          <w:tab w:val="right" w:pos="8306"/>
        </w:tabs>
        <w:snapToGrid/>
        <w:spacing w:before="0" w:beforeAutospacing="0" w:after="0" w:afterAutospacing="0" w:line="240" w:lineRule="auto"/>
        <w:ind w:left="0" w:leftChars="0"/>
        <w:jc w:val="both"/>
        <w:textAlignment w:val="baseline"/>
        <w:rPr>
          <w:rStyle w:val="12"/>
          <w:rFonts w:ascii="仿宋_GB2312" w:hAnsi="仿宋_GB2312" w:eastAsia="仿宋_GB2312"/>
          <w:b w:val="0"/>
          <w:i w:val="0"/>
          <w:caps w:val="0"/>
          <w:spacing w:val="0"/>
          <w:w w:val="100"/>
          <w:sz w:val="32"/>
          <w:szCs w:val="32"/>
        </w:rPr>
      </w:pPr>
      <w:r>
        <w:rPr>
          <w:rStyle w:val="12"/>
          <w:rFonts w:ascii="仿宋_GB2312" w:hAnsi="仿宋_GB2312" w:eastAsia="仿宋_GB2312" w:cs="仿宋_GB2312"/>
          <w:b w:val="0"/>
          <w:bCs/>
          <w:i w:val="0"/>
          <w:caps w:val="0"/>
          <w:spacing w:val="0"/>
          <w:w w:val="100"/>
          <w:kern w:val="0"/>
          <w:sz w:val="32"/>
          <w:szCs w:val="32"/>
        </w:rPr>
        <w:t>二、《收入决算表》</w:t>
      </w:r>
    </w:p>
    <w:p>
      <w:pPr>
        <w:pStyle w:val="8"/>
        <w:tabs>
          <w:tab w:val="right" w:pos="8306"/>
        </w:tabs>
        <w:snapToGrid/>
        <w:spacing w:before="0" w:beforeAutospacing="0" w:after="0" w:afterAutospacing="0" w:line="240" w:lineRule="auto"/>
        <w:ind w:left="0" w:leftChars="0"/>
        <w:jc w:val="both"/>
        <w:textAlignment w:val="baseline"/>
        <w:rPr>
          <w:rStyle w:val="12"/>
          <w:rFonts w:ascii="仿宋_GB2312" w:hAnsi="仿宋_GB2312" w:eastAsia="仿宋_GB2312"/>
          <w:b w:val="0"/>
          <w:i w:val="0"/>
          <w:caps w:val="0"/>
          <w:spacing w:val="0"/>
          <w:w w:val="100"/>
          <w:sz w:val="32"/>
          <w:szCs w:val="32"/>
        </w:rPr>
      </w:pPr>
      <w:r>
        <w:rPr>
          <w:rStyle w:val="12"/>
          <w:rFonts w:ascii="仿宋_GB2312" w:hAnsi="仿宋_GB2312" w:eastAsia="仿宋_GB2312" w:cs="仿宋_GB2312"/>
          <w:b w:val="0"/>
          <w:bCs/>
          <w:i w:val="0"/>
          <w:caps w:val="0"/>
          <w:spacing w:val="0"/>
          <w:w w:val="100"/>
          <w:kern w:val="0"/>
          <w:sz w:val="32"/>
          <w:szCs w:val="32"/>
        </w:rPr>
        <w:t>三、《支出决算表》</w:t>
      </w:r>
    </w:p>
    <w:p>
      <w:pPr>
        <w:pStyle w:val="8"/>
        <w:tabs>
          <w:tab w:val="right" w:pos="8306"/>
        </w:tabs>
        <w:snapToGrid/>
        <w:spacing w:before="0" w:beforeAutospacing="0" w:after="0" w:afterAutospacing="0" w:line="240" w:lineRule="auto"/>
        <w:ind w:left="0" w:leftChars="0"/>
        <w:jc w:val="both"/>
        <w:textAlignment w:val="baseline"/>
        <w:rPr>
          <w:rStyle w:val="12"/>
          <w:rFonts w:ascii="仿宋_GB2312" w:hAnsi="仿宋_GB2312" w:eastAsia="仿宋_GB2312"/>
          <w:b w:val="0"/>
          <w:i w:val="0"/>
          <w:caps w:val="0"/>
          <w:spacing w:val="0"/>
          <w:w w:val="100"/>
          <w:sz w:val="32"/>
          <w:szCs w:val="32"/>
        </w:rPr>
      </w:pPr>
      <w:r>
        <w:rPr>
          <w:rStyle w:val="12"/>
          <w:rFonts w:ascii="仿宋_GB2312" w:hAnsi="仿宋_GB2312" w:eastAsia="仿宋_GB2312" w:cs="仿宋_GB2312"/>
          <w:b w:val="0"/>
          <w:bCs/>
          <w:i w:val="0"/>
          <w:caps w:val="0"/>
          <w:spacing w:val="0"/>
          <w:w w:val="100"/>
          <w:kern w:val="0"/>
          <w:sz w:val="32"/>
          <w:szCs w:val="32"/>
        </w:rPr>
        <w:t>四、《财政拨款收入支出决算总表》</w:t>
      </w:r>
    </w:p>
    <w:p>
      <w:pPr>
        <w:pStyle w:val="8"/>
        <w:tabs>
          <w:tab w:val="right" w:pos="8306"/>
        </w:tabs>
        <w:snapToGrid/>
        <w:spacing w:before="0" w:beforeAutospacing="0" w:after="0" w:afterAutospacing="0" w:line="240" w:lineRule="auto"/>
        <w:ind w:left="0" w:leftChars="0"/>
        <w:jc w:val="both"/>
        <w:textAlignment w:val="baseline"/>
        <w:rPr>
          <w:rStyle w:val="12"/>
          <w:rFonts w:ascii="仿宋_GB2312" w:hAnsi="仿宋_GB2312" w:eastAsia="仿宋_GB2312"/>
          <w:b w:val="0"/>
          <w:i w:val="0"/>
          <w:caps w:val="0"/>
          <w:spacing w:val="0"/>
          <w:w w:val="100"/>
          <w:sz w:val="32"/>
          <w:szCs w:val="32"/>
        </w:rPr>
      </w:pPr>
      <w:r>
        <w:rPr>
          <w:rStyle w:val="12"/>
          <w:rFonts w:ascii="仿宋_GB2312" w:hAnsi="仿宋_GB2312" w:eastAsia="仿宋_GB2312" w:cs="仿宋_GB2312"/>
          <w:b w:val="0"/>
          <w:bCs/>
          <w:i w:val="0"/>
          <w:caps w:val="0"/>
          <w:spacing w:val="0"/>
          <w:w w:val="100"/>
          <w:kern w:val="0"/>
          <w:sz w:val="32"/>
          <w:szCs w:val="32"/>
        </w:rPr>
        <w:t>五、《一般公共预算财政拨款支出决算表》</w:t>
      </w:r>
    </w:p>
    <w:p>
      <w:pPr>
        <w:pStyle w:val="8"/>
        <w:tabs>
          <w:tab w:val="right" w:pos="8306"/>
        </w:tabs>
        <w:snapToGrid/>
        <w:spacing w:before="0" w:beforeAutospacing="0" w:after="0" w:afterAutospacing="0" w:line="240" w:lineRule="auto"/>
        <w:ind w:left="0" w:leftChars="0"/>
        <w:jc w:val="both"/>
        <w:textAlignment w:val="baseline"/>
        <w:rPr>
          <w:rStyle w:val="12"/>
          <w:rFonts w:ascii="仿宋_GB2312" w:hAnsi="仿宋_GB2312" w:eastAsia="仿宋_GB2312"/>
          <w:b w:val="0"/>
          <w:i w:val="0"/>
          <w:caps w:val="0"/>
          <w:spacing w:val="0"/>
          <w:w w:val="100"/>
          <w:sz w:val="32"/>
          <w:szCs w:val="32"/>
        </w:rPr>
      </w:pPr>
      <w:r>
        <w:rPr>
          <w:rStyle w:val="12"/>
          <w:rFonts w:ascii="仿宋_GB2312" w:hAnsi="仿宋_GB2312" w:eastAsia="仿宋_GB2312" w:cs="仿宋_GB2312"/>
          <w:b w:val="0"/>
          <w:bCs/>
          <w:i w:val="0"/>
          <w:caps w:val="0"/>
          <w:spacing w:val="0"/>
          <w:w w:val="100"/>
          <w:kern w:val="0"/>
          <w:sz w:val="32"/>
          <w:szCs w:val="32"/>
        </w:rPr>
        <w:t>六、《一般公共预算财政拨款基本支出决算表》</w:t>
      </w:r>
    </w:p>
    <w:p>
      <w:pPr>
        <w:pStyle w:val="8"/>
        <w:tabs>
          <w:tab w:val="right" w:pos="8306"/>
        </w:tabs>
        <w:snapToGrid/>
        <w:spacing w:before="0" w:beforeAutospacing="0" w:after="0" w:afterAutospacing="0" w:line="240" w:lineRule="auto"/>
        <w:ind w:left="0" w:leftChars="0"/>
        <w:jc w:val="both"/>
        <w:textAlignment w:val="baseline"/>
        <w:rPr>
          <w:rStyle w:val="12"/>
          <w:rFonts w:ascii="仿宋_GB2312" w:hAnsi="仿宋_GB2312" w:eastAsia="仿宋_GB2312"/>
          <w:b w:val="0"/>
          <w:i w:val="0"/>
          <w:caps w:val="0"/>
          <w:spacing w:val="0"/>
          <w:w w:val="100"/>
          <w:sz w:val="32"/>
          <w:szCs w:val="32"/>
        </w:rPr>
      </w:pPr>
      <w:r>
        <w:rPr>
          <w:rStyle w:val="12"/>
          <w:rFonts w:ascii="仿宋_GB2312" w:hAnsi="仿宋_GB2312" w:eastAsia="仿宋_GB2312" w:cs="仿宋_GB2312"/>
          <w:b w:val="0"/>
          <w:bCs/>
          <w:i w:val="0"/>
          <w:caps w:val="0"/>
          <w:spacing w:val="0"/>
          <w:w w:val="100"/>
          <w:kern w:val="0"/>
          <w:sz w:val="32"/>
          <w:szCs w:val="32"/>
        </w:rPr>
        <w:t>七、《一般公共预算财政拨款“三公”经费支出决算表》</w:t>
      </w:r>
    </w:p>
    <w:p>
      <w:pPr>
        <w:pStyle w:val="8"/>
        <w:tabs>
          <w:tab w:val="right" w:pos="8306"/>
        </w:tabs>
        <w:snapToGrid/>
        <w:spacing w:before="0" w:beforeAutospacing="0" w:after="0" w:afterAutospacing="0" w:line="240" w:lineRule="auto"/>
        <w:ind w:left="0" w:leftChars="0"/>
        <w:jc w:val="both"/>
        <w:textAlignment w:val="baseline"/>
        <w:rPr>
          <w:rStyle w:val="12"/>
          <w:rFonts w:ascii="仿宋_GB2312" w:hAnsi="仿宋_GB2312" w:eastAsia="仿宋_GB2312" w:cs="仿宋_GB2312"/>
          <w:b w:val="0"/>
          <w:bCs/>
          <w:i w:val="0"/>
          <w:caps w:val="0"/>
          <w:spacing w:val="0"/>
          <w:w w:val="100"/>
          <w:kern w:val="0"/>
          <w:sz w:val="32"/>
          <w:szCs w:val="32"/>
        </w:rPr>
      </w:pPr>
      <w:r>
        <w:rPr>
          <w:rStyle w:val="12"/>
          <w:rFonts w:ascii="仿宋_GB2312" w:hAnsi="仿宋_GB2312" w:eastAsia="仿宋_GB2312" w:cs="仿宋_GB2312"/>
          <w:b w:val="0"/>
          <w:bCs/>
          <w:i w:val="0"/>
          <w:caps w:val="0"/>
          <w:spacing w:val="0"/>
          <w:w w:val="100"/>
          <w:kern w:val="0"/>
          <w:sz w:val="32"/>
          <w:szCs w:val="32"/>
        </w:rPr>
        <w:t>八、《政府性基金预算财政拨款收入支出决算表》</w:t>
      </w:r>
    </w:p>
    <w:p>
      <w:pPr>
        <w:pStyle w:val="8"/>
        <w:tabs>
          <w:tab w:val="right" w:pos="8306"/>
        </w:tabs>
        <w:snapToGrid/>
        <w:spacing w:before="0" w:beforeAutospacing="0" w:after="0" w:afterAutospacing="0" w:line="240" w:lineRule="auto"/>
        <w:ind w:left="0" w:leftChars="0"/>
        <w:jc w:val="both"/>
        <w:textAlignment w:val="baseline"/>
        <w:rPr>
          <w:rStyle w:val="12"/>
          <w:rFonts w:ascii="仿宋_GB2312" w:hAnsi="仿宋_GB2312" w:eastAsia="仿宋_GB2312" w:cs="仿宋_GB2312"/>
          <w:b w:val="0"/>
          <w:bCs/>
          <w:i w:val="0"/>
          <w:caps w:val="0"/>
          <w:spacing w:val="0"/>
          <w:w w:val="100"/>
          <w:kern w:val="0"/>
          <w:sz w:val="32"/>
          <w:szCs w:val="32"/>
          <w:lang w:eastAsia="zh-CN"/>
        </w:rPr>
      </w:pPr>
      <w:r>
        <w:rPr>
          <w:rStyle w:val="12"/>
          <w:rFonts w:ascii="仿宋_GB2312" w:hAnsi="仿宋_GB2312" w:eastAsia="仿宋_GB2312" w:cs="仿宋_GB2312"/>
          <w:b w:val="0"/>
          <w:bCs/>
          <w:i w:val="0"/>
          <w:caps w:val="0"/>
          <w:spacing w:val="0"/>
          <w:w w:val="100"/>
          <w:kern w:val="0"/>
          <w:sz w:val="32"/>
          <w:szCs w:val="32"/>
          <w:lang w:eastAsia="zh-CN"/>
        </w:rPr>
        <w:t>九、《国有资本经营</w:t>
      </w:r>
      <w:r>
        <w:rPr>
          <w:rStyle w:val="12"/>
          <w:rFonts w:ascii="仿宋_GB2312" w:hAnsi="仿宋_GB2312" w:eastAsia="仿宋_GB2312" w:cs="仿宋_GB2312"/>
          <w:b w:val="0"/>
          <w:bCs/>
          <w:i w:val="0"/>
          <w:caps w:val="0"/>
          <w:spacing w:val="0"/>
          <w:w w:val="100"/>
          <w:kern w:val="0"/>
          <w:sz w:val="32"/>
          <w:szCs w:val="32"/>
        </w:rPr>
        <w:t>预算财政拨款收入支出决算表</w:t>
      </w:r>
      <w:r>
        <w:rPr>
          <w:rStyle w:val="12"/>
          <w:rFonts w:ascii="仿宋_GB2312" w:hAnsi="仿宋_GB2312" w:eastAsia="仿宋_GB2312" w:cs="仿宋_GB2312"/>
          <w:b w:val="0"/>
          <w:bCs/>
          <w:i w:val="0"/>
          <w:caps w:val="0"/>
          <w:spacing w:val="0"/>
          <w:w w:val="100"/>
          <w:kern w:val="0"/>
          <w:sz w:val="32"/>
          <w:szCs w:val="32"/>
          <w:lang w:eastAsia="zh-CN"/>
        </w:rPr>
        <w:t>》</w:t>
      </w:r>
    </w:p>
    <w:p>
      <w:pPr>
        <w:snapToGrid/>
        <w:spacing w:before="0" w:beforeAutospacing="0" w:after="0" w:afterAutospacing="0" w:line="240" w:lineRule="auto"/>
        <w:ind w:left="0" w:leftChars="0"/>
        <w:jc w:val="both"/>
        <w:textAlignment w:val="baseline"/>
        <w:rPr>
          <w:rStyle w:val="12"/>
          <w:rFonts w:ascii="Times New Roman" w:hAnsi="Times New Roman" w:eastAsia="宋体"/>
          <w:b w:val="0"/>
          <w:i w:val="0"/>
          <w:caps w:val="0"/>
          <w:spacing w:val="0"/>
          <w:w w:val="100"/>
          <w:kern w:val="2"/>
          <w:sz w:val="21"/>
          <w:szCs w:val="24"/>
          <w:lang w:val="en-US" w:eastAsia="zh-CN" w:bidi="ar-SA"/>
        </w:rPr>
      </w:pPr>
    </w:p>
    <w:p>
      <w:pPr>
        <w:snapToGrid/>
        <w:spacing w:before="0" w:beforeAutospacing="0" w:after="0" w:afterAutospacing="0" w:line="240" w:lineRule="auto"/>
        <w:ind w:firstLine="640" w:firstLineChars="200"/>
        <w:jc w:val="center"/>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br w:type="page"/>
      </w:r>
    </w:p>
    <w:p>
      <w:pPr>
        <w:snapToGrid/>
        <w:spacing w:before="0" w:beforeAutospacing="0" w:after="0" w:afterAutospacing="0" w:line="240" w:lineRule="auto"/>
        <w:ind w:firstLine="640" w:firstLineChars="200"/>
        <w:jc w:val="center"/>
        <w:textAlignment w:val="baseline"/>
        <w:rPr>
          <w:rStyle w:val="12"/>
          <w:rFonts w:ascii="黑体" w:hAnsi="黑体" w:eastAsia="黑体"/>
          <w:b w:val="0"/>
          <w:i w:val="0"/>
          <w:caps w:val="0"/>
          <w:spacing w:val="0"/>
          <w:w w:val="100"/>
          <w:kern w:val="2"/>
          <w:sz w:val="32"/>
          <w:szCs w:val="32"/>
          <w:lang w:val="en-US" w:eastAsia="zh-CN" w:bidi="ar-SA"/>
        </w:rPr>
      </w:pPr>
      <w:r>
        <w:rPr>
          <w:rStyle w:val="12"/>
          <w:rFonts w:ascii="黑体" w:hAnsi="黑体" w:eastAsia="黑体"/>
          <w:b w:val="0"/>
          <w:i w:val="0"/>
          <w:caps w:val="0"/>
          <w:spacing w:val="0"/>
          <w:w w:val="100"/>
          <w:kern w:val="2"/>
          <w:sz w:val="32"/>
          <w:szCs w:val="32"/>
          <w:lang w:val="en-US" w:eastAsia="zh-CN" w:bidi="ar-SA"/>
        </w:rPr>
        <w:t>第一部分 部门单位概况</w:t>
      </w:r>
    </w:p>
    <w:p>
      <w:pPr>
        <w:snapToGrid/>
        <w:spacing w:before="0" w:beforeAutospacing="0" w:after="0" w:afterAutospacing="0" w:line="240" w:lineRule="auto"/>
        <w:ind w:firstLine="640" w:firstLineChars="200"/>
        <w:jc w:val="both"/>
        <w:textAlignment w:val="baseline"/>
        <w:rPr>
          <w:rStyle w:val="12"/>
          <w:rFonts w:ascii="黑体" w:hAnsi="黑体" w:eastAsia="黑体" w:cs="宋体"/>
          <w:b w:val="0"/>
          <w:bCs/>
          <w:i w:val="0"/>
          <w:caps w:val="0"/>
          <w:spacing w:val="0"/>
          <w:w w:val="100"/>
          <w:kern w:val="0"/>
          <w:sz w:val="32"/>
          <w:szCs w:val="32"/>
          <w:lang w:val="en-US" w:eastAsia="zh-CN" w:bidi="ar-SA"/>
        </w:rPr>
      </w:pPr>
      <w:r>
        <w:rPr>
          <w:rStyle w:val="12"/>
          <w:rFonts w:ascii="黑体" w:hAnsi="黑体" w:eastAsia="黑体" w:cs="宋体"/>
          <w:b w:val="0"/>
          <w:bCs/>
          <w:i w:val="0"/>
          <w:caps w:val="0"/>
          <w:spacing w:val="0"/>
          <w:w w:val="100"/>
          <w:kern w:val="0"/>
          <w:sz w:val="32"/>
          <w:szCs w:val="32"/>
          <w:lang w:val="en-US" w:eastAsia="zh-CN" w:bidi="ar-SA"/>
        </w:rPr>
        <w:t>一、主要职能</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依据城市规划，负责昆仑公园总体规划及专项规划实施昆仑公园的各项建设；建立健昆仑公园各项服务制度；负责昆仑公园基础设施维护、亮化及园林绿化；完成上级主管部门交办的其他工作。</w:t>
      </w:r>
    </w:p>
    <w:p>
      <w:pPr>
        <w:snapToGrid/>
        <w:spacing w:before="0" w:beforeAutospacing="0" w:after="0" w:afterAutospacing="0" w:line="240" w:lineRule="auto"/>
        <w:ind w:firstLine="640" w:firstLineChars="200"/>
        <w:jc w:val="both"/>
        <w:textAlignment w:val="baseline"/>
        <w:rPr>
          <w:rStyle w:val="12"/>
          <w:rFonts w:ascii="黑体" w:hAnsi="黑体" w:eastAsia="黑体" w:cs="宋体"/>
          <w:b w:val="0"/>
          <w:bCs/>
          <w:i w:val="0"/>
          <w:caps w:val="0"/>
          <w:spacing w:val="0"/>
          <w:w w:val="100"/>
          <w:kern w:val="0"/>
          <w:sz w:val="32"/>
          <w:szCs w:val="32"/>
          <w:lang w:val="en-US" w:eastAsia="zh-CN" w:bidi="ar-SA"/>
        </w:rPr>
      </w:pPr>
      <w:r>
        <w:rPr>
          <w:rStyle w:val="12"/>
          <w:rFonts w:ascii="黑体" w:hAnsi="黑体" w:eastAsia="黑体" w:cs="宋体"/>
          <w:b w:val="0"/>
          <w:bCs/>
          <w:i w:val="0"/>
          <w:caps w:val="0"/>
          <w:spacing w:val="0"/>
          <w:w w:val="100"/>
          <w:kern w:val="0"/>
          <w:sz w:val="32"/>
          <w:szCs w:val="32"/>
          <w:lang w:val="en-US" w:eastAsia="zh-CN" w:bidi="ar-SA"/>
        </w:rPr>
        <w:t>二、机构设置及人员情况</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和田市昆仑公园2020年度，实有人数37人，其中：在职人员19人，离休人员0人，退休人员18人。</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从部门决算单位构成看，和田市昆仑公园部门决算包括：和田市昆仑公园决算。</w:t>
      </w:r>
      <w:r>
        <w:rPr>
          <w:rStyle w:val="12"/>
          <w:rFonts w:ascii="仿宋_GB2312" w:hAnsi="黑体" w:eastAsia="仿宋_GB2312" w:cs="宋体"/>
          <w:b w:val="0"/>
          <w:bCs/>
          <w:i w:val="0"/>
          <w:caps w:val="0"/>
          <w:spacing w:val="0"/>
          <w:w w:val="100"/>
          <w:kern w:val="0"/>
          <w:sz w:val="32"/>
          <w:szCs w:val="32"/>
          <w:lang w:val="en-US" w:eastAsia="zh-CN" w:bidi="ar-SA"/>
        </w:rPr>
        <w:t>单位无下属预算单位，下设</w:t>
      </w:r>
      <w:r>
        <w:rPr>
          <w:rStyle w:val="12"/>
          <w:rFonts w:ascii="仿宋_GB2312" w:hAnsi="Times New Roman" w:eastAsia="仿宋_GB2312"/>
          <w:b w:val="0"/>
          <w:i w:val="0"/>
          <w:caps w:val="0"/>
          <w:spacing w:val="0"/>
          <w:w w:val="100"/>
          <w:kern w:val="2"/>
          <w:sz w:val="32"/>
          <w:szCs w:val="32"/>
          <w:lang w:val="en-US" w:eastAsia="zh-CN" w:bidi="ar-SA"/>
        </w:rPr>
        <w:t>2</w:t>
      </w:r>
      <w:r>
        <w:rPr>
          <w:rStyle w:val="12"/>
          <w:rFonts w:ascii="仿宋_GB2312" w:hAnsi="黑体" w:eastAsia="仿宋_GB2312" w:cs="宋体"/>
          <w:b w:val="0"/>
          <w:bCs/>
          <w:i w:val="0"/>
          <w:caps w:val="0"/>
          <w:spacing w:val="0"/>
          <w:w w:val="100"/>
          <w:kern w:val="0"/>
          <w:sz w:val="32"/>
          <w:szCs w:val="32"/>
          <w:lang w:val="en-US" w:eastAsia="zh-CN" w:bidi="ar-SA"/>
        </w:rPr>
        <w:t>个处室，分别是：</w:t>
      </w:r>
      <w:r>
        <w:rPr>
          <w:rStyle w:val="12"/>
          <w:rFonts w:ascii="仿宋_GB2312" w:hAnsi="宋体" w:eastAsia="仿宋_GB2312"/>
          <w:b w:val="0"/>
          <w:i w:val="0"/>
          <w:caps w:val="0"/>
          <w:spacing w:val="0"/>
          <w:w w:val="100"/>
          <w:kern w:val="0"/>
          <w:sz w:val="32"/>
          <w:szCs w:val="32"/>
          <w:lang w:val="en-US" w:eastAsia="zh-CN" w:bidi="ar-SA"/>
        </w:rPr>
        <w:t>办公室、财务室。</w:t>
      </w:r>
    </w:p>
    <w:p>
      <w:pPr>
        <w:snapToGrid/>
        <w:spacing w:before="0" w:beforeAutospacing="0" w:after="0" w:afterAutospacing="0" w:line="240" w:lineRule="auto"/>
        <w:ind w:firstLine="640" w:firstLineChars="200"/>
        <w:jc w:val="center"/>
        <w:textAlignment w:val="baseline"/>
        <w:rPr>
          <w:rStyle w:val="12"/>
          <w:rFonts w:ascii="黑体" w:hAnsi="黑体" w:eastAsia="黑体"/>
          <w:b w:val="0"/>
          <w:i w:val="0"/>
          <w:caps w:val="0"/>
          <w:spacing w:val="0"/>
          <w:w w:val="100"/>
          <w:kern w:val="2"/>
          <w:sz w:val="32"/>
          <w:szCs w:val="32"/>
          <w:lang w:val="en-US" w:eastAsia="zh-CN" w:bidi="ar-SA"/>
        </w:rPr>
      </w:pPr>
      <w:r>
        <w:rPr>
          <w:rStyle w:val="12"/>
          <w:rFonts w:ascii="黑体" w:hAnsi="黑体" w:eastAsia="黑体"/>
          <w:b w:val="0"/>
          <w:i w:val="0"/>
          <w:caps w:val="0"/>
          <w:spacing w:val="0"/>
          <w:w w:val="100"/>
          <w:kern w:val="2"/>
          <w:sz w:val="32"/>
          <w:szCs w:val="32"/>
          <w:lang w:val="en-US" w:eastAsia="zh-CN" w:bidi="ar-SA"/>
        </w:rPr>
        <w:t>第二部分 部门决算情况说明</w:t>
      </w:r>
    </w:p>
    <w:p>
      <w:pPr>
        <w:snapToGrid/>
        <w:spacing w:before="0" w:beforeAutospacing="0" w:after="0" w:afterAutospacing="0" w:line="240" w:lineRule="auto"/>
        <w:ind w:firstLine="640" w:firstLineChars="200"/>
        <w:jc w:val="both"/>
        <w:textAlignment w:val="baseline"/>
        <w:rPr>
          <w:rStyle w:val="12"/>
          <w:rFonts w:ascii="黑体" w:hAnsi="黑体" w:eastAsia="黑体" w:cs="宋体"/>
          <w:b w:val="0"/>
          <w:bCs/>
          <w:i w:val="0"/>
          <w:caps w:val="0"/>
          <w:spacing w:val="0"/>
          <w:w w:val="100"/>
          <w:kern w:val="0"/>
          <w:sz w:val="32"/>
          <w:szCs w:val="32"/>
          <w:lang w:val="en-US" w:eastAsia="zh-CN" w:bidi="ar-SA"/>
        </w:rPr>
      </w:pPr>
      <w:r>
        <w:rPr>
          <w:rStyle w:val="12"/>
          <w:rFonts w:ascii="黑体" w:hAnsi="黑体" w:eastAsia="黑体" w:cs="宋体"/>
          <w:b w:val="0"/>
          <w:bCs/>
          <w:i w:val="0"/>
          <w:caps w:val="0"/>
          <w:spacing w:val="0"/>
          <w:w w:val="100"/>
          <w:kern w:val="0"/>
          <w:sz w:val="32"/>
          <w:szCs w:val="32"/>
          <w:lang w:val="en-US" w:eastAsia="zh-CN" w:bidi="ar-SA"/>
        </w:rPr>
        <w:t>一、收入支出决算总体情况说明</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2020年度本年收入</w:t>
      </w:r>
      <w:r>
        <w:rPr>
          <w:rStyle w:val="12"/>
          <w:rFonts w:hint="eastAsia" w:ascii="仿宋_GB2312" w:eastAsia="仿宋_GB2312"/>
          <w:b w:val="0"/>
          <w:i w:val="0"/>
          <w:caps w:val="0"/>
          <w:spacing w:val="0"/>
          <w:w w:val="100"/>
          <w:kern w:val="2"/>
          <w:sz w:val="32"/>
          <w:szCs w:val="32"/>
          <w:lang w:val="en-US" w:eastAsia="zh-CN" w:bidi="ar-SA"/>
        </w:rPr>
        <w:t>423.77</w:t>
      </w:r>
      <w:r>
        <w:rPr>
          <w:rStyle w:val="12"/>
          <w:rFonts w:ascii="仿宋_GB2312" w:hAnsi="Times New Roman" w:eastAsia="仿宋_GB2312"/>
          <w:b w:val="0"/>
          <w:i w:val="0"/>
          <w:caps w:val="0"/>
          <w:spacing w:val="0"/>
          <w:w w:val="100"/>
          <w:kern w:val="2"/>
          <w:sz w:val="32"/>
          <w:szCs w:val="32"/>
          <w:lang w:val="en-US" w:eastAsia="zh-CN" w:bidi="ar-SA"/>
        </w:rPr>
        <w:t>万元，与上年相比，</w:t>
      </w:r>
      <w:r>
        <w:rPr>
          <w:rStyle w:val="12"/>
          <w:rFonts w:hint="eastAsia" w:ascii="仿宋_GB2312" w:eastAsia="仿宋_GB2312"/>
          <w:b w:val="0"/>
          <w:i w:val="0"/>
          <w:caps w:val="0"/>
          <w:spacing w:val="0"/>
          <w:w w:val="100"/>
          <w:kern w:val="2"/>
          <w:sz w:val="32"/>
          <w:szCs w:val="32"/>
          <w:lang w:val="en-US" w:eastAsia="zh-CN" w:bidi="ar-SA"/>
        </w:rPr>
        <w:t>增加123.64</w:t>
      </w:r>
      <w:r>
        <w:rPr>
          <w:rStyle w:val="12"/>
          <w:rFonts w:ascii="仿宋_GB2312" w:hAnsi="Times New Roman" w:eastAsia="仿宋_GB2312"/>
          <w:b w:val="0"/>
          <w:i w:val="0"/>
          <w:caps w:val="0"/>
          <w:spacing w:val="0"/>
          <w:w w:val="100"/>
          <w:kern w:val="2"/>
          <w:sz w:val="32"/>
          <w:szCs w:val="32"/>
          <w:lang w:val="en-US" w:eastAsia="zh-CN" w:bidi="ar-SA"/>
        </w:rPr>
        <w:t>万元，</w:t>
      </w:r>
      <w:r>
        <w:rPr>
          <w:rStyle w:val="12"/>
          <w:rFonts w:hint="eastAsia" w:ascii="仿宋_GB2312" w:eastAsia="仿宋_GB2312"/>
          <w:b w:val="0"/>
          <w:i w:val="0"/>
          <w:caps w:val="0"/>
          <w:spacing w:val="0"/>
          <w:w w:val="100"/>
          <w:kern w:val="2"/>
          <w:sz w:val="32"/>
          <w:szCs w:val="32"/>
          <w:lang w:val="en-US" w:eastAsia="zh-CN" w:bidi="ar-SA"/>
        </w:rPr>
        <w:t>增加41.19</w:t>
      </w:r>
      <w:r>
        <w:rPr>
          <w:rStyle w:val="12"/>
          <w:rFonts w:ascii="仿宋_GB2312" w:hAnsi="Times New Roman" w:eastAsia="仿宋_GB2312"/>
          <w:b w:val="0"/>
          <w:i w:val="0"/>
          <w:caps w:val="0"/>
          <w:spacing w:val="0"/>
          <w:w w:val="100"/>
          <w:kern w:val="2"/>
          <w:sz w:val="32"/>
          <w:szCs w:val="32"/>
          <w:lang w:val="en-US" w:eastAsia="zh-CN" w:bidi="ar-SA"/>
        </w:rPr>
        <w:t>%，主要原因是：</w:t>
      </w:r>
      <w:r>
        <w:rPr>
          <w:rStyle w:val="12"/>
          <w:rFonts w:hint="eastAsia" w:ascii="仿宋_GB2312" w:eastAsia="仿宋_GB2312"/>
          <w:b w:val="0"/>
          <w:i w:val="0"/>
          <w:caps w:val="0"/>
          <w:spacing w:val="0"/>
          <w:w w:val="100"/>
          <w:kern w:val="2"/>
          <w:sz w:val="32"/>
          <w:szCs w:val="32"/>
          <w:lang w:val="en-US" w:eastAsia="zh-CN" w:bidi="ar-SA"/>
        </w:rPr>
        <w:t>财政拨款比上年减少2.46万元，增加政府性基金预算财政拨款收入125.96万元用于园区建设改扩建，其他收入增加0.14万元</w:t>
      </w:r>
      <w:r>
        <w:rPr>
          <w:rStyle w:val="12"/>
          <w:rFonts w:ascii="仿宋_GB2312" w:hAnsi="Times New Roman" w:eastAsia="仿宋_GB2312"/>
          <w:b w:val="0"/>
          <w:i w:val="0"/>
          <w:caps w:val="0"/>
          <w:spacing w:val="0"/>
          <w:w w:val="100"/>
          <w:kern w:val="2"/>
          <w:sz w:val="32"/>
          <w:szCs w:val="32"/>
          <w:lang w:val="en-US" w:eastAsia="zh-CN" w:bidi="ar-SA"/>
        </w:rPr>
        <w:t>。本年支出</w:t>
      </w:r>
      <w:r>
        <w:rPr>
          <w:rStyle w:val="12"/>
          <w:rFonts w:hint="eastAsia" w:ascii="仿宋_GB2312" w:hAnsi="Times New Roman" w:eastAsia="仿宋_GB2312"/>
          <w:b w:val="0"/>
          <w:i w:val="0"/>
          <w:caps w:val="0"/>
          <w:spacing w:val="0"/>
          <w:w w:val="100"/>
          <w:kern w:val="2"/>
          <w:sz w:val="32"/>
          <w:szCs w:val="32"/>
          <w:lang w:val="en-US" w:eastAsia="zh-CN" w:bidi="ar-SA"/>
        </w:rPr>
        <w:t>423.81</w:t>
      </w:r>
      <w:r>
        <w:rPr>
          <w:rStyle w:val="12"/>
          <w:rFonts w:ascii="仿宋_GB2312" w:hAnsi="Times New Roman" w:eastAsia="仿宋_GB2312"/>
          <w:b w:val="0"/>
          <w:i w:val="0"/>
          <w:caps w:val="0"/>
          <w:spacing w:val="0"/>
          <w:w w:val="100"/>
          <w:kern w:val="2"/>
          <w:sz w:val="32"/>
          <w:szCs w:val="32"/>
          <w:lang w:val="en-US" w:eastAsia="zh-CN" w:bidi="ar-SA"/>
        </w:rPr>
        <w:t>万元，与上年相比，</w:t>
      </w:r>
      <w:r>
        <w:rPr>
          <w:rStyle w:val="12"/>
          <w:rFonts w:hint="eastAsia" w:ascii="仿宋_GB2312" w:eastAsia="仿宋_GB2312"/>
          <w:b w:val="0"/>
          <w:i w:val="0"/>
          <w:caps w:val="0"/>
          <w:spacing w:val="0"/>
          <w:w w:val="100"/>
          <w:kern w:val="2"/>
          <w:sz w:val="32"/>
          <w:szCs w:val="32"/>
          <w:lang w:val="en-US" w:eastAsia="zh-CN" w:bidi="ar-SA"/>
        </w:rPr>
        <w:t>增加123.65</w:t>
      </w:r>
      <w:r>
        <w:rPr>
          <w:rStyle w:val="12"/>
          <w:rFonts w:ascii="仿宋_GB2312" w:hAnsi="Times New Roman" w:eastAsia="仿宋_GB2312"/>
          <w:b w:val="0"/>
          <w:i w:val="0"/>
          <w:caps w:val="0"/>
          <w:spacing w:val="0"/>
          <w:w w:val="100"/>
          <w:kern w:val="2"/>
          <w:sz w:val="32"/>
          <w:szCs w:val="32"/>
          <w:lang w:val="en-US" w:eastAsia="zh-CN" w:bidi="ar-SA"/>
        </w:rPr>
        <w:t>万元，</w:t>
      </w:r>
      <w:r>
        <w:rPr>
          <w:rStyle w:val="12"/>
          <w:rFonts w:hint="eastAsia" w:ascii="仿宋_GB2312" w:eastAsia="仿宋_GB2312"/>
          <w:b w:val="0"/>
          <w:i w:val="0"/>
          <w:caps w:val="0"/>
          <w:spacing w:val="0"/>
          <w:w w:val="100"/>
          <w:kern w:val="2"/>
          <w:sz w:val="32"/>
          <w:szCs w:val="32"/>
          <w:lang w:val="en-US" w:eastAsia="zh-CN" w:bidi="ar-SA"/>
        </w:rPr>
        <w:t>增加41.21</w:t>
      </w:r>
      <w:r>
        <w:rPr>
          <w:rStyle w:val="12"/>
          <w:rFonts w:ascii="仿宋_GB2312" w:hAnsi="Times New Roman" w:eastAsia="仿宋_GB2312"/>
          <w:b w:val="0"/>
          <w:i w:val="0"/>
          <w:caps w:val="0"/>
          <w:spacing w:val="0"/>
          <w:w w:val="100"/>
          <w:kern w:val="2"/>
          <w:sz w:val="32"/>
          <w:szCs w:val="32"/>
          <w:lang w:val="en-US" w:eastAsia="zh-CN" w:bidi="ar-SA"/>
        </w:rPr>
        <w:t>%，主要原因是：</w:t>
      </w:r>
      <w:r>
        <w:rPr>
          <w:rStyle w:val="12"/>
          <w:rFonts w:hint="eastAsia" w:ascii="仿宋_GB2312" w:eastAsia="仿宋_GB2312"/>
          <w:b w:val="0"/>
          <w:i w:val="0"/>
          <w:caps w:val="0"/>
          <w:spacing w:val="0"/>
          <w:w w:val="100"/>
          <w:kern w:val="2"/>
          <w:sz w:val="32"/>
          <w:szCs w:val="32"/>
          <w:lang w:val="en-US" w:eastAsia="zh-CN" w:bidi="ar-SA"/>
        </w:rPr>
        <w:t>人员支出增加，项目支出增加</w:t>
      </w:r>
      <w:r>
        <w:rPr>
          <w:rStyle w:val="12"/>
          <w:rFonts w:ascii="仿宋_GB2312" w:hAnsi="Times New Roman" w:eastAsia="仿宋_GB2312"/>
          <w:b w:val="0"/>
          <w:i w:val="0"/>
          <w:caps w:val="0"/>
          <w:spacing w:val="0"/>
          <w:w w:val="100"/>
          <w:kern w:val="2"/>
          <w:sz w:val="32"/>
          <w:szCs w:val="32"/>
          <w:lang w:val="en-US" w:eastAsia="zh-CN" w:bidi="ar-SA"/>
        </w:rPr>
        <w:t>。</w:t>
      </w:r>
    </w:p>
    <w:p>
      <w:pPr>
        <w:snapToGrid/>
        <w:spacing w:before="0" w:beforeAutospacing="0" w:after="0" w:afterAutospacing="0" w:line="240" w:lineRule="auto"/>
        <w:ind w:firstLine="640" w:firstLineChars="200"/>
        <w:jc w:val="both"/>
        <w:textAlignment w:val="baseline"/>
        <w:rPr>
          <w:rStyle w:val="12"/>
          <w:rFonts w:ascii="黑体" w:hAnsi="黑体" w:eastAsia="黑体" w:cs="宋体"/>
          <w:b w:val="0"/>
          <w:bCs/>
          <w:i w:val="0"/>
          <w:caps w:val="0"/>
          <w:spacing w:val="0"/>
          <w:w w:val="100"/>
          <w:kern w:val="0"/>
          <w:sz w:val="32"/>
          <w:szCs w:val="32"/>
          <w:lang w:val="en-US" w:eastAsia="zh-CN" w:bidi="ar-SA"/>
        </w:rPr>
      </w:pPr>
      <w:r>
        <w:rPr>
          <w:rStyle w:val="12"/>
          <w:rFonts w:ascii="黑体" w:hAnsi="黑体" w:eastAsia="黑体" w:cs="宋体"/>
          <w:b w:val="0"/>
          <w:bCs/>
          <w:i w:val="0"/>
          <w:caps w:val="0"/>
          <w:spacing w:val="0"/>
          <w:w w:val="100"/>
          <w:kern w:val="0"/>
          <w:sz w:val="32"/>
          <w:szCs w:val="32"/>
          <w:lang w:val="en-US" w:eastAsia="zh-CN" w:bidi="ar-SA"/>
        </w:rPr>
        <w:t>二、收入决算情况说明</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2020年度本年收入</w:t>
      </w:r>
      <w:r>
        <w:rPr>
          <w:rStyle w:val="12"/>
          <w:rFonts w:hint="eastAsia" w:ascii="仿宋_GB2312" w:hAnsi="Times New Roman" w:eastAsia="仿宋_GB2312"/>
          <w:b w:val="0"/>
          <w:i w:val="0"/>
          <w:caps w:val="0"/>
          <w:spacing w:val="0"/>
          <w:w w:val="100"/>
          <w:kern w:val="2"/>
          <w:sz w:val="32"/>
          <w:szCs w:val="32"/>
          <w:lang w:val="en-US" w:eastAsia="zh-CN" w:bidi="ar-SA"/>
        </w:rPr>
        <w:t>423.</w:t>
      </w:r>
      <w:r>
        <w:rPr>
          <w:rStyle w:val="12"/>
          <w:rFonts w:hint="eastAsia" w:ascii="仿宋_GB2312" w:eastAsia="仿宋_GB2312"/>
          <w:b w:val="0"/>
          <w:i w:val="0"/>
          <w:caps w:val="0"/>
          <w:spacing w:val="0"/>
          <w:w w:val="100"/>
          <w:kern w:val="2"/>
          <w:sz w:val="32"/>
          <w:szCs w:val="32"/>
          <w:lang w:val="en-US" w:eastAsia="zh-CN" w:bidi="ar-SA"/>
        </w:rPr>
        <w:t>77</w:t>
      </w:r>
      <w:r>
        <w:rPr>
          <w:rStyle w:val="12"/>
          <w:rFonts w:ascii="仿宋_GB2312" w:hAnsi="Times New Roman" w:eastAsia="仿宋_GB2312"/>
          <w:b w:val="0"/>
          <w:i w:val="0"/>
          <w:caps w:val="0"/>
          <w:spacing w:val="0"/>
          <w:w w:val="100"/>
          <w:kern w:val="2"/>
          <w:sz w:val="32"/>
          <w:szCs w:val="32"/>
          <w:lang w:val="en-US" w:eastAsia="zh-CN" w:bidi="ar-SA"/>
        </w:rPr>
        <w:t>万元，其中：财政拨款收入</w:t>
      </w:r>
      <w:r>
        <w:rPr>
          <w:rStyle w:val="12"/>
          <w:rFonts w:hint="eastAsia" w:ascii="仿宋_GB2312" w:eastAsia="仿宋_GB2312"/>
          <w:b w:val="0"/>
          <w:i w:val="0"/>
          <w:caps w:val="0"/>
          <w:spacing w:val="0"/>
          <w:w w:val="100"/>
          <w:kern w:val="2"/>
          <w:sz w:val="32"/>
          <w:szCs w:val="32"/>
          <w:lang w:val="en-US" w:eastAsia="zh-CN" w:bidi="ar-SA"/>
        </w:rPr>
        <w:t>423.59</w:t>
      </w:r>
      <w:r>
        <w:rPr>
          <w:rStyle w:val="12"/>
          <w:rFonts w:ascii="仿宋_GB2312" w:hAnsi="Times New Roman" w:eastAsia="仿宋_GB2312"/>
          <w:b w:val="0"/>
          <w:i w:val="0"/>
          <w:caps w:val="0"/>
          <w:spacing w:val="0"/>
          <w:w w:val="100"/>
          <w:kern w:val="2"/>
          <w:sz w:val="32"/>
          <w:szCs w:val="32"/>
          <w:lang w:val="en-US" w:eastAsia="zh-CN" w:bidi="ar-SA"/>
        </w:rPr>
        <w:t>万元，占99.9</w:t>
      </w:r>
      <w:r>
        <w:rPr>
          <w:rStyle w:val="12"/>
          <w:rFonts w:hint="eastAsia" w:ascii="仿宋_GB2312" w:eastAsia="仿宋_GB2312"/>
          <w:b w:val="0"/>
          <w:i w:val="0"/>
          <w:caps w:val="0"/>
          <w:spacing w:val="0"/>
          <w:w w:val="100"/>
          <w:kern w:val="2"/>
          <w:sz w:val="32"/>
          <w:szCs w:val="32"/>
          <w:lang w:val="en-US" w:eastAsia="zh-CN" w:bidi="ar-SA"/>
        </w:rPr>
        <w:t>5</w:t>
      </w:r>
      <w:r>
        <w:rPr>
          <w:rStyle w:val="12"/>
          <w:rFonts w:ascii="仿宋_GB2312" w:hAnsi="Times New Roman" w:eastAsia="仿宋_GB2312"/>
          <w:b w:val="0"/>
          <w:i w:val="0"/>
          <w:caps w:val="0"/>
          <w:spacing w:val="0"/>
          <w:w w:val="100"/>
          <w:kern w:val="2"/>
          <w:sz w:val="32"/>
          <w:szCs w:val="32"/>
          <w:lang w:val="en-US" w:eastAsia="zh-CN" w:bidi="ar-SA"/>
        </w:rPr>
        <w:t>%；上级补助收入0万元，占0%；事业收入0万元，占0%；经营收入0万元，占0%；附属单位上缴收入0万元，占0%；其他收入</w:t>
      </w:r>
      <w:r>
        <w:rPr>
          <w:rStyle w:val="12"/>
          <w:rFonts w:hint="eastAsia" w:ascii="仿宋_GB2312" w:hAnsi="Times New Roman" w:eastAsia="仿宋_GB2312"/>
          <w:b w:val="0"/>
          <w:i w:val="0"/>
          <w:caps w:val="0"/>
          <w:spacing w:val="0"/>
          <w:w w:val="100"/>
          <w:kern w:val="2"/>
          <w:sz w:val="32"/>
          <w:szCs w:val="32"/>
          <w:lang w:val="en-US" w:eastAsia="zh-CN" w:bidi="ar-SA"/>
        </w:rPr>
        <w:t>0.19</w:t>
      </w:r>
      <w:r>
        <w:rPr>
          <w:rStyle w:val="12"/>
          <w:rFonts w:ascii="仿宋_GB2312" w:hAnsi="Times New Roman" w:eastAsia="仿宋_GB2312"/>
          <w:b w:val="0"/>
          <w:i w:val="0"/>
          <w:caps w:val="0"/>
          <w:spacing w:val="0"/>
          <w:w w:val="100"/>
          <w:kern w:val="2"/>
          <w:sz w:val="32"/>
          <w:szCs w:val="32"/>
          <w:lang w:val="en-US" w:eastAsia="zh-CN" w:bidi="ar-SA"/>
        </w:rPr>
        <w:t>万元，占0.0</w:t>
      </w:r>
      <w:r>
        <w:rPr>
          <w:rStyle w:val="12"/>
          <w:rFonts w:hint="eastAsia" w:ascii="仿宋_GB2312" w:eastAsia="仿宋_GB2312"/>
          <w:b w:val="0"/>
          <w:i w:val="0"/>
          <w:caps w:val="0"/>
          <w:spacing w:val="0"/>
          <w:w w:val="100"/>
          <w:kern w:val="2"/>
          <w:sz w:val="32"/>
          <w:szCs w:val="32"/>
          <w:lang w:val="en-US" w:eastAsia="zh-CN" w:bidi="ar-SA"/>
        </w:rPr>
        <w:t>5</w:t>
      </w:r>
      <w:r>
        <w:rPr>
          <w:rStyle w:val="12"/>
          <w:rFonts w:ascii="仿宋_GB2312" w:hAnsi="Times New Roman" w:eastAsia="仿宋_GB2312"/>
          <w:b w:val="0"/>
          <w:i w:val="0"/>
          <w:caps w:val="0"/>
          <w:spacing w:val="0"/>
          <w:w w:val="100"/>
          <w:kern w:val="2"/>
          <w:sz w:val="32"/>
          <w:szCs w:val="32"/>
          <w:lang w:val="en-US" w:eastAsia="zh-CN" w:bidi="ar-SA"/>
        </w:rPr>
        <w:t>%。</w:t>
      </w:r>
    </w:p>
    <w:p>
      <w:pPr>
        <w:snapToGrid/>
        <w:spacing w:before="0" w:beforeAutospacing="0" w:after="0" w:afterAutospacing="0" w:line="240" w:lineRule="auto"/>
        <w:ind w:firstLine="640" w:firstLineChars="200"/>
        <w:jc w:val="both"/>
        <w:textAlignment w:val="baseline"/>
        <w:rPr>
          <w:rStyle w:val="12"/>
          <w:rFonts w:ascii="黑体" w:hAnsi="黑体" w:eastAsia="黑体" w:cs="宋体"/>
          <w:b w:val="0"/>
          <w:bCs/>
          <w:i w:val="0"/>
          <w:caps w:val="0"/>
          <w:spacing w:val="0"/>
          <w:w w:val="100"/>
          <w:kern w:val="0"/>
          <w:sz w:val="32"/>
          <w:szCs w:val="32"/>
          <w:lang w:val="en-US" w:eastAsia="zh-CN" w:bidi="ar-SA"/>
        </w:rPr>
      </w:pPr>
      <w:r>
        <w:rPr>
          <w:rStyle w:val="12"/>
          <w:rFonts w:ascii="黑体" w:hAnsi="黑体" w:eastAsia="黑体" w:cs="宋体"/>
          <w:b w:val="0"/>
          <w:bCs/>
          <w:i w:val="0"/>
          <w:caps w:val="0"/>
          <w:spacing w:val="0"/>
          <w:w w:val="100"/>
          <w:kern w:val="0"/>
          <w:sz w:val="32"/>
          <w:szCs w:val="32"/>
          <w:lang w:val="en-US" w:eastAsia="zh-CN" w:bidi="ar-SA"/>
        </w:rPr>
        <w:t>三、支出决算情况说明</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2020年度本年支出</w:t>
      </w:r>
      <w:r>
        <w:rPr>
          <w:rStyle w:val="12"/>
          <w:rFonts w:hint="eastAsia" w:ascii="仿宋_GB2312" w:hAnsi="Times New Roman" w:eastAsia="仿宋_GB2312"/>
          <w:b w:val="0"/>
          <w:i w:val="0"/>
          <w:caps w:val="0"/>
          <w:spacing w:val="0"/>
          <w:w w:val="100"/>
          <w:kern w:val="2"/>
          <w:sz w:val="32"/>
          <w:szCs w:val="32"/>
          <w:lang w:val="en-US" w:eastAsia="zh-CN" w:bidi="ar-SA"/>
        </w:rPr>
        <w:t>423.81</w:t>
      </w:r>
      <w:r>
        <w:rPr>
          <w:rStyle w:val="12"/>
          <w:rFonts w:ascii="仿宋_GB2312" w:hAnsi="Times New Roman" w:eastAsia="仿宋_GB2312"/>
          <w:b w:val="0"/>
          <w:i w:val="0"/>
          <w:caps w:val="0"/>
          <w:spacing w:val="0"/>
          <w:w w:val="100"/>
          <w:kern w:val="2"/>
          <w:sz w:val="32"/>
          <w:szCs w:val="32"/>
          <w:lang w:val="en-US" w:eastAsia="zh-CN" w:bidi="ar-SA"/>
        </w:rPr>
        <w:t>万元，其中：基本支出</w:t>
      </w:r>
    </w:p>
    <w:p>
      <w:pPr>
        <w:snapToGrid/>
        <w:spacing w:before="0" w:beforeAutospacing="0" w:after="0" w:afterAutospacing="0" w:line="240" w:lineRule="auto"/>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hint="eastAsia" w:ascii="仿宋_GB2312" w:hAnsi="Times New Roman" w:eastAsia="仿宋_GB2312"/>
          <w:b w:val="0"/>
          <w:i w:val="0"/>
          <w:caps w:val="0"/>
          <w:spacing w:val="0"/>
          <w:w w:val="100"/>
          <w:kern w:val="2"/>
          <w:sz w:val="32"/>
          <w:szCs w:val="32"/>
          <w:lang w:val="en-US" w:eastAsia="zh-CN" w:bidi="ar-SA"/>
        </w:rPr>
        <w:t>297.85</w:t>
      </w:r>
      <w:r>
        <w:rPr>
          <w:rStyle w:val="12"/>
          <w:rFonts w:ascii="仿宋_GB2312" w:hAnsi="Times New Roman" w:eastAsia="仿宋_GB2312"/>
          <w:b w:val="0"/>
          <w:i w:val="0"/>
          <w:caps w:val="0"/>
          <w:spacing w:val="0"/>
          <w:w w:val="100"/>
          <w:kern w:val="2"/>
          <w:sz w:val="32"/>
          <w:szCs w:val="32"/>
          <w:lang w:val="en-US" w:eastAsia="zh-CN" w:bidi="ar-SA"/>
        </w:rPr>
        <w:t>万元，占94.20%；项目支出</w:t>
      </w:r>
      <w:r>
        <w:rPr>
          <w:rStyle w:val="12"/>
          <w:rFonts w:hint="eastAsia" w:ascii="仿宋_GB2312" w:hAnsi="Times New Roman" w:eastAsia="仿宋_GB2312"/>
          <w:b w:val="0"/>
          <w:i w:val="0"/>
          <w:caps w:val="0"/>
          <w:spacing w:val="0"/>
          <w:w w:val="100"/>
          <w:kern w:val="2"/>
          <w:sz w:val="32"/>
          <w:szCs w:val="32"/>
          <w:lang w:val="en-US" w:eastAsia="zh-CN" w:bidi="ar-SA"/>
        </w:rPr>
        <w:t>125.96</w:t>
      </w:r>
      <w:r>
        <w:rPr>
          <w:rStyle w:val="12"/>
          <w:rFonts w:ascii="仿宋_GB2312" w:hAnsi="Times New Roman" w:eastAsia="仿宋_GB2312"/>
          <w:b w:val="0"/>
          <w:i w:val="0"/>
          <w:caps w:val="0"/>
          <w:spacing w:val="0"/>
          <w:w w:val="100"/>
          <w:kern w:val="2"/>
          <w:sz w:val="32"/>
          <w:szCs w:val="32"/>
          <w:lang w:val="en-US" w:eastAsia="zh-CN" w:bidi="ar-SA"/>
        </w:rPr>
        <w:t>万元，占5.80%；上缴上级支出0万元，占0%；经营支出0万元，占0%；对附属单位补助支出0万元，占0%。</w:t>
      </w:r>
    </w:p>
    <w:p>
      <w:pPr>
        <w:snapToGrid/>
        <w:spacing w:before="0" w:beforeAutospacing="0" w:after="0" w:afterAutospacing="0" w:line="240" w:lineRule="auto"/>
        <w:ind w:firstLine="640" w:firstLineChars="200"/>
        <w:jc w:val="both"/>
        <w:textAlignment w:val="baseline"/>
        <w:rPr>
          <w:rStyle w:val="12"/>
          <w:rFonts w:ascii="黑体" w:hAnsi="黑体" w:eastAsia="黑体" w:cs="宋体"/>
          <w:b w:val="0"/>
          <w:bCs/>
          <w:i w:val="0"/>
          <w:caps w:val="0"/>
          <w:spacing w:val="0"/>
          <w:w w:val="100"/>
          <w:kern w:val="0"/>
          <w:sz w:val="32"/>
          <w:szCs w:val="32"/>
          <w:lang w:val="en-US" w:eastAsia="zh-CN" w:bidi="ar-SA"/>
        </w:rPr>
      </w:pPr>
      <w:r>
        <w:rPr>
          <w:rStyle w:val="12"/>
          <w:rFonts w:ascii="黑体" w:hAnsi="黑体" w:eastAsia="黑体" w:cs="宋体"/>
          <w:b w:val="0"/>
          <w:bCs/>
          <w:i w:val="0"/>
          <w:caps w:val="0"/>
          <w:spacing w:val="0"/>
          <w:w w:val="100"/>
          <w:kern w:val="0"/>
          <w:sz w:val="32"/>
          <w:szCs w:val="32"/>
          <w:lang w:val="en-US" w:eastAsia="zh-CN" w:bidi="ar-SA"/>
        </w:rPr>
        <w:t>四、财政拨款收入支出决算总体情况说明</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2020年度财政拨款收入</w:t>
      </w:r>
      <w:r>
        <w:rPr>
          <w:rStyle w:val="12"/>
          <w:rFonts w:hint="eastAsia" w:ascii="仿宋_GB2312" w:hAnsi="Times New Roman" w:eastAsia="仿宋_GB2312"/>
          <w:b w:val="0"/>
          <w:i w:val="0"/>
          <w:caps w:val="0"/>
          <w:spacing w:val="0"/>
          <w:w w:val="100"/>
          <w:kern w:val="2"/>
          <w:sz w:val="32"/>
          <w:szCs w:val="32"/>
          <w:lang w:val="en-US" w:eastAsia="zh-CN" w:bidi="ar-SA"/>
        </w:rPr>
        <w:t>423.</w:t>
      </w:r>
      <w:r>
        <w:rPr>
          <w:rStyle w:val="12"/>
          <w:rFonts w:hint="eastAsia" w:ascii="仿宋_GB2312" w:eastAsia="仿宋_GB2312"/>
          <w:b w:val="0"/>
          <w:i w:val="0"/>
          <w:caps w:val="0"/>
          <w:spacing w:val="0"/>
          <w:w w:val="100"/>
          <w:kern w:val="2"/>
          <w:sz w:val="32"/>
          <w:szCs w:val="32"/>
          <w:lang w:val="en-US" w:eastAsia="zh-CN" w:bidi="ar-SA"/>
        </w:rPr>
        <w:t>59</w:t>
      </w:r>
      <w:r>
        <w:rPr>
          <w:rStyle w:val="12"/>
          <w:rFonts w:ascii="仿宋_GB2312" w:hAnsi="Times New Roman" w:eastAsia="仿宋_GB2312"/>
          <w:b w:val="0"/>
          <w:i w:val="0"/>
          <w:caps w:val="0"/>
          <w:spacing w:val="0"/>
          <w:w w:val="100"/>
          <w:kern w:val="2"/>
          <w:sz w:val="32"/>
          <w:szCs w:val="32"/>
          <w:lang w:val="en-US" w:eastAsia="zh-CN" w:bidi="ar-SA"/>
        </w:rPr>
        <w:t>万元，</w:t>
      </w:r>
      <w:r>
        <w:rPr>
          <w:rStyle w:val="12"/>
          <w:rFonts w:hint="eastAsia" w:ascii="仿宋_GB2312" w:eastAsia="仿宋_GB2312"/>
          <w:b w:val="0"/>
          <w:i w:val="0"/>
          <w:caps w:val="0"/>
          <w:spacing w:val="0"/>
          <w:w w:val="100"/>
          <w:kern w:val="2"/>
          <w:sz w:val="32"/>
          <w:szCs w:val="32"/>
          <w:lang w:val="en-US" w:eastAsia="zh-CN" w:bidi="ar-SA"/>
        </w:rPr>
        <w:t>与上年相比，增加123.46万元，增加41.15%，主要原因是：一般公共预算财政拨款比上年减少2.51万元，增加了政府性基金预算财政拨款收入125.96万元用于园区建设改扩建。本年支出423.81万元，与上年相比，增加123.64万元，增加41.21%，主要原因是：人员支出增加，项目支出增加。</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与年初预算数相比情况：财政拨款收入年初预算数</w:t>
      </w:r>
      <w:r>
        <w:rPr>
          <w:rStyle w:val="12"/>
          <w:rFonts w:hint="eastAsia" w:ascii="仿宋_GB2312" w:eastAsia="仿宋_GB2312"/>
          <w:b w:val="0"/>
          <w:i w:val="0"/>
          <w:caps w:val="0"/>
          <w:spacing w:val="0"/>
          <w:w w:val="100"/>
          <w:kern w:val="2"/>
          <w:sz w:val="32"/>
          <w:szCs w:val="32"/>
          <w:lang w:val="en-US" w:eastAsia="zh-CN" w:bidi="ar-SA"/>
        </w:rPr>
        <w:t>275.95</w:t>
      </w:r>
      <w:r>
        <w:rPr>
          <w:rStyle w:val="12"/>
          <w:rFonts w:ascii="仿宋_GB2312" w:hAnsi="Times New Roman" w:eastAsia="仿宋_GB2312"/>
          <w:b w:val="0"/>
          <w:i w:val="0"/>
          <w:caps w:val="0"/>
          <w:spacing w:val="0"/>
          <w:w w:val="100"/>
          <w:kern w:val="2"/>
          <w:sz w:val="32"/>
          <w:szCs w:val="32"/>
          <w:lang w:val="en-US" w:eastAsia="zh-CN" w:bidi="ar-SA"/>
        </w:rPr>
        <w:t>万元，决算数</w:t>
      </w:r>
      <w:r>
        <w:rPr>
          <w:rStyle w:val="12"/>
          <w:rFonts w:hint="eastAsia" w:ascii="仿宋_GB2312" w:eastAsia="仿宋_GB2312"/>
          <w:b w:val="0"/>
          <w:i w:val="0"/>
          <w:caps w:val="0"/>
          <w:spacing w:val="0"/>
          <w:w w:val="100"/>
          <w:kern w:val="2"/>
          <w:sz w:val="32"/>
          <w:szCs w:val="32"/>
          <w:lang w:val="en-US" w:eastAsia="zh-CN" w:bidi="ar-SA"/>
        </w:rPr>
        <w:t>423.58</w:t>
      </w:r>
      <w:r>
        <w:rPr>
          <w:rStyle w:val="12"/>
          <w:rFonts w:ascii="仿宋_GB2312" w:hAnsi="Times New Roman" w:eastAsia="仿宋_GB2312"/>
          <w:b w:val="0"/>
          <w:i w:val="0"/>
          <w:caps w:val="0"/>
          <w:spacing w:val="0"/>
          <w:w w:val="100"/>
          <w:kern w:val="2"/>
          <w:sz w:val="32"/>
          <w:szCs w:val="32"/>
          <w:lang w:val="en-US" w:eastAsia="zh-CN" w:bidi="ar-SA"/>
        </w:rPr>
        <w:t>万元，预决算差异率</w:t>
      </w:r>
      <w:r>
        <w:rPr>
          <w:rStyle w:val="12"/>
          <w:rFonts w:hint="eastAsia" w:ascii="仿宋_GB2312" w:eastAsia="仿宋_GB2312"/>
          <w:b w:val="0"/>
          <w:i w:val="0"/>
          <w:caps w:val="0"/>
          <w:spacing w:val="0"/>
          <w:w w:val="100"/>
          <w:kern w:val="2"/>
          <w:sz w:val="32"/>
          <w:szCs w:val="32"/>
          <w:lang w:val="en-US" w:eastAsia="zh-CN" w:bidi="ar-SA"/>
        </w:rPr>
        <w:t>53.50</w:t>
      </w:r>
      <w:r>
        <w:rPr>
          <w:rStyle w:val="12"/>
          <w:rFonts w:ascii="仿宋_GB2312" w:hAnsi="Times New Roman" w:eastAsia="仿宋_GB2312"/>
          <w:b w:val="0"/>
          <w:i w:val="0"/>
          <w:caps w:val="0"/>
          <w:spacing w:val="0"/>
          <w:w w:val="100"/>
          <w:kern w:val="2"/>
          <w:sz w:val="32"/>
          <w:szCs w:val="32"/>
          <w:lang w:val="en-US" w:eastAsia="zh-CN" w:bidi="ar-SA"/>
        </w:rPr>
        <w:t>%，主要原因是：</w:t>
      </w:r>
      <w:r>
        <w:rPr>
          <w:rStyle w:val="12"/>
          <w:rFonts w:hint="eastAsia" w:ascii="仿宋_GB2312" w:eastAsia="仿宋_GB2312"/>
          <w:b w:val="0"/>
          <w:i w:val="0"/>
          <w:caps w:val="0"/>
          <w:spacing w:val="0"/>
          <w:w w:val="100"/>
          <w:kern w:val="2"/>
          <w:sz w:val="32"/>
          <w:szCs w:val="32"/>
          <w:lang w:val="en-US" w:eastAsia="zh-CN" w:bidi="ar-SA"/>
        </w:rPr>
        <w:t>项目支出增加</w:t>
      </w:r>
      <w:r>
        <w:rPr>
          <w:rStyle w:val="12"/>
          <w:rFonts w:ascii="仿宋_GB2312" w:hAnsi="Times New Roman" w:eastAsia="仿宋_GB2312"/>
          <w:b w:val="0"/>
          <w:i w:val="0"/>
          <w:caps w:val="0"/>
          <w:spacing w:val="0"/>
          <w:w w:val="100"/>
          <w:kern w:val="2"/>
          <w:sz w:val="32"/>
          <w:szCs w:val="32"/>
          <w:lang w:val="en-US" w:eastAsia="zh-CN" w:bidi="ar-SA"/>
        </w:rPr>
        <w:t>；上年度养老保险结余，本年度继续使用全部支出，形成差异。财政拨款支出年初预算数</w:t>
      </w:r>
      <w:r>
        <w:rPr>
          <w:rStyle w:val="12"/>
          <w:rFonts w:hint="eastAsia" w:ascii="仿宋_GB2312" w:eastAsia="仿宋_GB2312"/>
          <w:b w:val="0"/>
          <w:i w:val="0"/>
          <w:caps w:val="0"/>
          <w:spacing w:val="0"/>
          <w:w w:val="100"/>
          <w:kern w:val="2"/>
          <w:sz w:val="32"/>
          <w:szCs w:val="32"/>
          <w:lang w:val="en-US" w:eastAsia="zh-CN" w:bidi="ar-SA"/>
        </w:rPr>
        <w:t>275.95</w:t>
      </w:r>
      <w:r>
        <w:rPr>
          <w:rStyle w:val="12"/>
          <w:rFonts w:ascii="仿宋_GB2312" w:hAnsi="Times New Roman" w:eastAsia="仿宋_GB2312"/>
          <w:b w:val="0"/>
          <w:i w:val="0"/>
          <w:caps w:val="0"/>
          <w:spacing w:val="0"/>
          <w:w w:val="100"/>
          <w:kern w:val="2"/>
          <w:sz w:val="32"/>
          <w:szCs w:val="32"/>
          <w:lang w:val="en-US" w:eastAsia="zh-CN" w:bidi="ar-SA"/>
        </w:rPr>
        <w:t>万元，决算数</w:t>
      </w:r>
      <w:r>
        <w:rPr>
          <w:rStyle w:val="12"/>
          <w:rFonts w:hint="eastAsia" w:ascii="仿宋_GB2312" w:eastAsia="仿宋_GB2312"/>
          <w:b w:val="0"/>
          <w:i w:val="0"/>
          <w:caps w:val="0"/>
          <w:spacing w:val="0"/>
          <w:w w:val="100"/>
          <w:kern w:val="2"/>
          <w:sz w:val="32"/>
          <w:szCs w:val="32"/>
          <w:lang w:val="en-US" w:eastAsia="zh-CN" w:bidi="ar-SA"/>
        </w:rPr>
        <w:t>423.81</w:t>
      </w:r>
      <w:r>
        <w:rPr>
          <w:rStyle w:val="12"/>
          <w:rFonts w:ascii="仿宋_GB2312" w:hAnsi="Times New Roman" w:eastAsia="仿宋_GB2312"/>
          <w:b w:val="0"/>
          <w:i w:val="0"/>
          <w:caps w:val="0"/>
          <w:spacing w:val="0"/>
          <w:w w:val="100"/>
          <w:kern w:val="2"/>
          <w:sz w:val="32"/>
          <w:szCs w:val="32"/>
          <w:lang w:val="en-US" w:eastAsia="zh-CN" w:bidi="ar-SA"/>
        </w:rPr>
        <w:t>万元，预决算差异率</w:t>
      </w:r>
      <w:r>
        <w:rPr>
          <w:rStyle w:val="12"/>
          <w:rFonts w:hint="eastAsia" w:ascii="仿宋_GB2312" w:eastAsia="仿宋_GB2312"/>
          <w:b w:val="0"/>
          <w:i w:val="0"/>
          <w:caps w:val="0"/>
          <w:spacing w:val="0"/>
          <w:w w:val="100"/>
          <w:kern w:val="2"/>
          <w:sz w:val="32"/>
          <w:szCs w:val="32"/>
          <w:lang w:val="en-US" w:eastAsia="zh-CN" w:bidi="ar-SA"/>
        </w:rPr>
        <w:t>53.58</w:t>
      </w:r>
      <w:r>
        <w:rPr>
          <w:rStyle w:val="12"/>
          <w:rFonts w:ascii="仿宋_GB2312" w:hAnsi="Times New Roman" w:eastAsia="仿宋_GB2312"/>
          <w:b w:val="0"/>
          <w:i w:val="0"/>
          <w:caps w:val="0"/>
          <w:spacing w:val="0"/>
          <w:w w:val="100"/>
          <w:kern w:val="2"/>
          <w:sz w:val="32"/>
          <w:szCs w:val="32"/>
          <w:lang w:val="en-US" w:eastAsia="zh-CN" w:bidi="ar-SA"/>
        </w:rPr>
        <w:t>%，主要原因是：</w:t>
      </w:r>
      <w:r>
        <w:rPr>
          <w:rStyle w:val="12"/>
          <w:rFonts w:hint="eastAsia" w:ascii="仿宋_GB2312" w:eastAsia="仿宋_GB2312"/>
          <w:b w:val="0"/>
          <w:i w:val="0"/>
          <w:caps w:val="0"/>
          <w:spacing w:val="0"/>
          <w:w w:val="100"/>
          <w:kern w:val="2"/>
          <w:sz w:val="32"/>
          <w:szCs w:val="32"/>
          <w:lang w:val="en-US" w:eastAsia="zh-CN" w:bidi="ar-SA"/>
        </w:rPr>
        <w:t>项目支出增加</w:t>
      </w:r>
      <w:r>
        <w:rPr>
          <w:rStyle w:val="12"/>
          <w:rFonts w:ascii="仿宋_GB2312" w:hAnsi="Times New Roman" w:eastAsia="仿宋_GB2312"/>
          <w:b w:val="0"/>
          <w:i w:val="0"/>
          <w:caps w:val="0"/>
          <w:spacing w:val="0"/>
          <w:w w:val="100"/>
          <w:kern w:val="2"/>
          <w:sz w:val="32"/>
          <w:szCs w:val="32"/>
          <w:lang w:val="en-US" w:eastAsia="zh-CN" w:bidi="ar-SA"/>
        </w:rPr>
        <w:t>，形成差异。</w:t>
      </w:r>
    </w:p>
    <w:p>
      <w:pPr>
        <w:snapToGrid/>
        <w:spacing w:before="0" w:beforeAutospacing="0" w:after="0" w:afterAutospacing="0" w:line="240" w:lineRule="auto"/>
        <w:ind w:firstLine="640" w:firstLineChars="200"/>
        <w:jc w:val="both"/>
        <w:textAlignment w:val="baseline"/>
        <w:rPr>
          <w:rStyle w:val="12"/>
          <w:rFonts w:ascii="黑体" w:hAnsi="黑体" w:eastAsia="黑体" w:cs="宋体"/>
          <w:b w:val="0"/>
          <w:bCs/>
          <w:i w:val="0"/>
          <w:caps w:val="0"/>
          <w:spacing w:val="0"/>
          <w:w w:val="100"/>
          <w:kern w:val="0"/>
          <w:sz w:val="32"/>
          <w:szCs w:val="32"/>
          <w:lang w:val="en-US" w:eastAsia="zh-CN" w:bidi="ar-SA"/>
        </w:rPr>
      </w:pPr>
      <w:r>
        <w:rPr>
          <w:rStyle w:val="12"/>
          <w:rFonts w:ascii="黑体" w:hAnsi="黑体" w:eastAsia="黑体" w:cs="宋体"/>
          <w:b w:val="0"/>
          <w:bCs/>
          <w:i w:val="0"/>
          <w:caps w:val="0"/>
          <w:spacing w:val="0"/>
          <w:w w:val="100"/>
          <w:kern w:val="0"/>
          <w:sz w:val="32"/>
          <w:szCs w:val="32"/>
          <w:lang w:val="en-US" w:eastAsia="zh-CN" w:bidi="ar-SA"/>
        </w:rPr>
        <w:t>五、一般公共预算财政拨款支出决算情况说明</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2020年度一般公共预算财政拨款支出</w:t>
      </w:r>
      <w:r>
        <w:rPr>
          <w:rStyle w:val="12"/>
          <w:rFonts w:hint="eastAsia" w:ascii="仿宋_GB2312" w:eastAsia="仿宋_GB2312"/>
          <w:b w:val="0"/>
          <w:i w:val="0"/>
          <w:caps w:val="0"/>
          <w:spacing w:val="0"/>
          <w:w w:val="100"/>
          <w:kern w:val="2"/>
          <w:sz w:val="32"/>
          <w:szCs w:val="32"/>
          <w:lang w:val="en-US" w:eastAsia="zh-CN" w:bidi="ar-SA"/>
        </w:rPr>
        <w:t>297.62</w:t>
      </w:r>
      <w:r>
        <w:rPr>
          <w:rStyle w:val="12"/>
          <w:rFonts w:ascii="仿宋_GB2312" w:hAnsi="Times New Roman" w:eastAsia="仿宋_GB2312"/>
          <w:b w:val="0"/>
          <w:i w:val="0"/>
          <w:caps w:val="0"/>
          <w:spacing w:val="0"/>
          <w:w w:val="100"/>
          <w:kern w:val="2"/>
          <w:sz w:val="32"/>
          <w:szCs w:val="32"/>
          <w:lang w:val="en-US" w:eastAsia="zh-CN" w:bidi="ar-SA"/>
        </w:rPr>
        <w:t>万元。按功能分类科目项级科目公开，其中：</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2080505机关事业单位基本养老保险缴费支出</w:t>
      </w:r>
      <w:r>
        <w:rPr>
          <w:rStyle w:val="12"/>
          <w:rFonts w:hint="eastAsia" w:ascii="仿宋_GB2312" w:hAnsi="Times New Roman" w:eastAsia="仿宋_GB2312"/>
          <w:b w:val="0"/>
          <w:i w:val="0"/>
          <w:caps w:val="0"/>
          <w:spacing w:val="0"/>
          <w:w w:val="100"/>
          <w:kern w:val="2"/>
          <w:sz w:val="32"/>
          <w:szCs w:val="32"/>
          <w:lang w:val="en-US" w:eastAsia="zh-CN" w:bidi="ar-SA"/>
        </w:rPr>
        <w:t>58.74</w:t>
      </w:r>
      <w:r>
        <w:rPr>
          <w:rStyle w:val="12"/>
          <w:rFonts w:ascii="仿宋_GB2312" w:hAnsi="Times New Roman" w:eastAsia="仿宋_GB2312"/>
          <w:b w:val="0"/>
          <w:i w:val="0"/>
          <w:caps w:val="0"/>
          <w:spacing w:val="0"/>
          <w:w w:val="100"/>
          <w:kern w:val="2"/>
          <w:sz w:val="32"/>
          <w:szCs w:val="32"/>
          <w:lang w:val="en-US" w:eastAsia="zh-CN" w:bidi="ar-SA"/>
        </w:rPr>
        <w:t>万元；</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2120101行政运行支出</w:t>
      </w:r>
      <w:r>
        <w:rPr>
          <w:rStyle w:val="12"/>
          <w:rFonts w:hint="eastAsia" w:ascii="仿宋_GB2312" w:hAnsi="Times New Roman" w:eastAsia="仿宋_GB2312"/>
          <w:b w:val="0"/>
          <w:i w:val="0"/>
          <w:caps w:val="0"/>
          <w:spacing w:val="0"/>
          <w:w w:val="100"/>
          <w:kern w:val="2"/>
          <w:sz w:val="32"/>
          <w:szCs w:val="32"/>
          <w:lang w:val="en-US" w:eastAsia="zh-CN" w:bidi="ar-SA"/>
        </w:rPr>
        <w:t>238.89</w:t>
      </w:r>
      <w:r>
        <w:rPr>
          <w:rStyle w:val="12"/>
          <w:rFonts w:ascii="仿宋_GB2312" w:hAnsi="Times New Roman" w:eastAsia="仿宋_GB2312"/>
          <w:b w:val="0"/>
          <w:i w:val="0"/>
          <w:caps w:val="0"/>
          <w:spacing w:val="0"/>
          <w:w w:val="100"/>
          <w:kern w:val="2"/>
          <w:sz w:val="32"/>
          <w:szCs w:val="32"/>
          <w:lang w:val="en-US" w:eastAsia="zh-CN" w:bidi="ar-SA"/>
        </w:rPr>
        <w:t>万元。</w:t>
      </w:r>
    </w:p>
    <w:p>
      <w:pPr>
        <w:snapToGrid/>
        <w:spacing w:before="0" w:beforeAutospacing="0" w:after="0" w:afterAutospacing="0" w:line="240" w:lineRule="auto"/>
        <w:ind w:firstLine="640" w:firstLineChars="200"/>
        <w:jc w:val="both"/>
        <w:textAlignment w:val="baseline"/>
        <w:rPr>
          <w:rStyle w:val="12"/>
          <w:rFonts w:ascii="黑体" w:hAnsi="黑体" w:eastAsia="黑体" w:cs="宋体"/>
          <w:b w:val="0"/>
          <w:bCs/>
          <w:i w:val="0"/>
          <w:caps w:val="0"/>
          <w:spacing w:val="0"/>
          <w:w w:val="100"/>
          <w:kern w:val="0"/>
          <w:sz w:val="32"/>
          <w:szCs w:val="32"/>
          <w:lang w:val="en-US" w:eastAsia="zh-CN" w:bidi="ar-SA"/>
        </w:rPr>
      </w:pPr>
      <w:r>
        <w:rPr>
          <w:rStyle w:val="12"/>
          <w:rFonts w:ascii="黑体" w:hAnsi="黑体" w:eastAsia="黑体" w:cs="宋体"/>
          <w:b w:val="0"/>
          <w:bCs/>
          <w:i w:val="0"/>
          <w:caps w:val="0"/>
          <w:spacing w:val="0"/>
          <w:w w:val="100"/>
          <w:kern w:val="0"/>
          <w:sz w:val="32"/>
          <w:szCs w:val="32"/>
          <w:lang w:val="en-US" w:eastAsia="zh-CN" w:bidi="ar-SA"/>
        </w:rPr>
        <w:t>六、一般公共预算财政拨款基本支出决算情况说明</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2020年度一般公共预算财政拨款基本支出</w:t>
      </w:r>
      <w:r>
        <w:rPr>
          <w:rStyle w:val="12"/>
          <w:rFonts w:hint="eastAsia" w:ascii="仿宋_GB2312" w:hAnsi="Times New Roman" w:eastAsia="仿宋_GB2312"/>
          <w:b w:val="0"/>
          <w:i w:val="0"/>
          <w:caps w:val="0"/>
          <w:spacing w:val="0"/>
          <w:w w:val="100"/>
          <w:kern w:val="2"/>
          <w:sz w:val="32"/>
          <w:szCs w:val="32"/>
          <w:lang w:val="en-US" w:eastAsia="zh-CN" w:bidi="ar-SA"/>
        </w:rPr>
        <w:t>297.</w:t>
      </w:r>
      <w:r>
        <w:rPr>
          <w:rStyle w:val="12"/>
          <w:rFonts w:hint="eastAsia" w:ascii="仿宋_GB2312" w:eastAsia="仿宋_GB2312"/>
          <w:b w:val="0"/>
          <w:i w:val="0"/>
          <w:caps w:val="0"/>
          <w:spacing w:val="0"/>
          <w:w w:val="100"/>
          <w:kern w:val="2"/>
          <w:sz w:val="32"/>
          <w:szCs w:val="32"/>
          <w:lang w:val="en-US" w:eastAsia="zh-CN" w:bidi="ar-SA"/>
        </w:rPr>
        <w:t>62</w:t>
      </w:r>
      <w:r>
        <w:rPr>
          <w:rStyle w:val="12"/>
          <w:rFonts w:ascii="仿宋_GB2312" w:hAnsi="Times New Roman" w:eastAsia="仿宋_GB2312"/>
          <w:b w:val="0"/>
          <w:i w:val="0"/>
          <w:caps w:val="0"/>
          <w:spacing w:val="0"/>
          <w:w w:val="100"/>
          <w:kern w:val="2"/>
          <w:sz w:val="32"/>
          <w:szCs w:val="32"/>
          <w:lang w:val="en-US" w:eastAsia="zh-CN" w:bidi="ar-SA"/>
        </w:rPr>
        <w:t>万元，其中：</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人员经费</w:t>
      </w:r>
      <w:r>
        <w:rPr>
          <w:rStyle w:val="12"/>
          <w:rFonts w:hint="eastAsia" w:ascii="仿宋_GB2312" w:hAnsi="Times New Roman" w:eastAsia="仿宋_GB2312"/>
          <w:b w:val="0"/>
          <w:i w:val="0"/>
          <w:caps w:val="0"/>
          <w:spacing w:val="0"/>
          <w:w w:val="100"/>
          <w:kern w:val="2"/>
          <w:sz w:val="32"/>
          <w:szCs w:val="32"/>
          <w:lang w:val="en-US" w:eastAsia="zh-CN" w:bidi="ar-SA"/>
        </w:rPr>
        <w:t>2</w:t>
      </w:r>
      <w:r>
        <w:rPr>
          <w:rStyle w:val="12"/>
          <w:rFonts w:hint="eastAsia" w:ascii="仿宋_GB2312" w:eastAsia="仿宋_GB2312"/>
          <w:b w:val="0"/>
          <w:i w:val="0"/>
          <w:caps w:val="0"/>
          <w:spacing w:val="0"/>
          <w:w w:val="100"/>
          <w:kern w:val="2"/>
          <w:sz w:val="32"/>
          <w:szCs w:val="32"/>
          <w:lang w:val="en-US" w:eastAsia="zh-CN" w:bidi="ar-SA"/>
        </w:rPr>
        <w:t>94.26</w:t>
      </w:r>
      <w:r>
        <w:rPr>
          <w:rStyle w:val="12"/>
          <w:rFonts w:ascii="仿宋_GB2312" w:hAnsi="Times New Roman" w:eastAsia="仿宋_GB2312"/>
          <w:b w:val="0"/>
          <w:i w:val="0"/>
          <w:caps w:val="0"/>
          <w:spacing w:val="0"/>
          <w:w w:val="100"/>
          <w:kern w:val="2"/>
          <w:sz w:val="32"/>
          <w:szCs w:val="32"/>
          <w:lang w:val="en-US" w:eastAsia="zh-CN" w:bidi="ar-SA"/>
        </w:rPr>
        <w:t>万元，包括：基本工资</w:t>
      </w:r>
      <w:r>
        <w:rPr>
          <w:rStyle w:val="12"/>
          <w:rFonts w:hint="eastAsia" w:ascii="仿宋_GB2312" w:eastAsia="仿宋_GB2312"/>
          <w:b w:val="0"/>
          <w:i w:val="0"/>
          <w:caps w:val="0"/>
          <w:spacing w:val="0"/>
          <w:w w:val="100"/>
          <w:kern w:val="2"/>
          <w:sz w:val="32"/>
          <w:szCs w:val="32"/>
          <w:lang w:val="en-US" w:eastAsia="zh-CN" w:bidi="ar-SA"/>
        </w:rPr>
        <w:t>64.39万元</w:t>
      </w:r>
      <w:r>
        <w:rPr>
          <w:rStyle w:val="12"/>
          <w:rFonts w:ascii="仿宋_GB2312" w:hAnsi="Times New Roman" w:eastAsia="仿宋_GB2312"/>
          <w:b w:val="0"/>
          <w:i w:val="0"/>
          <w:caps w:val="0"/>
          <w:spacing w:val="0"/>
          <w:w w:val="100"/>
          <w:kern w:val="2"/>
          <w:sz w:val="32"/>
          <w:szCs w:val="32"/>
          <w:lang w:val="en-US" w:eastAsia="zh-CN" w:bidi="ar-SA"/>
        </w:rPr>
        <w:t>、津贴补贴</w:t>
      </w:r>
      <w:r>
        <w:rPr>
          <w:rStyle w:val="12"/>
          <w:rFonts w:hint="eastAsia" w:ascii="仿宋_GB2312" w:eastAsia="仿宋_GB2312"/>
          <w:b w:val="0"/>
          <w:i w:val="0"/>
          <w:caps w:val="0"/>
          <w:spacing w:val="0"/>
          <w:w w:val="100"/>
          <w:kern w:val="2"/>
          <w:sz w:val="32"/>
          <w:szCs w:val="32"/>
          <w:lang w:val="en-US" w:eastAsia="zh-CN" w:bidi="ar-SA"/>
        </w:rPr>
        <w:t>108.9万元</w:t>
      </w:r>
      <w:r>
        <w:rPr>
          <w:rStyle w:val="12"/>
          <w:rFonts w:ascii="仿宋_GB2312" w:hAnsi="Times New Roman" w:eastAsia="仿宋_GB2312"/>
          <w:b w:val="0"/>
          <w:i w:val="0"/>
          <w:caps w:val="0"/>
          <w:spacing w:val="0"/>
          <w:w w:val="100"/>
          <w:kern w:val="2"/>
          <w:sz w:val="32"/>
          <w:szCs w:val="32"/>
          <w:lang w:val="en-US" w:eastAsia="zh-CN" w:bidi="ar-SA"/>
        </w:rPr>
        <w:t>、绩效工资</w:t>
      </w:r>
      <w:r>
        <w:rPr>
          <w:rStyle w:val="12"/>
          <w:rFonts w:hint="eastAsia" w:ascii="仿宋_GB2312" w:eastAsia="仿宋_GB2312"/>
          <w:b w:val="0"/>
          <w:i w:val="0"/>
          <w:caps w:val="0"/>
          <w:spacing w:val="0"/>
          <w:w w:val="100"/>
          <w:kern w:val="2"/>
          <w:sz w:val="32"/>
          <w:szCs w:val="32"/>
          <w:lang w:val="en-US" w:eastAsia="zh-CN" w:bidi="ar-SA"/>
        </w:rPr>
        <w:t>5.25万元</w:t>
      </w:r>
      <w:r>
        <w:rPr>
          <w:rStyle w:val="12"/>
          <w:rFonts w:ascii="仿宋_GB2312" w:hAnsi="Times New Roman" w:eastAsia="仿宋_GB2312"/>
          <w:b w:val="0"/>
          <w:i w:val="0"/>
          <w:caps w:val="0"/>
          <w:spacing w:val="0"/>
          <w:w w:val="100"/>
          <w:kern w:val="2"/>
          <w:sz w:val="32"/>
          <w:szCs w:val="32"/>
          <w:lang w:val="en-US" w:eastAsia="zh-CN" w:bidi="ar-SA"/>
        </w:rPr>
        <w:t>、机关事业单位基本养老保险缴费</w:t>
      </w:r>
      <w:r>
        <w:rPr>
          <w:rStyle w:val="12"/>
          <w:rFonts w:hint="eastAsia" w:ascii="仿宋_GB2312" w:eastAsia="仿宋_GB2312"/>
          <w:b w:val="0"/>
          <w:i w:val="0"/>
          <w:caps w:val="0"/>
          <w:spacing w:val="0"/>
          <w:w w:val="100"/>
          <w:kern w:val="2"/>
          <w:sz w:val="32"/>
          <w:szCs w:val="32"/>
          <w:lang w:val="en-US" w:eastAsia="zh-CN" w:bidi="ar-SA"/>
        </w:rPr>
        <w:t>58.74万元</w:t>
      </w:r>
      <w:r>
        <w:rPr>
          <w:rStyle w:val="12"/>
          <w:rFonts w:ascii="仿宋_GB2312" w:hAnsi="Times New Roman" w:eastAsia="仿宋_GB2312"/>
          <w:b w:val="0"/>
          <w:i w:val="0"/>
          <w:caps w:val="0"/>
          <w:spacing w:val="0"/>
          <w:w w:val="100"/>
          <w:kern w:val="2"/>
          <w:sz w:val="32"/>
          <w:szCs w:val="32"/>
          <w:lang w:val="en-US" w:eastAsia="zh-CN" w:bidi="ar-SA"/>
        </w:rPr>
        <w:t>、职工基本医疗保险缴费</w:t>
      </w:r>
      <w:r>
        <w:rPr>
          <w:rStyle w:val="12"/>
          <w:rFonts w:hint="eastAsia" w:ascii="仿宋_GB2312" w:eastAsia="仿宋_GB2312"/>
          <w:b w:val="0"/>
          <w:i w:val="0"/>
          <w:caps w:val="0"/>
          <w:spacing w:val="0"/>
          <w:w w:val="100"/>
          <w:kern w:val="2"/>
          <w:sz w:val="32"/>
          <w:szCs w:val="32"/>
          <w:lang w:val="en-US" w:eastAsia="zh-CN" w:bidi="ar-SA"/>
        </w:rPr>
        <w:t>14。62万元</w:t>
      </w:r>
      <w:r>
        <w:rPr>
          <w:rStyle w:val="12"/>
          <w:rFonts w:ascii="仿宋_GB2312" w:hAnsi="Times New Roman" w:eastAsia="仿宋_GB2312"/>
          <w:b w:val="0"/>
          <w:i w:val="0"/>
          <w:caps w:val="0"/>
          <w:spacing w:val="0"/>
          <w:w w:val="100"/>
          <w:kern w:val="2"/>
          <w:sz w:val="32"/>
          <w:szCs w:val="32"/>
          <w:lang w:val="en-US" w:eastAsia="zh-CN" w:bidi="ar-SA"/>
        </w:rPr>
        <w:t>、其他社会保障缴费</w:t>
      </w:r>
      <w:r>
        <w:rPr>
          <w:rStyle w:val="12"/>
          <w:rFonts w:hint="eastAsia" w:ascii="仿宋_GB2312" w:eastAsia="仿宋_GB2312"/>
          <w:b w:val="0"/>
          <w:i w:val="0"/>
          <w:caps w:val="0"/>
          <w:spacing w:val="0"/>
          <w:w w:val="100"/>
          <w:kern w:val="2"/>
          <w:sz w:val="32"/>
          <w:szCs w:val="32"/>
          <w:lang w:val="en-US" w:eastAsia="zh-CN" w:bidi="ar-SA"/>
        </w:rPr>
        <w:t>1.62万元</w:t>
      </w:r>
      <w:r>
        <w:rPr>
          <w:rStyle w:val="12"/>
          <w:rFonts w:ascii="仿宋_GB2312" w:hAnsi="Times New Roman" w:eastAsia="仿宋_GB2312"/>
          <w:b w:val="0"/>
          <w:i w:val="0"/>
          <w:caps w:val="0"/>
          <w:spacing w:val="0"/>
          <w:w w:val="100"/>
          <w:kern w:val="2"/>
          <w:sz w:val="32"/>
          <w:szCs w:val="32"/>
          <w:lang w:val="en-US" w:eastAsia="zh-CN" w:bidi="ar-SA"/>
        </w:rPr>
        <w:t>、住房公积金</w:t>
      </w:r>
      <w:r>
        <w:rPr>
          <w:rStyle w:val="12"/>
          <w:rFonts w:hint="eastAsia" w:ascii="仿宋_GB2312" w:eastAsia="仿宋_GB2312"/>
          <w:b w:val="0"/>
          <w:i w:val="0"/>
          <w:caps w:val="0"/>
          <w:spacing w:val="0"/>
          <w:w w:val="100"/>
          <w:kern w:val="2"/>
          <w:sz w:val="32"/>
          <w:szCs w:val="32"/>
          <w:lang w:val="en-US" w:eastAsia="zh-CN" w:bidi="ar-SA"/>
        </w:rPr>
        <w:t>19.37万元</w:t>
      </w:r>
      <w:r>
        <w:rPr>
          <w:rStyle w:val="12"/>
          <w:rFonts w:ascii="仿宋_GB2312" w:hAnsi="Times New Roman" w:eastAsia="仿宋_GB2312"/>
          <w:b w:val="0"/>
          <w:i w:val="0"/>
          <w:caps w:val="0"/>
          <w:spacing w:val="0"/>
          <w:w w:val="100"/>
          <w:kern w:val="2"/>
          <w:sz w:val="32"/>
          <w:szCs w:val="32"/>
          <w:lang w:val="en-US" w:eastAsia="zh-CN" w:bidi="ar-SA"/>
        </w:rPr>
        <w:t>、退休费</w:t>
      </w:r>
      <w:r>
        <w:rPr>
          <w:rStyle w:val="12"/>
          <w:rFonts w:hint="eastAsia" w:ascii="仿宋_GB2312" w:eastAsia="仿宋_GB2312"/>
          <w:b w:val="0"/>
          <w:i w:val="0"/>
          <w:caps w:val="0"/>
          <w:spacing w:val="0"/>
          <w:w w:val="100"/>
          <w:kern w:val="2"/>
          <w:sz w:val="32"/>
          <w:szCs w:val="32"/>
          <w:lang w:val="en-US" w:eastAsia="zh-CN" w:bidi="ar-SA"/>
        </w:rPr>
        <w:t>10.29万元</w:t>
      </w:r>
      <w:r>
        <w:rPr>
          <w:rStyle w:val="12"/>
          <w:rFonts w:ascii="仿宋_GB2312" w:hAnsi="Times New Roman" w:eastAsia="仿宋_GB2312"/>
          <w:b w:val="0"/>
          <w:i w:val="0"/>
          <w:caps w:val="0"/>
          <w:spacing w:val="0"/>
          <w:w w:val="100"/>
          <w:kern w:val="2"/>
          <w:sz w:val="32"/>
          <w:szCs w:val="32"/>
          <w:lang w:val="en-US" w:eastAsia="zh-CN" w:bidi="ar-SA"/>
        </w:rPr>
        <w:t>、</w:t>
      </w:r>
      <w:r>
        <w:rPr>
          <w:rStyle w:val="12"/>
          <w:rFonts w:hint="eastAsia" w:ascii="仿宋_GB2312" w:hAnsi="Times New Roman" w:eastAsia="仿宋_GB2312"/>
          <w:b w:val="0"/>
          <w:i w:val="0"/>
          <w:caps w:val="0"/>
          <w:spacing w:val="0"/>
          <w:w w:val="100"/>
          <w:kern w:val="2"/>
          <w:sz w:val="32"/>
          <w:szCs w:val="32"/>
          <w:lang w:val="en-US" w:eastAsia="zh-CN" w:bidi="ar-SA"/>
        </w:rPr>
        <w:t>抚恤金</w:t>
      </w:r>
      <w:r>
        <w:rPr>
          <w:rStyle w:val="12"/>
          <w:rFonts w:hint="eastAsia" w:ascii="仿宋_GB2312" w:eastAsia="仿宋_GB2312"/>
          <w:b w:val="0"/>
          <w:i w:val="0"/>
          <w:caps w:val="0"/>
          <w:spacing w:val="0"/>
          <w:w w:val="100"/>
          <w:kern w:val="2"/>
          <w:sz w:val="32"/>
          <w:szCs w:val="32"/>
          <w:lang w:val="en-US" w:eastAsia="zh-CN" w:bidi="ar-SA"/>
        </w:rPr>
        <w:t>11.45万元、</w:t>
      </w:r>
      <w:r>
        <w:rPr>
          <w:rStyle w:val="12"/>
          <w:rFonts w:ascii="仿宋_GB2312" w:hAnsi="Times New Roman" w:eastAsia="仿宋_GB2312"/>
          <w:b w:val="0"/>
          <w:i w:val="0"/>
          <w:caps w:val="0"/>
          <w:spacing w:val="0"/>
          <w:w w:val="100"/>
          <w:kern w:val="2"/>
          <w:sz w:val="32"/>
          <w:szCs w:val="32"/>
          <w:lang w:val="en-US" w:eastAsia="zh-CN" w:bidi="ar-SA"/>
        </w:rPr>
        <w:t>生活补助</w:t>
      </w:r>
      <w:r>
        <w:rPr>
          <w:rStyle w:val="12"/>
          <w:rFonts w:hint="eastAsia" w:ascii="仿宋_GB2312" w:eastAsia="仿宋_GB2312"/>
          <w:b w:val="0"/>
          <w:i w:val="0"/>
          <w:caps w:val="0"/>
          <w:spacing w:val="0"/>
          <w:w w:val="100"/>
          <w:kern w:val="2"/>
          <w:sz w:val="32"/>
          <w:szCs w:val="32"/>
          <w:lang w:val="en-US" w:eastAsia="zh-CN" w:bidi="ar-SA"/>
        </w:rPr>
        <w:t>0.13万元</w:t>
      </w:r>
      <w:r>
        <w:rPr>
          <w:rStyle w:val="12"/>
          <w:rFonts w:ascii="仿宋_GB2312" w:hAnsi="Times New Roman" w:eastAsia="仿宋_GB2312"/>
          <w:b w:val="0"/>
          <w:i w:val="0"/>
          <w:caps w:val="0"/>
          <w:spacing w:val="0"/>
          <w:w w:val="100"/>
          <w:kern w:val="2"/>
          <w:sz w:val="32"/>
          <w:szCs w:val="32"/>
          <w:lang w:val="en-US" w:eastAsia="zh-CN" w:bidi="ar-SA"/>
        </w:rPr>
        <w:t>。</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公用经费</w:t>
      </w:r>
      <w:r>
        <w:rPr>
          <w:rStyle w:val="12"/>
          <w:rFonts w:hint="eastAsia" w:ascii="仿宋_GB2312" w:hAnsi="Times New Roman" w:eastAsia="仿宋_GB2312"/>
          <w:b w:val="0"/>
          <w:i w:val="0"/>
          <w:caps w:val="0"/>
          <w:spacing w:val="0"/>
          <w:w w:val="100"/>
          <w:kern w:val="2"/>
          <w:sz w:val="32"/>
          <w:szCs w:val="32"/>
          <w:lang w:val="en-US" w:eastAsia="zh-CN" w:bidi="ar-SA"/>
        </w:rPr>
        <w:t>3.37</w:t>
      </w:r>
      <w:r>
        <w:rPr>
          <w:rStyle w:val="12"/>
          <w:rFonts w:ascii="仿宋_GB2312" w:hAnsi="Times New Roman" w:eastAsia="仿宋_GB2312"/>
          <w:b w:val="0"/>
          <w:i w:val="0"/>
          <w:caps w:val="0"/>
          <w:spacing w:val="0"/>
          <w:w w:val="100"/>
          <w:kern w:val="2"/>
          <w:sz w:val="32"/>
          <w:szCs w:val="32"/>
          <w:lang w:val="en-US" w:eastAsia="zh-CN" w:bidi="ar-SA"/>
        </w:rPr>
        <w:t>万元，包括：办公费</w:t>
      </w:r>
      <w:r>
        <w:rPr>
          <w:rStyle w:val="12"/>
          <w:rFonts w:hint="eastAsia" w:ascii="仿宋_GB2312" w:eastAsia="仿宋_GB2312"/>
          <w:b w:val="0"/>
          <w:i w:val="0"/>
          <w:caps w:val="0"/>
          <w:spacing w:val="0"/>
          <w:w w:val="100"/>
          <w:kern w:val="2"/>
          <w:sz w:val="32"/>
          <w:szCs w:val="32"/>
          <w:lang w:val="en-US" w:eastAsia="zh-CN" w:bidi="ar-SA"/>
        </w:rPr>
        <w:t>1.57万元</w:t>
      </w:r>
      <w:r>
        <w:rPr>
          <w:rStyle w:val="12"/>
          <w:rFonts w:ascii="仿宋_GB2312" w:hAnsi="Times New Roman" w:eastAsia="仿宋_GB2312"/>
          <w:b w:val="0"/>
          <w:i w:val="0"/>
          <w:caps w:val="0"/>
          <w:spacing w:val="0"/>
          <w:w w:val="100"/>
          <w:kern w:val="2"/>
          <w:sz w:val="32"/>
          <w:szCs w:val="32"/>
          <w:lang w:val="en-US" w:eastAsia="zh-CN" w:bidi="ar-SA"/>
        </w:rPr>
        <w:t>、水费、</w:t>
      </w:r>
      <w:r>
        <w:rPr>
          <w:rStyle w:val="12"/>
          <w:rFonts w:hint="eastAsia" w:ascii="仿宋_GB2312" w:hAnsi="Times New Roman" w:eastAsia="仿宋_GB2312"/>
          <w:b w:val="0"/>
          <w:i w:val="0"/>
          <w:caps w:val="0"/>
          <w:spacing w:val="0"/>
          <w:w w:val="100"/>
          <w:kern w:val="2"/>
          <w:sz w:val="32"/>
          <w:szCs w:val="32"/>
          <w:lang w:val="en-US" w:eastAsia="zh-CN" w:bidi="ar-SA"/>
        </w:rPr>
        <w:t>邮电费</w:t>
      </w:r>
      <w:r>
        <w:rPr>
          <w:rStyle w:val="12"/>
          <w:rFonts w:hint="eastAsia" w:ascii="仿宋_GB2312" w:eastAsia="仿宋_GB2312"/>
          <w:b w:val="0"/>
          <w:i w:val="0"/>
          <w:caps w:val="0"/>
          <w:spacing w:val="0"/>
          <w:w w:val="100"/>
          <w:kern w:val="2"/>
          <w:sz w:val="32"/>
          <w:szCs w:val="32"/>
          <w:lang w:val="en-US" w:eastAsia="zh-CN" w:bidi="ar-SA"/>
        </w:rPr>
        <w:t>1.27万元、</w:t>
      </w:r>
      <w:r>
        <w:rPr>
          <w:rStyle w:val="12"/>
          <w:rFonts w:ascii="仿宋_GB2312" w:hAnsi="Times New Roman" w:eastAsia="仿宋_GB2312"/>
          <w:b w:val="0"/>
          <w:i w:val="0"/>
          <w:caps w:val="0"/>
          <w:spacing w:val="0"/>
          <w:w w:val="100"/>
          <w:kern w:val="2"/>
          <w:sz w:val="32"/>
          <w:szCs w:val="32"/>
          <w:lang w:val="en-US" w:eastAsia="zh-CN" w:bidi="ar-SA"/>
        </w:rPr>
        <w:t>维修（护）费</w:t>
      </w:r>
      <w:r>
        <w:rPr>
          <w:rStyle w:val="12"/>
          <w:rFonts w:hint="eastAsia" w:ascii="仿宋_GB2312" w:eastAsia="仿宋_GB2312"/>
          <w:b w:val="0"/>
          <w:i w:val="0"/>
          <w:caps w:val="0"/>
          <w:spacing w:val="0"/>
          <w:w w:val="100"/>
          <w:kern w:val="2"/>
          <w:sz w:val="32"/>
          <w:szCs w:val="32"/>
          <w:lang w:val="en-US" w:eastAsia="zh-CN" w:bidi="ar-SA"/>
        </w:rPr>
        <w:t>0.13万元</w:t>
      </w:r>
      <w:r>
        <w:rPr>
          <w:rStyle w:val="12"/>
          <w:rFonts w:ascii="仿宋_GB2312" w:hAnsi="Times New Roman" w:eastAsia="仿宋_GB2312"/>
          <w:b w:val="0"/>
          <w:i w:val="0"/>
          <w:caps w:val="0"/>
          <w:spacing w:val="0"/>
          <w:w w:val="100"/>
          <w:kern w:val="2"/>
          <w:sz w:val="32"/>
          <w:szCs w:val="32"/>
          <w:lang w:val="en-US" w:eastAsia="zh-CN" w:bidi="ar-SA"/>
        </w:rPr>
        <w:t>。</w:t>
      </w:r>
    </w:p>
    <w:p>
      <w:pPr>
        <w:snapToGrid/>
        <w:spacing w:before="0" w:beforeAutospacing="0" w:after="0" w:afterAutospacing="0" w:line="240" w:lineRule="auto"/>
        <w:ind w:firstLine="640" w:firstLineChars="200"/>
        <w:jc w:val="both"/>
        <w:textAlignment w:val="baseline"/>
        <w:rPr>
          <w:rStyle w:val="12"/>
          <w:rFonts w:ascii="黑体" w:hAnsi="黑体" w:eastAsia="黑体" w:cs="宋体"/>
          <w:b w:val="0"/>
          <w:bCs/>
          <w:i w:val="0"/>
          <w:caps w:val="0"/>
          <w:spacing w:val="0"/>
          <w:w w:val="100"/>
          <w:kern w:val="0"/>
          <w:sz w:val="32"/>
          <w:szCs w:val="32"/>
          <w:lang w:val="en-US" w:eastAsia="zh-CN" w:bidi="ar-SA"/>
        </w:rPr>
      </w:pPr>
      <w:r>
        <w:rPr>
          <w:rStyle w:val="12"/>
          <w:rFonts w:ascii="黑体" w:hAnsi="黑体" w:eastAsia="黑体" w:cs="宋体"/>
          <w:b w:val="0"/>
          <w:bCs/>
          <w:i w:val="0"/>
          <w:caps w:val="0"/>
          <w:spacing w:val="0"/>
          <w:w w:val="100"/>
          <w:kern w:val="0"/>
          <w:sz w:val="32"/>
          <w:szCs w:val="32"/>
          <w:lang w:val="en-US" w:eastAsia="zh-CN" w:bidi="ar-SA"/>
        </w:rPr>
        <w:t>七、一般公共预算财政拨款“三公”经费支出决算情况说明</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2020年度一般公共预算“三公”经费支出决算</w:t>
      </w:r>
      <w:r>
        <w:rPr>
          <w:rStyle w:val="12"/>
          <w:rFonts w:hint="eastAsia" w:ascii="仿宋_GB2312" w:eastAsia="仿宋_GB2312"/>
          <w:b w:val="0"/>
          <w:i w:val="0"/>
          <w:caps w:val="0"/>
          <w:spacing w:val="0"/>
          <w:w w:val="100"/>
          <w:kern w:val="2"/>
          <w:sz w:val="32"/>
          <w:szCs w:val="32"/>
          <w:lang w:val="en-US" w:eastAsia="zh-CN" w:bidi="ar-SA"/>
        </w:rPr>
        <w:t>0</w:t>
      </w:r>
      <w:r>
        <w:rPr>
          <w:rStyle w:val="12"/>
          <w:rFonts w:ascii="仿宋_GB2312" w:hAnsi="Times New Roman" w:eastAsia="仿宋_GB2312"/>
          <w:b w:val="0"/>
          <w:i w:val="0"/>
          <w:caps w:val="0"/>
          <w:spacing w:val="0"/>
          <w:w w:val="100"/>
          <w:kern w:val="2"/>
          <w:sz w:val="32"/>
          <w:szCs w:val="32"/>
          <w:lang w:val="en-US" w:eastAsia="zh-CN" w:bidi="ar-SA"/>
        </w:rPr>
        <w:t>万元，比上年减少</w:t>
      </w:r>
      <w:r>
        <w:rPr>
          <w:rStyle w:val="12"/>
          <w:rFonts w:hint="eastAsia" w:ascii="仿宋_GB2312" w:eastAsia="仿宋_GB2312"/>
          <w:b w:val="0"/>
          <w:i w:val="0"/>
          <w:caps w:val="0"/>
          <w:spacing w:val="0"/>
          <w:w w:val="100"/>
          <w:kern w:val="2"/>
          <w:sz w:val="32"/>
          <w:szCs w:val="32"/>
          <w:lang w:val="en-US" w:eastAsia="zh-CN" w:bidi="ar-SA"/>
        </w:rPr>
        <w:t>0</w:t>
      </w:r>
      <w:r>
        <w:rPr>
          <w:rStyle w:val="12"/>
          <w:rFonts w:ascii="仿宋_GB2312" w:hAnsi="Times New Roman" w:eastAsia="仿宋_GB2312"/>
          <w:b w:val="0"/>
          <w:i w:val="0"/>
          <w:caps w:val="0"/>
          <w:spacing w:val="0"/>
          <w:w w:val="100"/>
          <w:kern w:val="2"/>
          <w:sz w:val="32"/>
          <w:szCs w:val="32"/>
          <w:lang w:val="en-US" w:eastAsia="zh-CN" w:bidi="ar-SA"/>
        </w:rPr>
        <w:t>万元，降低</w:t>
      </w:r>
      <w:r>
        <w:rPr>
          <w:rStyle w:val="12"/>
          <w:rFonts w:hint="eastAsia" w:ascii="仿宋_GB2312" w:eastAsia="仿宋_GB2312"/>
          <w:b w:val="0"/>
          <w:i w:val="0"/>
          <w:caps w:val="0"/>
          <w:spacing w:val="0"/>
          <w:w w:val="100"/>
          <w:kern w:val="2"/>
          <w:sz w:val="32"/>
          <w:szCs w:val="32"/>
          <w:lang w:val="en-US" w:eastAsia="zh-CN" w:bidi="ar-SA"/>
        </w:rPr>
        <w:t>0</w:t>
      </w:r>
      <w:r>
        <w:rPr>
          <w:rStyle w:val="12"/>
          <w:rFonts w:ascii="仿宋_GB2312" w:hAnsi="Times New Roman" w:eastAsia="仿宋_GB2312"/>
          <w:b w:val="0"/>
          <w:i w:val="0"/>
          <w:caps w:val="0"/>
          <w:spacing w:val="0"/>
          <w:w w:val="100"/>
          <w:kern w:val="2"/>
          <w:sz w:val="32"/>
          <w:szCs w:val="32"/>
          <w:lang w:val="en-US" w:eastAsia="zh-CN" w:bidi="ar-SA"/>
        </w:rPr>
        <w:t>%，主要原因是一般公共预算“三公”经费支出</w:t>
      </w:r>
      <w:r>
        <w:rPr>
          <w:rStyle w:val="12"/>
          <w:rFonts w:hint="eastAsia" w:ascii="仿宋_GB2312" w:eastAsia="仿宋_GB2312"/>
          <w:b w:val="0"/>
          <w:i w:val="0"/>
          <w:caps w:val="0"/>
          <w:spacing w:val="0"/>
          <w:w w:val="100"/>
          <w:kern w:val="2"/>
          <w:sz w:val="32"/>
          <w:szCs w:val="32"/>
          <w:lang w:val="en-US" w:eastAsia="zh-CN" w:bidi="ar-SA"/>
        </w:rPr>
        <w:t>未安排预算</w:t>
      </w:r>
      <w:r>
        <w:rPr>
          <w:rStyle w:val="12"/>
          <w:rFonts w:ascii="仿宋_GB2312" w:hAnsi="Times New Roman" w:eastAsia="仿宋_GB2312"/>
          <w:b w:val="0"/>
          <w:i w:val="0"/>
          <w:caps w:val="0"/>
          <w:spacing w:val="0"/>
          <w:w w:val="100"/>
          <w:kern w:val="2"/>
          <w:sz w:val="32"/>
          <w:szCs w:val="32"/>
          <w:lang w:val="en-US" w:eastAsia="zh-CN" w:bidi="ar-SA"/>
        </w:rPr>
        <w:t>。其中，因公出国（境）费支出0万元，占0%，比上年增加0万元，增长0%，主要原因是因公出国（境）费</w:t>
      </w:r>
      <w:r>
        <w:rPr>
          <w:rStyle w:val="12"/>
          <w:rFonts w:hint="eastAsia" w:ascii="仿宋_GB2312" w:eastAsia="仿宋_GB2312"/>
          <w:b w:val="0"/>
          <w:i w:val="0"/>
          <w:caps w:val="0"/>
          <w:spacing w:val="0"/>
          <w:w w:val="100"/>
          <w:kern w:val="2"/>
          <w:sz w:val="32"/>
          <w:szCs w:val="32"/>
          <w:lang w:val="en-US" w:eastAsia="zh-CN" w:bidi="ar-SA"/>
        </w:rPr>
        <w:t>未安排预算</w:t>
      </w:r>
      <w:r>
        <w:rPr>
          <w:rStyle w:val="12"/>
          <w:rFonts w:ascii="仿宋_GB2312" w:hAnsi="Times New Roman" w:eastAsia="仿宋_GB2312"/>
          <w:b w:val="0"/>
          <w:i w:val="0"/>
          <w:caps w:val="0"/>
          <w:spacing w:val="0"/>
          <w:w w:val="100"/>
          <w:kern w:val="2"/>
          <w:sz w:val="32"/>
          <w:szCs w:val="32"/>
          <w:lang w:val="en-US" w:eastAsia="zh-CN" w:bidi="ar-SA"/>
        </w:rPr>
        <w:t>；公务用车购置及运行维护费支出0万元，占0%，比上年增加0万元，增长0%，主要原因是</w:t>
      </w:r>
      <w:r>
        <w:rPr>
          <w:rStyle w:val="12"/>
          <w:rFonts w:hint="eastAsia" w:ascii="仿宋_GB2312" w:hAnsi="Times New Roman" w:eastAsia="仿宋_GB2312"/>
          <w:b w:val="0"/>
          <w:i w:val="0"/>
          <w:caps w:val="0"/>
          <w:spacing w:val="0"/>
          <w:w w:val="100"/>
          <w:kern w:val="2"/>
          <w:sz w:val="32"/>
          <w:szCs w:val="32"/>
          <w:lang w:val="en-US" w:eastAsia="zh-CN" w:bidi="ar-SA"/>
        </w:rPr>
        <w:t>公务用车购置及运行维护费</w:t>
      </w:r>
      <w:r>
        <w:rPr>
          <w:rStyle w:val="12"/>
          <w:rFonts w:hint="eastAsia" w:ascii="仿宋_GB2312" w:eastAsia="仿宋_GB2312"/>
          <w:b w:val="0"/>
          <w:i w:val="0"/>
          <w:caps w:val="0"/>
          <w:spacing w:val="0"/>
          <w:w w:val="100"/>
          <w:kern w:val="2"/>
          <w:sz w:val="32"/>
          <w:szCs w:val="32"/>
          <w:lang w:val="en-US" w:eastAsia="zh-CN" w:bidi="ar-SA"/>
        </w:rPr>
        <w:t>未安排预算</w:t>
      </w:r>
      <w:r>
        <w:rPr>
          <w:rStyle w:val="12"/>
          <w:rFonts w:ascii="仿宋_GB2312" w:hAnsi="Times New Roman" w:eastAsia="仿宋_GB2312"/>
          <w:b w:val="0"/>
          <w:i w:val="0"/>
          <w:caps w:val="0"/>
          <w:spacing w:val="0"/>
          <w:w w:val="100"/>
          <w:kern w:val="2"/>
          <w:sz w:val="32"/>
          <w:szCs w:val="32"/>
          <w:lang w:val="en-US" w:eastAsia="zh-CN" w:bidi="ar-SA"/>
        </w:rPr>
        <w:t>；公务接待费支出0万元，占0%，比上年增加0万元，增长0%，主要原因</w:t>
      </w:r>
      <w:r>
        <w:rPr>
          <w:rStyle w:val="12"/>
          <w:rFonts w:hint="eastAsia" w:ascii="仿宋_GB2312" w:eastAsia="仿宋_GB2312"/>
          <w:b w:val="0"/>
          <w:i w:val="0"/>
          <w:caps w:val="0"/>
          <w:spacing w:val="0"/>
          <w:w w:val="100"/>
          <w:kern w:val="2"/>
          <w:sz w:val="32"/>
          <w:szCs w:val="32"/>
          <w:lang w:val="en-US" w:eastAsia="zh-CN" w:bidi="ar-SA"/>
        </w:rPr>
        <w:t>：</w:t>
      </w:r>
      <w:r>
        <w:rPr>
          <w:rStyle w:val="12"/>
          <w:rFonts w:hint="eastAsia" w:ascii="仿宋_GB2312" w:hAnsi="Times New Roman" w:eastAsia="仿宋_GB2312"/>
          <w:b w:val="0"/>
          <w:i w:val="0"/>
          <w:caps w:val="0"/>
          <w:spacing w:val="0"/>
          <w:w w:val="100"/>
          <w:kern w:val="2"/>
          <w:sz w:val="32"/>
          <w:szCs w:val="32"/>
          <w:lang w:val="en-US" w:eastAsia="zh-CN" w:bidi="ar-SA"/>
        </w:rPr>
        <w:t>公务接待费支出未安排预算</w:t>
      </w:r>
      <w:r>
        <w:rPr>
          <w:rStyle w:val="12"/>
          <w:rFonts w:ascii="仿宋_GB2312" w:hAnsi="Times New Roman" w:eastAsia="仿宋_GB2312"/>
          <w:b w:val="0"/>
          <w:i w:val="0"/>
          <w:caps w:val="0"/>
          <w:spacing w:val="0"/>
          <w:w w:val="100"/>
          <w:kern w:val="2"/>
          <w:sz w:val="32"/>
          <w:szCs w:val="32"/>
          <w:lang w:val="en-US" w:eastAsia="zh-CN" w:bidi="ar-SA"/>
        </w:rPr>
        <w:t>。具体情况如下：</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因公出国（境）费支出0万元，开支内容包括：</w:t>
      </w:r>
      <w:r>
        <w:rPr>
          <w:rStyle w:val="12"/>
          <w:rFonts w:hint="eastAsia" w:ascii="仿宋_GB2312" w:eastAsia="仿宋_GB2312"/>
          <w:b w:val="0"/>
          <w:i w:val="0"/>
          <w:caps w:val="0"/>
          <w:spacing w:val="0"/>
          <w:w w:val="100"/>
          <w:kern w:val="2"/>
          <w:sz w:val="32"/>
          <w:szCs w:val="32"/>
          <w:lang w:val="en-US" w:eastAsia="zh-CN" w:bidi="ar-SA"/>
        </w:rPr>
        <w:t>无预算安排数</w:t>
      </w:r>
      <w:r>
        <w:rPr>
          <w:rStyle w:val="12"/>
          <w:rFonts w:ascii="仿宋_GB2312" w:hAnsi="Times New Roman" w:eastAsia="仿宋_GB2312"/>
          <w:b w:val="0"/>
          <w:i w:val="0"/>
          <w:caps w:val="0"/>
          <w:spacing w:val="0"/>
          <w:w w:val="100"/>
          <w:kern w:val="2"/>
          <w:sz w:val="32"/>
          <w:szCs w:val="32"/>
          <w:lang w:val="en-US" w:eastAsia="zh-CN" w:bidi="ar-SA"/>
        </w:rPr>
        <w:t>。单位全年安排的因公出国（境）团组0个，因公出国（境）0人次。</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公务用车购置及运行维护费0万元，其中，公务用车购置费0万元，公务用车运行维护费0万元。公务用车运行维护费开支内容包括车辆保险费、维修费。公务用车购置数0辆，公务用车保有量0辆。</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公务接待费0万元，开支内容包括单位未发生公务接待业务。单位全年安排的国内公务接待0批次，0人次。</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与年初预算数相比情况：一般公共预算“三公”经费支出年初预算数</w:t>
      </w:r>
      <w:r>
        <w:rPr>
          <w:rStyle w:val="12"/>
          <w:rFonts w:hint="eastAsia" w:ascii="仿宋_GB2312" w:eastAsia="仿宋_GB2312"/>
          <w:b w:val="0"/>
          <w:i w:val="0"/>
          <w:caps w:val="0"/>
          <w:spacing w:val="0"/>
          <w:w w:val="100"/>
          <w:kern w:val="2"/>
          <w:sz w:val="32"/>
          <w:szCs w:val="32"/>
          <w:lang w:val="en-US" w:eastAsia="zh-CN" w:bidi="ar-SA"/>
        </w:rPr>
        <w:t>0</w:t>
      </w:r>
      <w:r>
        <w:rPr>
          <w:rStyle w:val="12"/>
          <w:rFonts w:ascii="仿宋_GB2312" w:hAnsi="Times New Roman" w:eastAsia="仿宋_GB2312"/>
          <w:b w:val="0"/>
          <w:i w:val="0"/>
          <w:caps w:val="0"/>
          <w:spacing w:val="0"/>
          <w:w w:val="100"/>
          <w:kern w:val="2"/>
          <w:sz w:val="32"/>
          <w:szCs w:val="32"/>
          <w:lang w:val="en-US" w:eastAsia="zh-CN" w:bidi="ar-SA"/>
        </w:rPr>
        <w:t>万元，决算数</w:t>
      </w:r>
      <w:r>
        <w:rPr>
          <w:rStyle w:val="12"/>
          <w:rFonts w:hint="eastAsia" w:ascii="仿宋_GB2312" w:eastAsia="仿宋_GB2312"/>
          <w:b w:val="0"/>
          <w:i w:val="0"/>
          <w:caps w:val="0"/>
          <w:spacing w:val="0"/>
          <w:w w:val="100"/>
          <w:kern w:val="2"/>
          <w:sz w:val="32"/>
          <w:szCs w:val="32"/>
          <w:lang w:val="en-US" w:eastAsia="zh-CN" w:bidi="ar-SA"/>
        </w:rPr>
        <w:t>0</w:t>
      </w:r>
      <w:r>
        <w:rPr>
          <w:rStyle w:val="12"/>
          <w:rFonts w:ascii="仿宋_GB2312" w:hAnsi="Times New Roman" w:eastAsia="仿宋_GB2312"/>
          <w:b w:val="0"/>
          <w:i w:val="0"/>
          <w:caps w:val="0"/>
          <w:spacing w:val="0"/>
          <w:w w:val="100"/>
          <w:kern w:val="2"/>
          <w:sz w:val="32"/>
          <w:szCs w:val="32"/>
          <w:lang w:val="en-US" w:eastAsia="zh-CN" w:bidi="ar-SA"/>
        </w:rPr>
        <w:t>万元，预决算差异率</w:t>
      </w:r>
      <w:r>
        <w:rPr>
          <w:rStyle w:val="12"/>
          <w:rFonts w:hint="eastAsia" w:ascii="仿宋_GB2312" w:eastAsia="仿宋_GB2312"/>
          <w:b w:val="0"/>
          <w:i w:val="0"/>
          <w:caps w:val="0"/>
          <w:spacing w:val="0"/>
          <w:w w:val="100"/>
          <w:kern w:val="2"/>
          <w:sz w:val="32"/>
          <w:szCs w:val="32"/>
          <w:lang w:val="en-US" w:eastAsia="zh-CN" w:bidi="ar-SA"/>
        </w:rPr>
        <w:t>0</w:t>
      </w:r>
      <w:bookmarkStart w:id="0" w:name="_GoBack"/>
      <w:bookmarkEnd w:id="0"/>
      <w:r>
        <w:rPr>
          <w:rStyle w:val="12"/>
          <w:rFonts w:ascii="仿宋_GB2312" w:hAnsi="Times New Roman" w:eastAsia="仿宋_GB2312"/>
          <w:b w:val="0"/>
          <w:i w:val="0"/>
          <w:caps w:val="0"/>
          <w:spacing w:val="0"/>
          <w:w w:val="100"/>
          <w:kern w:val="2"/>
          <w:sz w:val="32"/>
          <w:szCs w:val="32"/>
          <w:lang w:val="en-US" w:eastAsia="zh-CN" w:bidi="ar-SA"/>
        </w:rPr>
        <w:t>%，主要原因是：一般公共预算“三公”经费支出</w:t>
      </w:r>
      <w:r>
        <w:rPr>
          <w:rStyle w:val="12"/>
          <w:rFonts w:hint="eastAsia" w:ascii="仿宋_GB2312" w:eastAsia="仿宋_GB2312"/>
          <w:b w:val="0"/>
          <w:i w:val="0"/>
          <w:caps w:val="0"/>
          <w:spacing w:val="0"/>
          <w:w w:val="100"/>
          <w:kern w:val="2"/>
          <w:sz w:val="32"/>
          <w:szCs w:val="32"/>
          <w:lang w:val="en-US" w:eastAsia="zh-CN" w:bidi="ar-SA"/>
        </w:rPr>
        <w:t>未安排预算</w:t>
      </w:r>
      <w:r>
        <w:rPr>
          <w:rStyle w:val="12"/>
          <w:rFonts w:ascii="仿宋_GB2312" w:hAnsi="Times New Roman" w:eastAsia="仿宋_GB2312"/>
          <w:b w:val="0"/>
          <w:i w:val="0"/>
          <w:caps w:val="0"/>
          <w:spacing w:val="0"/>
          <w:w w:val="100"/>
          <w:kern w:val="2"/>
          <w:sz w:val="32"/>
          <w:szCs w:val="32"/>
          <w:lang w:val="en-US" w:eastAsia="zh-CN" w:bidi="ar-SA"/>
        </w:rPr>
        <w:t>。</w:t>
      </w:r>
      <w:r>
        <w:rPr>
          <w:rStyle w:val="12"/>
          <w:rFonts w:ascii="仿宋_GB2312" w:hAnsi="宋体" w:eastAsia="仿宋_GB2312"/>
          <w:b w:val="0"/>
          <w:i w:val="0"/>
          <w:caps w:val="0"/>
          <w:spacing w:val="0"/>
          <w:w w:val="100"/>
          <w:kern w:val="0"/>
          <w:sz w:val="32"/>
          <w:szCs w:val="32"/>
          <w:lang w:val="en-US" w:eastAsia="zh-CN" w:bidi="ar-SA"/>
        </w:rPr>
        <w:t>其中：因公出国（境）费</w:t>
      </w:r>
      <w:r>
        <w:rPr>
          <w:rStyle w:val="12"/>
          <w:rFonts w:ascii="仿宋_GB2312" w:hAnsi="Times New Roman" w:eastAsia="仿宋_GB2312"/>
          <w:b w:val="0"/>
          <w:i w:val="0"/>
          <w:caps w:val="0"/>
          <w:spacing w:val="0"/>
          <w:w w:val="100"/>
          <w:kern w:val="2"/>
          <w:sz w:val="32"/>
          <w:szCs w:val="32"/>
          <w:lang w:val="en-US" w:eastAsia="zh-CN" w:bidi="ar-SA"/>
        </w:rPr>
        <w:t>预算数0万元，决算数0万元，预决算差异率0%，主要原因是：</w:t>
      </w:r>
      <w:r>
        <w:rPr>
          <w:rStyle w:val="12"/>
          <w:rFonts w:ascii="仿宋_GB2312" w:hAnsi="宋体" w:eastAsia="仿宋_GB2312"/>
          <w:b w:val="0"/>
          <w:i w:val="0"/>
          <w:caps w:val="0"/>
          <w:spacing w:val="0"/>
          <w:w w:val="100"/>
          <w:kern w:val="0"/>
          <w:sz w:val="32"/>
          <w:szCs w:val="32"/>
          <w:lang w:val="en-US" w:eastAsia="zh-CN" w:bidi="ar-SA"/>
        </w:rPr>
        <w:t>因公出国（境）费</w:t>
      </w:r>
      <w:r>
        <w:rPr>
          <w:rStyle w:val="12"/>
          <w:rFonts w:hint="eastAsia" w:ascii="仿宋_GB2312" w:hAnsi="宋体" w:eastAsia="仿宋_GB2312"/>
          <w:b w:val="0"/>
          <w:i w:val="0"/>
          <w:caps w:val="0"/>
          <w:spacing w:val="0"/>
          <w:w w:val="100"/>
          <w:kern w:val="0"/>
          <w:sz w:val="32"/>
          <w:szCs w:val="32"/>
          <w:lang w:val="en-US" w:eastAsia="zh-CN" w:bidi="ar-SA"/>
        </w:rPr>
        <w:t>未安排预算</w:t>
      </w:r>
      <w:r>
        <w:rPr>
          <w:rStyle w:val="12"/>
          <w:rFonts w:ascii="仿宋_GB2312" w:hAnsi="Times New Roman" w:eastAsia="仿宋_GB2312"/>
          <w:b w:val="0"/>
          <w:i w:val="0"/>
          <w:caps w:val="0"/>
          <w:spacing w:val="0"/>
          <w:w w:val="100"/>
          <w:kern w:val="2"/>
          <w:sz w:val="32"/>
          <w:szCs w:val="32"/>
          <w:lang w:val="en-US" w:eastAsia="zh-CN" w:bidi="ar-SA"/>
        </w:rPr>
        <w:t>；</w:t>
      </w:r>
      <w:r>
        <w:rPr>
          <w:rStyle w:val="12"/>
          <w:rFonts w:ascii="仿宋_GB2312" w:hAnsi="宋体" w:eastAsia="仿宋_GB2312"/>
          <w:b w:val="0"/>
          <w:i w:val="0"/>
          <w:caps w:val="0"/>
          <w:spacing w:val="0"/>
          <w:w w:val="100"/>
          <w:kern w:val="0"/>
          <w:sz w:val="32"/>
          <w:szCs w:val="32"/>
          <w:lang w:val="en-US" w:eastAsia="zh-CN" w:bidi="ar-SA"/>
        </w:rPr>
        <w:t>公务用车购置</w:t>
      </w:r>
      <w:r>
        <w:rPr>
          <w:rStyle w:val="12"/>
          <w:rFonts w:ascii="仿宋_GB2312" w:hAnsi="Times New Roman" w:eastAsia="仿宋_GB2312"/>
          <w:b w:val="0"/>
          <w:i w:val="0"/>
          <w:caps w:val="0"/>
          <w:spacing w:val="0"/>
          <w:w w:val="100"/>
          <w:kern w:val="2"/>
          <w:sz w:val="32"/>
          <w:szCs w:val="32"/>
          <w:lang w:val="en-US" w:eastAsia="zh-CN" w:bidi="ar-SA"/>
        </w:rPr>
        <w:t>费预算数0万元，决算数0万元，预决算差异率0%，主要原因是：</w:t>
      </w:r>
      <w:r>
        <w:rPr>
          <w:rStyle w:val="12"/>
          <w:rFonts w:ascii="仿宋_GB2312" w:hAnsi="宋体" w:eastAsia="仿宋_GB2312"/>
          <w:b w:val="0"/>
          <w:i w:val="0"/>
          <w:caps w:val="0"/>
          <w:spacing w:val="0"/>
          <w:w w:val="100"/>
          <w:kern w:val="0"/>
          <w:sz w:val="32"/>
          <w:szCs w:val="32"/>
          <w:lang w:val="en-US" w:eastAsia="zh-CN" w:bidi="ar-SA"/>
        </w:rPr>
        <w:t>公务用车购置</w:t>
      </w:r>
      <w:r>
        <w:rPr>
          <w:rStyle w:val="12"/>
          <w:rFonts w:ascii="仿宋_GB2312" w:hAnsi="Times New Roman" w:eastAsia="仿宋_GB2312"/>
          <w:b w:val="0"/>
          <w:i w:val="0"/>
          <w:caps w:val="0"/>
          <w:spacing w:val="0"/>
          <w:w w:val="100"/>
          <w:kern w:val="2"/>
          <w:sz w:val="32"/>
          <w:szCs w:val="32"/>
          <w:lang w:val="en-US" w:eastAsia="zh-CN" w:bidi="ar-SA"/>
        </w:rPr>
        <w:t>费</w:t>
      </w:r>
      <w:r>
        <w:rPr>
          <w:rStyle w:val="12"/>
          <w:rFonts w:hint="eastAsia" w:ascii="仿宋_GB2312" w:eastAsia="仿宋_GB2312"/>
          <w:b w:val="0"/>
          <w:i w:val="0"/>
          <w:caps w:val="0"/>
          <w:spacing w:val="0"/>
          <w:w w:val="100"/>
          <w:kern w:val="2"/>
          <w:sz w:val="32"/>
          <w:szCs w:val="32"/>
          <w:lang w:val="en-US" w:eastAsia="zh-CN" w:bidi="ar-SA"/>
        </w:rPr>
        <w:t>未安排预算</w:t>
      </w:r>
      <w:r>
        <w:rPr>
          <w:rStyle w:val="12"/>
          <w:rFonts w:ascii="仿宋_GB2312" w:hAnsi="Times New Roman" w:eastAsia="仿宋_GB2312"/>
          <w:b w:val="0"/>
          <w:i w:val="0"/>
          <w:caps w:val="0"/>
          <w:spacing w:val="0"/>
          <w:w w:val="100"/>
          <w:kern w:val="2"/>
          <w:sz w:val="32"/>
          <w:szCs w:val="32"/>
          <w:lang w:val="en-US" w:eastAsia="zh-CN" w:bidi="ar-SA"/>
        </w:rPr>
        <w:t>；</w:t>
      </w:r>
      <w:r>
        <w:rPr>
          <w:rStyle w:val="12"/>
          <w:rFonts w:ascii="仿宋_GB2312" w:hAnsi="宋体" w:eastAsia="仿宋_GB2312"/>
          <w:b w:val="0"/>
          <w:i w:val="0"/>
          <w:caps w:val="0"/>
          <w:spacing w:val="0"/>
          <w:w w:val="100"/>
          <w:kern w:val="0"/>
          <w:sz w:val="32"/>
          <w:szCs w:val="32"/>
          <w:lang w:val="en-US" w:eastAsia="zh-CN" w:bidi="ar-SA"/>
        </w:rPr>
        <w:t>公务用车运行费</w:t>
      </w:r>
      <w:r>
        <w:rPr>
          <w:rStyle w:val="12"/>
          <w:rFonts w:ascii="仿宋_GB2312" w:hAnsi="Times New Roman" w:eastAsia="仿宋_GB2312"/>
          <w:b w:val="0"/>
          <w:i w:val="0"/>
          <w:caps w:val="0"/>
          <w:spacing w:val="0"/>
          <w:w w:val="100"/>
          <w:kern w:val="2"/>
          <w:sz w:val="32"/>
          <w:szCs w:val="32"/>
          <w:lang w:val="en-US" w:eastAsia="zh-CN" w:bidi="ar-SA"/>
        </w:rPr>
        <w:t>预算数</w:t>
      </w:r>
      <w:r>
        <w:rPr>
          <w:rStyle w:val="12"/>
          <w:rFonts w:hint="eastAsia" w:ascii="仿宋_GB2312" w:eastAsia="仿宋_GB2312"/>
          <w:b w:val="0"/>
          <w:i w:val="0"/>
          <w:caps w:val="0"/>
          <w:spacing w:val="0"/>
          <w:w w:val="100"/>
          <w:kern w:val="2"/>
          <w:sz w:val="32"/>
          <w:szCs w:val="32"/>
          <w:lang w:val="en-US" w:eastAsia="zh-CN" w:bidi="ar-SA"/>
        </w:rPr>
        <w:t>0</w:t>
      </w:r>
      <w:r>
        <w:rPr>
          <w:rStyle w:val="12"/>
          <w:rFonts w:ascii="仿宋_GB2312" w:hAnsi="Times New Roman" w:eastAsia="仿宋_GB2312"/>
          <w:b w:val="0"/>
          <w:i w:val="0"/>
          <w:caps w:val="0"/>
          <w:spacing w:val="0"/>
          <w:w w:val="100"/>
          <w:kern w:val="2"/>
          <w:sz w:val="32"/>
          <w:szCs w:val="32"/>
          <w:lang w:val="en-US" w:eastAsia="zh-CN" w:bidi="ar-SA"/>
        </w:rPr>
        <w:t>万元，决算数</w:t>
      </w:r>
      <w:r>
        <w:rPr>
          <w:rStyle w:val="12"/>
          <w:rFonts w:hint="eastAsia" w:ascii="仿宋_GB2312" w:eastAsia="仿宋_GB2312"/>
          <w:b w:val="0"/>
          <w:i w:val="0"/>
          <w:caps w:val="0"/>
          <w:spacing w:val="0"/>
          <w:w w:val="100"/>
          <w:kern w:val="2"/>
          <w:sz w:val="32"/>
          <w:szCs w:val="32"/>
          <w:lang w:val="en-US" w:eastAsia="zh-CN" w:bidi="ar-SA"/>
        </w:rPr>
        <w:t>0</w:t>
      </w:r>
      <w:r>
        <w:rPr>
          <w:rStyle w:val="12"/>
          <w:rFonts w:ascii="仿宋_GB2312" w:hAnsi="Times New Roman" w:eastAsia="仿宋_GB2312"/>
          <w:b w:val="0"/>
          <w:i w:val="0"/>
          <w:caps w:val="0"/>
          <w:spacing w:val="0"/>
          <w:w w:val="100"/>
          <w:kern w:val="2"/>
          <w:sz w:val="32"/>
          <w:szCs w:val="32"/>
          <w:lang w:val="en-US" w:eastAsia="zh-CN" w:bidi="ar-SA"/>
        </w:rPr>
        <w:t>万元，预决算差异率</w:t>
      </w:r>
      <w:r>
        <w:rPr>
          <w:rStyle w:val="12"/>
          <w:rFonts w:hint="eastAsia" w:ascii="仿宋_GB2312" w:eastAsia="仿宋_GB2312"/>
          <w:b w:val="0"/>
          <w:i w:val="0"/>
          <w:caps w:val="0"/>
          <w:spacing w:val="0"/>
          <w:w w:val="100"/>
          <w:kern w:val="2"/>
          <w:sz w:val="32"/>
          <w:szCs w:val="32"/>
          <w:lang w:val="en-US" w:eastAsia="zh-CN" w:bidi="ar-SA"/>
        </w:rPr>
        <w:t>0</w:t>
      </w:r>
      <w:r>
        <w:rPr>
          <w:rStyle w:val="12"/>
          <w:rFonts w:ascii="仿宋_GB2312" w:hAnsi="Times New Roman" w:eastAsia="仿宋_GB2312"/>
          <w:b w:val="0"/>
          <w:i w:val="0"/>
          <w:caps w:val="0"/>
          <w:spacing w:val="0"/>
          <w:w w:val="100"/>
          <w:kern w:val="2"/>
          <w:sz w:val="32"/>
          <w:szCs w:val="32"/>
          <w:lang w:val="en-US" w:eastAsia="zh-CN" w:bidi="ar-SA"/>
        </w:rPr>
        <w:t>%，主要原因是：</w:t>
      </w:r>
      <w:r>
        <w:rPr>
          <w:rStyle w:val="12"/>
          <w:rFonts w:ascii="仿宋_GB2312" w:hAnsi="宋体" w:eastAsia="仿宋_GB2312"/>
          <w:b w:val="0"/>
          <w:i w:val="0"/>
          <w:caps w:val="0"/>
          <w:spacing w:val="0"/>
          <w:w w:val="100"/>
          <w:kern w:val="0"/>
          <w:sz w:val="32"/>
          <w:szCs w:val="32"/>
          <w:lang w:val="en-US" w:eastAsia="zh-CN" w:bidi="ar-SA"/>
        </w:rPr>
        <w:t>公务用车运行费</w:t>
      </w:r>
      <w:r>
        <w:rPr>
          <w:rStyle w:val="12"/>
          <w:rFonts w:hint="eastAsia" w:ascii="仿宋_GB2312" w:hAnsi="宋体" w:eastAsia="仿宋_GB2312"/>
          <w:b w:val="0"/>
          <w:i w:val="0"/>
          <w:caps w:val="0"/>
          <w:spacing w:val="0"/>
          <w:w w:val="100"/>
          <w:kern w:val="0"/>
          <w:sz w:val="32"/>
          <w:szCs w:val="32"/>
          <w:lang w:val="en-US" w:eastAsia="zh-CN" w:bidi="ar-SA"/>
        </w:rPr>
        <w:t>未安排预算</w:t>
      </w:r>
      <w:r>
        <w:rPr>
          <w:rStyle w:val="12"/>
          <w:rFonts w:ascii="仿宋_GB2312" w:hAnsi="Times New Roman" w:eastAsia="仿宋_GB2312"/>
          <w:b w:val="0"/>
          <w:i w:val="0"/>
          <w:caps w:val="0"/>
          <w:spacing w:val="0"/>
          <w:w w:val="100"/>
          <w:kern w:val="2"/>
          <w:sz w:val="32"/>
          <w:szCs w:val="32"/>
          <w:lang w:val="en-US" w:eastAsia="zh-CN" w:bidi="ar-SA"/>
        </w:rPr>
        <w:t>；</w:t>
      </w:r>
      <w:r>
        <w:rPr>
          <w:rStyle w:val="12"/>
          <w:rFonts w:ascii="仿宋_GB2312" w:hAnsi="宋体" w:eastAsia="仿宋_GB2312"/>
          <w:b w:val="0"/>
          <w:i w:val="0"/>
          <w:caps w:val="0"/>
          <w:spacing w:val="0"/>
          <w:w w:val="100"/>
          <w:kern w:val="0"/>
          <w:sz w:val="32"/>
          <w:szCs w:val="32"/>
          <w:lang w:val="en-US" w:eastAsia="zh-CN" w:bidi="ar-SA"/>
        </w:rPr>
        <w:t>公务接待费</w:t>
      </w:r>
      <w:r>
        <w:rPr>
          <w:rStyle w:val="12"/>
          <w:rFonts w:ascii="仿宋_GB2312" w:hAnsi="Times New Roman" w:eastAsia="仿宋_GB2312"/>
          <w:b w:val="0"/>
          <w:i w:val="0"/>
          <w:caps w:val="0"/>
          <w:spacing w:val="0"/>
          <w:w w:val="100"/>
          <w:kern w:val="2"/>
          <w:sz w:val="32"/>
          <w:szCs w:val="32"/>
          <w:lang w:val="en-US" w:eastAsia="zh-CN" w:bidi="ar-SA"/>
        </w:rPr>
        <w:t>预算数0万元，决算数0万元，预决算差异率0%，主要原因是：</w:t>
      </w:r>
      <w:r>
        <w:rPr>
          <w:rStyle w:val="12"/>
          <w:rFonts w:ascii="仿宋_GB2312" w:hAnsi="宋体" w:eastAsia="仿宋_GB2312"/>
          <w:b w:val="0"/>
          <w:i w:val="0"/>
          <w:caps w:val="0"/>
          <w:spacing w:val="0"/>
          <w:w w:val="100"/>
          <w:kern w:val="0"/>
          <w:sz w:val="32"/>
          <w:szCs w:val="32"/>
          <w:lang w:val="en-US" w:eastAsia="zh-CN" w:bidi="ar-SA"/>
        </w:rPr>
        <w:t>公务接待费</w:t>
      </w:r>
      <w:r>
        <w:rPr>
          <w:rStyle w:val="12"/>
          <w:rFonts w:hint="eastAsia" w:ascii="仿宋_GB2312" w:hAnsi="宋体" w:eastAsia="仿宋_GB2312"/>
          <w:b w:val="0"/>
          <w:i w:val="0"/>
          <w:caps w:val="0"/>
          <w:spacing w:val="0"/>
          <w:w w:val="100"/>
          <w:kern w:val="0"/>
          <w:sz w:val="32"/>
          <w:szCs w:val="32"/>
          <w:lang w:val="en-US" w:eastAsia="zh-CN" w:bidi="ar-SA"/>
        </w:rPr>
        <w:t>未安排预算</w:t>
      </w:r>
      <w:r>
        <w:rPr>
          <w:rStyle w:val="12"/>
          <w:rFonts w:ascii="仿宋_GB2312" w:hAnsi="Times New Roman" w:eastAsia="仿宋_GB2312"/>
          <w:b w:val="0"/>
          <w:i w:val="0"/>
          <w:caps w:val="0"/>
          <w:spacing w:val="0"/>
          <w:w w:val="100"/>
          <w:kern w:val="2"/>
          <w:sz w:val="32"/>
          <w:szCs w:val="32"/>
          <w:lang w:val="en-US" w:eastAsia="zh-CN" w:bidi="ar-SA"/>
        </w:rPr>
        <w:t>。</w:t>
      </w:r>
    </w:p>
    <w:p>
      <w:pPr>
        <w:snapToGrid/>
        <w:spacing w:before="0" w:beforeAutospacing="0" w:after="0" w:afterAutospacing="0" w:line="240" w:lineRule="auto"/>
        <w:ind w:firstLine="640" w:firstLineChars="200"/>
        <w:jc w:val="both"/>
        <w:textAlignment w:val="baseline"/>
        <w:rPr>
          <w:rStyle w:val="12"/>
          <w:rFonts w:ascii="黑体" w:hAnsi="黑体" w:eastAsia="黑体" w:cs="宋体"/>
          <w:b w:val="0"/>
          <w:bCs/>
          <w:i w:val="0"/>
          <w:caps w:val="0"/>
          <w:spacing w:val="0"/>
          <w:w w:val="100"/>
          <w:kern w:val="0"/>
          <w:sz w:val="32"/>
          <w:szCs w:val="32"/>
          <w:lang w:val="en-US" w:eastAsia="zh-CN" w:bidi="ar-SA"/>
        </w:rPr>
      </w:pPr>
      <w:r>
        <w:rPr>
          <w:rStyle w:val="12"/>
          <w:rFonts w:ascii="黑体" w:hAnsi="黑体" w:eastAsia="黑体" w:cs="宋体"/>
          <w:b w:val="0"/>
          <w:bCs/>
          <w:i w:val="0"/>
          <w:caps w:val="0"/>
          <w:spacing w:val="0"/>
          <w:w w:val="100"/>
          <w:kern w:val="0"/>
          <w:sz w:val="32"/>
          <w:szCs w:val="32"/>
          <w:lang w:val="en-US" w:eastAsia="zh-CN" w:bidi="ar-SA"/>
        </w:rPr>
        <w:t>八、政府性基金预算财政拨款收入支出决算情况说明</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2020年度政府性基金预算财政拨款收入</w:t>
      </w:r>
      <w:r>
        <w:rPr>
          <w:rStyle w:val="12"/>
          <w:rFonts w:hint="eastAsia" w:ascii="仿宋_GB2312" w:hAnsi="Times New Roman" w:eastAsia="仿宋_GB2312"/>
          <w:b w:val="0"/>
          <w:i w:val="0"/>
          <w:caps w:val="0"/>
          <w:spacing w:val="0"/>
          <w:w w:val="100"/>
          <w:kern w:val="2"/>
          <w:sz w:val="32"/>
          <w:szCs w:val="32"/>
          <w:lang w:val="en-US" w:eastAsia="zh-CN" w:bidi="ar-SA"/>
        </w:rPr>
        <w:t>125.96</w:t>
      </w:r>
      <w:r>
        <w:rPr>
          <w:rStyle w:val="12"/>
          <w:rFonts w:ascii="仿宋_GB2312" w:hAnsi="Times New Roman" w:eastAsia="仿宋_GB2312"/>
          <w:b w:val="0"/>
          <w:i w:val="0"/>
          <w:caps w:val="0"/>
          <w:spacing w:val="0"/>
          <w:w w:val="100"/>
          <w:kern w:val="2"/>
          <w:sz w:val="32"/>
          <w:szCs w:val="32"/>
          <w:lang w:val="en-US" w:eastAsia="zh-CN" w:bidi="ar-SA"/>
        </w:rPr>
        <w:t>万元，与上年相比，增加</w:t>
      </w:r>
      <w:r>
        <w:rPr>
          <w:rStyle w:val="12"/>
          <w:rFonts w:hint="eastAsia" w:ascii="仿宋_GB2312" w:eastAsia="仿宋_GB2312"/>
          <w:b w:val="0"/>
          <w:i w:val="0"/>
          <w:caps w:val="0"/>
          <w:spacing w:val="0"/>
          <w:w w:val="100"/>
          <w:kern w:val="2"/>
          <w:sz w:val="32"/>
          <w:szCs w:val="32"/>
          <w:lang w:val="en-US" w:eastAsia="zh-CN" w:bidi="ar-SA"/>
        </w:rPr>
        <w:t>125.96</w:t>
      </w:r>
      <w:r>
        <w:rPr>
          <w:rStyle w:val="12"/>
          <w:rFonts w:ascii="仿宋_GB2312" w:hAnsi="Times New Roman" w:eastAsia="仿宋_GB2312"/>
          <w:b w:val="0"/>
          <w:i w:val="0"/>
          <w:caps w:val="0"/>
          <w:spacing w:val="0"/>
          <w:w w:val="100"/>
          <w:kern w:val="2"/>
          <w:sz w:val="32"/>
          <w:szCs w:val="32"/>
          <w:lang w:val="en-US" w:eastAsia="zh-CN" w:bidi="ar-SA"/>
        </w:rPr>
        <w:t>万元，增长</w:t>
      </w:r>
      <w:r>
        <w:rPr>
          <w:rStyle w:val="12"/>
          <w:rFonts w:hint="eastAsia" w:ascii="仿宋_GB2312" w:eastAsia="仿宋_GB2312"/>
          <w:b w:val="0"/>
          <w:i w:val="0"/>
          <w:caps w:val="0"/>
          <w:spacing w:val="0"/>
          <w:w w:val="100"/>
          <w:kern w:val="2"/>
          <w:sz w:val="32"/>
          <w:szCs w:val="32"/>
          <w:lang w:val="en-US" w:eastAsia="zh-CN" w:bidi="ar-SA"/>
        </w:rPr>
        <w:t>100</w:t>
      </w:r>
      <w:r>
        <w:rPr>
          <w:rStyle w:val="12"/>
          <w:rFonts w:ascii="仿宋_GB2312" w:hAnsi="Times New Roman" w:eastAsia="仿宋_GB2312"/>
          <w:b w:val="0"/>
          <w:i w:val="0"/>
          <w:caps w:val="0"/>
          <w:spacing w:val="0"/>
          <w:w w:val="100"/>
          <w:kern w:val="2"/>
          <w:sz w:val="32"/>
          <w:szCs w:val="32"/>
          <w:lang w:val="en-US" w:eastAsia="zh-CN" w:bidi="ar-SA"/>
        </w:rPr>
        <w:t>%，主要原因是：单位绿化用水面积增加，园林绿化水表由2块增加至6块,导致绿化用水费用增加。政府性基金预算财政拨款支出</w:t>
      </w:r>
      <w:r>
        <w:rPr>
          <w:rStyle w:val="12"/>
          <w:rFonts w:hint="eastAsia" w:ascii="仿宋_GB2312" w:eastAsia="仿宋_GB2312"/>
          <w:b w:val="0"/>
          <w:i w:val="0"/>
          <w:caps w:val="0"/>
          <w:spacing w:val="0"/>
          <w:w w:val="100"/>
          <w:kern w:val="2"/>
          <w:sz w:val="32"/>
          <w:szCs w:val="32"/>
          <w:lang w:val="en-US" w:eastAsia="zh-CN" w:bidi="ar-SA"/>
        </w:rPr>
        <w:t>125.96</w:t>
      </w:r>
      <w:r>
        <w:rPr>
          <w:rStyle w:val="12"/>
          <w:rFonts w:ascii="仿宋_GB2312" w:hAnsi="Times New Roman" w:eastAsia="仿宋_GB2312"/>
          <w:b w:val="0"/>
          <w:i w:val="0"/>
          <w:caps w:val="0"/>
          <w:spacing w:val="0"/>
          <w:w w:val="100"/>
          <w:kern w:val="2"/>
          <w:sz w:val="32"/>
          <w:szCs w:val="32"/>
          <w:lang w:val="en-US" w:eastAsia="zh-CN" w:bidi="ar-SA"/>
        </w:rPr>
        <w:t>万元。与上年相比，增加</w:t>
      </w:r>
      <w:r>
        <w:rPr>
          <w:rStyle w:val="12"/>
          <w:rFonts w:hint="eastAsia" w:ascii="仿宋_GB2312" w:eastAsia="仿宋_GB2312"/>
          <w:b w:val="0"/>
          <w:i w:val="0"/>
          <w:caps w:val="0"/>
          <w:spacing w:val="0"/>
          <w:w w:val="100"/>
          <w:kern w:val="2"/>
          <w:sz w:val="32"/>
          <w:szCs w:val="32"/>
          <w:lang w:val="en-US" w:eastAsia="zh-CN" w:bidi="ar-SA"/>
        </w:rPr>
        <w:t>125.96</w:t>
      </w:r>
      <w:r>
        <w:rPr>
          <w:rStyle w:val="12"/>
          <w:rFonts w:ascii="仿宋_GB2312" w:hAnsi="Times New Roman" w:eastAsia="仿宋_GB2312"/>
          <w:b w:val="0"/>
          <w:i w:val="0"/>
          <w:caps w:val="0"/>
          <w:spacing w:val="0"/>
          <w:w w:val="100"/>
          <w:kern w:val="2"/>
          <w:sz w:val="32"/>
          <w:szCs w:val="32"/>
          <w:lang w:val="en-US" w:eastAsia="zh-CN" w:bidi="ar-SA"/>
        </w:rPr>
        <w:t>万元，增长</w:t>
      </w:r>
      <w:r>
        <w:rPr>
          <w:rStyle w:val="12"/>
          <w:rFonts w:hint="eastAsia" w:ascii="仿宋_GB2312" w:eastAsia="仿宋_GB2312"/>
          <w:b w:val="0"/>
          <w:i w:val="0"/>
          <w:caps w:val="0"/>
          <w:spacing w:val="0"/>
          <w:w w:val="100"/>
          <w:kern w:val="2"/>
          <w:sz w:val="32"/>
          <w:szCs w:val="32"/>
          <w:lang w:val="en-US" w:eastAsia="zh-CN" w:bidi="ar-SA"/>
        </w:rPr>
        <w:t>100</w:t>
      </w:r>
      <w:r>
        <w:rPr>
          <w:rStyle w:val="12"/>
          <w:rFonts w:ascii="仿宋_GB2312" w:hAnsi="Times New Roman" w:eastAsia="仿宋_GB2312"/>
          <w:b w:val="0"/>
          <w:i w:val="0"/>
          <w:caps w:val="0"/>
          <w:spacing w:val="0"/>
          <w:w w:val="100"/>
          <w:kern w:val="2"/>
          <w:sz w:val="32"/>
          <w:szCs w:val="32"/>
          <w:lang w:val="en-US" w:eastAsia="zh-CN" w:bidi="ar-SA"/>
        </w:rPr>
        <w:t>%，主要原因是：单位绿化用水面积增加，园林绿化水表由2块增加至6块,导致绿化用水费用增加。</w:t>
      </w:r>
    </w:p>
    <w:p>
      <w:pPr>
        <w:snapToGrid/>
        <w:spacing w:before="0" w:beforeAutospacing="0" w:after="0" w:afterAutospacing="0" w:line="240" w:lineRule="auto"/>
        <w:ind w:firstLine="640" w:firstLineChars="200"/>
        <w:jc w:val="both"/>
        <w:textAlignment w:val="baseline"/>
        <w:rPr>
          <w:rStyle w:val="12"/>
          <w:rFonts w:ascii="黑体" w:hAnsi="黑体" w:eastAsia="黑体" w:cs="宋体"/>
          <w:b w:val="0"/>
          <w:bCs/>
          <w:i w:val="0"/>
          <w:caps w:val="0"/>
          <w:spacing w:val="0"/>
          <w:w w:val="100"/>
          <w:kern w:val="0"/>
          <w:sz w:val="32"/>
          <w:szCs w:val="32"/>
          <w:lang w:val="en-US" w:eastAsia="zh-CN" w:bidi="ar-SA"/>
        </w:rPr>
      </w:pPr>
      <w:r>
        <w:rPr>
          <w:rStyle w:val="12"/>
          <w:rFonts w:ascii="黑体" w:hAnsi="黑体" w:eastAsia="黑体" w:cs="宋体"/>
          <w:b w:val="0"/>
          <w:bCs/>
          <w:i w:val="0"/>
          <w:caps w:val="0"/>
          <w:spacing w:val="0"/>
          <w:w w:val="100"/>
          <w:kern w:val="0"/>
          <w:sz w:val="32"/>
          <w:szCs w:val="32"/>
          <w:lang w:val="en-US" w:eastAsia="zh-CN" w:bidi="ar-SA"/>
        </w:rPr>
        <w:t>九、国有资本经营预算财政拨款收入支出决算情况说明</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我单位本年度无国有资本经营预算财政拨款收入支出，国有资本经营预算财政拨款收入支出决算表为空表。此表为空表。</w:t>
      </w:r>
    </w:p>
    <w:p>
      <w:pPr>
        <w:snapToGrid/>
        <w:spacing w:before="0" w:beforeAutospacing="0" w:after="0" w:afterAutospacing="0" w:line="240" w:lineRule="auto"/>
        <w:ind w:firstLine="640" w:firstLineChars="200"/>
        <w:jc w:val="both"/>
        <w:textAlignment w:val="baseline"/>
        <w:rPr>
          <w:rStyle w:val="12"/>
          <w:rFonts w:ascii="黑体" w:hAnsi="黑体" w:eastAsia="黑体" w:cs="宋体"/>
          <w:b w:val="0"/>
          <w:bCs/>
          <w:i w:val="0"/>
          <w:caps w:val="0"/>
          <w:spacing w:val="0"/>
          <w:w w:val="100"/>
          <w:kern w:val="0"/>
          <w:sz w:val="32"/>
          <w:szCs w:val="32"/>
          <w:lang w:val="en-US" w:eastAsia="zh-CN" w:bidi="ar-SA"/>
        </w:rPr>
      </w:pPr>
      <w:r>
        <w:rPr>
          <w:rStyle w:val="12"/>
          <w:rFonts w:ascii="黑体" w:hAnsi="黑体" w:eastAsia="黑体" w:cs="宋体"/>
          <w:b w:val="0"/>
          <w:bCs/>
          <w:i w:val="0"/>
          <w:caps w:val="0"/>
          <w:spacing w:val="0"/>
          <w:w w:val="100"/>
          <w:kern w:val="0"/>
          <w:sz w:val="32"/>
          <w:szCs w:val="32"/>
          <w:lang w:val="en-US" w:eastAsia="zh-CN" w:bidi="ar-SA"/>
        </w:rPr>
        <w:t>十、其他重要事项的情况说明</w:t>
      </w:r>
    </w:p>
    <w:p>
      <w:pPr>
        <w:snapToGrid/>
        <w:spacing w:before="0" w:beforeAutospacing="0" w:after="0" w:afterAutospacing="0" w:line="240" w:lineRule="auto"/>
        <w:ind w:firstLine="640" w:firstLineChars="200"/>
        <w:jc w:val="both"/>
        <w:textAlignment w:val="baseline"/>
        <w:rPr>
          <w:rStyle w:val="12"/>
          <w:rFonts w:ascii="黑体" w:hAnsi="黑体" w:eastAsia="黑体"/>
          <w:b w:val="0"/>
          <w:i w:val="0"/>
          <w:caps w:val="0"/>
          <w:spacing w:val="0"/>
          <w:w w:val="100"/>
          <w:kern w:val="2"/>
          <w:sz w:val="32"/>
          <w:szCs w:val="32"/>
          <w:lang w:val="en-US" w:eastAsia="zh-CN" w:bidi="ar-SA"/>
        </w:rPr>
      </w:pPr>
      <w:r>
        <w:rPr>
          <w:rStyle w:val="12"/>
          <w:rFonts w:ascii="黑体" w:hAnsi="黑体" w:eastAsia="黑体"/>
          <w:b w:val="0"/>
          <w:i w:val="0"/>
          <w:caps w:val="0"/>
          <w:spacing w:val="0"/>
          <w:w w:val="100"/>
          <w:kern w:val="2"/>
          <w:sz w:val="32"/>
          <w:szCs w:val="32"/>
          <w:lang w:val="en-US" w:eastAsia="zh-CN" w:bidi="ar-SA"/>
        </w:rPr>
        <w:t>（一）机关运行经费支出情况</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和田市</w:t>
      </w:r>
      <w:r>
        <w:rPr>
          <w:rStyle w:val="12"/>
          <w:rFonts w:hint="eastAsia" w:ascii="仿宋_GB2312" w:eastAsia="仿宋_GB2312"/>
          <w:b w:val="0"/>
          <w:i w:val="0"/>
          <w:caps w:val="0"/>
          <w:spacing w:val="0"/>
          <w:w w:val="100"/>
          <w:kern w:val="2"/>
          <w:sz w:val="32"/>
          <w:szCs w:val="32"/>
          <w:lang w:val="en-US" w:eastAsia="zh-CN" w:bidi="ar-SA"/>
        </w:rPr>
        <w:t>昆仑公园</w:t>
      </w:r>
      <w:r>
        <w:rPr>
          <w:rStyle w:val="12"/>
          <w:rFonts w:ascii="仿宋_GB2312" w:hAnsi="Times New Roman" w:eastAsia="仿宋_GB2312"/>
          <w:b w:val="0"/>
          <w:i w:val="0"/>
          <w:caps w:val="0"/>
          <w:spacing w:val="0"/>
          <w:w w:val="100"/>
          <w:kern w:val="2"/>
          <w:sz w:val="32"/>
          <w:szCs w:val="32"/>
          <w:lang w:val="en-US" w:eastAsia="zh-CN" w:bidi="ar-SA"/>
        </w:rPr>
        <w:t>（事业单位）日常公用经费</w:t>
      </w:r>
      <w:r>
        <w:rPr>
          <w:rStyle w:val="12"/>
          <w:rFonts w:hint="eastAsia" w:ascii="仿宋_GB2312" w:hAnsi="Times New Roman" w:eastAsia="仿宋_GB2312"/>
          <w:b w:val="0"/>
          <w:i w:val="0"/>
          <w:caps w:val="0"/>
          <w:spacing w:val="0"/>
          <w:w w:val="100"/>
          <w:kern w:val="2"/>
          <w:sz w:val="32"/>
          <w:szCs w:val="32"/>
          <w:lang w:val="en-US" w:eastAsia="zh-CN" w:bidi="ar-SA"/>
        </w:rPr>
        <w:t>3.37</w:t>
      </w:r>
      <w:r>
        <w:rPr>
          <w:rStyle w:val="12"/>
          <w:rFonts w:ascii="仿宋_GB2312" w:hAnsi="Times New Roman" w:eastAsia="仿宋_GB2312"/>
          <w:b w:val="0"/>
          <w:i w:val="0"/>
          <w:caps w:val="0"/>
          <w:spacing w:val="0"/>
          <w:w w:val="100"/>
          <w:kern w:val="2"/>
          <w:sz w:val="32"/>
          <w:szCs w:val="32"/>
          <w:lang w:val="en-US" w:eastAsia="zh-CN" w:bidi="ar-SA"/>
        </w:rPr>
        <w:t>万元，比上年</w:t>
      </w:r>
      <w:r>
        <w:rPr>
          <w:rStyle w:val="12"/>
          <w:rFonts w:hint="eastAsia" w:ascii="仿宋_GB2312" w:eastAsia="仿宋_GB2312"/>
          <w:b w:val="0"/>
          <w:i w:val="0"/>
          <w:caps w:val="0"/>
          <w:spacing w:val="0"/>
          <w:w w:val="100"/>
          <w:kern w:val="2"/>
          <w:sz w:val="32"/>
          <w:szCs w:val="32"/>
          <w:lang w:val="en-US" w:eastAsia="zh-CN" w:bidi="ar-SA"/>
        </w:rPr>
        <w:t>增加0.53</w:t>
      </w:r>
      <w:r>
        <w:rPr>
          <w:rStyle w:val="12"/>
          <w:rFonts w:ascii="仿宋_GB2312" w:hAnsi="Times New Roman" w:eastAsia="仿宋_GB2312"/>
          <w:b w:val="0"/>
          <w:i w:val="0"/>
          <w:caps w:val="0"/>
          <w:spacing w:val="0"/>
          <w:w w:val="100"/>
          <w:kern w:val="2"/>
          <w:sz w:val="32"/>
          <w:szCs w:val="32"/>
          <w:lang w:val="en-US" w:eastAsia="zh-CN" w:bidi="ar-SA"/>
        </w:rPr>
        <w:t>万元，</w:t>
      </w:r>
      <w:r>
        <w:rPr>
          <w:rStyle w:val="12"/>
          <w:rFonts w:hint="eastAsia" w:ascii="仿宋_GB2312" w:eastAsia="仿宋_GB2312"/>
          <w:b w:val="0"/>
          <w:i w:val="0"/>
          <w:caps w:val="0"/>
          <w:spacing w:val="0"/>
          <w:w w:val="100"/>
          <w:kern w:val="2"/>
          <w:sz w:val="32"/>
          <w:szCs w:val="32"/>
          <w:lang w:val="en-US" w:eastAsia="zh-CN" w:bidi="ar-SA"/>
        </w:rPr>
        <w:t>增加18.66</w:t>
      </w:r>
      <w:r>
        <w:rPr>
          <w:rStyle w:val="12"/>
          <w:rFonts w:ascii="仿宋_GB2312" w:hAnsi="Times New Roman" w:eastAsia="仿宋_GB2312"/>
          <w:b w:val="0"/>
          <w:i w:val="0"/>
          <w:caps w:val="0"/>
          <w:spacing w:val="0"/>
          <w:w w:val="100"/>
          <w:kern w:val="2"/>
          <w:sz w:val="32"/>
          <w:szCs w:val="32"/>
          <w:lang w:val="en-US" w:eastAsia="zh-CN" w:bidi="ar-SA"/>
        </w:rPr>
        <w:t>%，主要原因是</w:t>
      </w:r>
      <w:r>
        <w:rPr>
          <w:rStyle w:val="12"/>
          <w:rFonts w:hint="eastAsia" w:ascii="仿宋_GB2312" w:eastAsia="仿宋_GB2312"/>
          <w:b w:val="0"/>
          <w:i w:val="0"/>
          <w:caps w:val="0"/>
          <w:spacing w:val="0"/>
          <w:w w:val="100"/>
          <w:kern w:val="2"/>
          <w:sz w:val="32"/>
          <w:szCs w:val="32"/>
          <w:lang w:val="en-US" w:eastAsia="zh-CN" w:bidi="ar-SA"/>
        </w:rPr>
        <w:t>维修费增加支出</w:t>
      </w:r>
      <w:r>
        <w:rPr>
          <w:rStyle w:val="12"/>
          <w:rFonts w:ascii="仿宋_GB2312" w:hAnsi="Times New Roman" w:eastAsia="仿宋_GB2312"/>
          <w:b w:val="0"/>
          <w:i w:val="0"/>
          <w:caps w:val="0"/>
          <w:spacing w:val="0"/>
          <w:w w:val="100"/>
          <w:kern w:val="2"/>
          <w:sz w:val="32"/>
          <w:szCs w:val="32"/>
          <w:lang w:val="en-US" w:eastAsia="zh-CN" w:bidi="ar-SA"/>
        </w:rPr>
        <w:t>。</w:t>
      </w:r>
    </w:p>
    <w:p>
      <w:pPr>
        <w:snapToGrid/>
        <w:spacing w:before="0" w:beforeAutospacing="0" w:after="0" w:afterAutospacing="0" w:line="240" w:lineRule="auto"/>
        <w:ind w:firstLine="640" w:firstLineChars="200"/>
        <w:jc w:val="both"/>
        <w:textAlignment w:val="baseline"/>
        <w:rPr>
          <w:rStyle w:val="12"/>
          <w:rFonts w:ascii="黑体" w:hAnsi="黑体" w:eastAsia="黑体"/>
          <w:b w:val="0"/>
          <w:i w:val="0"/>
          <w:caps w:val="0"/>
          <w:spacing w:val="0"/>
          <w:w w:val="100"/>
          <w:kern w:val="2"/>
          <w:sz w:val="32"/>
          <w:szCs w:val="32"/>
          <w:lang w:val="en-US" w:eastAsia="zh-CN" w:bidi="ar-SA"/>
        </w:rPr>
      </w:pPr>
      <w:r>
        <w:rPr>
          <w:rStyle w:val="12"/>
          <w:rFonts w:ascii="黑体" w:hAnsi="黑体" w:eastAsia="黑体"/>
          <w:b w:val="0"/>
          <w:i w:val="0"/>
          <w:caps w:val="0"/>
          <w:spacing w:val="0"/>
          <w:w w:val="100"/>
          <w:kern w:val="2"/>
          <w:sz w:val="32"/>
          <w:szCs w:val="32"/>
          <w:lang w:val="en-US" w:eastAsia="zh-CN" w:bidi="ar-SA"/>
        </w:rPr>
        <w:t>（二）政府采购情况</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2020年度政府采购支出总额</w:t>
      </w:r>
      <w:r>
        <w:rPr>
          <w:rStyle w:val="12"/>
          <w:rFonts w:hint="eastAsia" w:ascii="仿宋_GB2312" w:eastAsia="仿宋_GB2312"/>
          <w:b w:val="0"/>
          <w:i w:val="0"/>
          <w:caps w:val="0"/>
          <w:spacing w:val="0"/>
          <w:w w:val="100"/>
          <w:kern w:val="2"/>
          <w:sz w:val="32"/>
          <w:szCs w:val="32"/>
          <w:lang w:val="en-US" w:eastAsia="zh-CN" w:bidi="ar-SA"/>
        </w:rPr>
        <w:t>0</w:t>
      </w:r>
      <w:r>
        <w:rPr>
          <w:rStyle w:val="12"/>
          <w:rFonts w:ascii="仿宋_GB2312" w:hAnsi="Times New Roman" w:eastAsia="仿宋_GB2312"/>
          <w:b w:val="0"/>
          <w:i w:val="0"/>
          <w:caps w:val="0"/>
          <w:spacing w:val="0"/>
          <w:w w:val="100"/>
          <w:kern w:val="2"/>
          <w:sz w:val="32"/>
          <w:szCs w:val="32"/>
          <w:lang w:val="en-US" w:eastAsia="zh-CN" w:bidi="ar-SA"/>
        </w:rPr>
        <w:t>万元，其中：政府采购货物支出0万元、政府采购工程支出0万元、政府采购服务支出</w:t>
      </w:r>
      <w:r>
        <w:rPr>
          <w:rStyle w:val="12"/>
          <w:rFonts w:hint="eastAsia" w:ascii="仿宋_GB2312" w:eastAsia="仿宋_GB2312"/>
          <w:b w:val="0"/>
          <w:i w:val="0"/>
          <w:caps w:val="0"/>
          <w:spacing w:val="0"/>
          <w:w w:val="100"/>
          <w:kern w:val="2"/>
          <w:sz w:val="32"/>
          <w:szCs w:val="32"/>
          <w:lang w:val="en-US" w:eastAsia="zh-CN" w:bidi="ar-SA"/>
        </w:rPr>
        <w:t>0</w:t>
      </w:r>
      <w:r>
        <w:rPr>
          <w:rStyle w:val="12"/>
          <w:rFonts w:ascii="仿宋_GB2312" w:hAnsi="Times New Roman" w:eastAsia="仿宋_GB2312"/>
          <w:b w:val="0"/>
          <w:i w:val="0"/>
          <w:caps w:val="0"/>
          <w:spacing w:val="0"/>
          <w:w w:val="100"/>
          <w:kern w:val="2"/>
          <w:sz w:val="32"/>
          <w:szCs w:val="32"/>
          <w:lang w:val="en-US" w:eastAsia="zh-CN" w:bidi="ar-SA"/>
        </w:rPr>
        <w:t>万元。</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授予中小企业合同金额0万元，占政府采购支出总额的0%，其中：授予小微企业合同金额0万元，占政府采购支出总额的0%。</w:t>
      </w:r>
    </w:p>
    <w:p>
      <w:pPr>
        <w:snapToGrid/>
        <w:spacing w:before="0" w:beforeAutospacing="0" w:after="0" w:afterAutospacing="0" w:line="240" w:lineRule="auto"/>
        <w:ind w:firstLine="640" w:firstLineChars="200"/>
        <w:jc w:val="both"/>
        <w:textAlignment w:val="baseline"/>
        <w:rPr>
          <w:rStyle w:val="12"/>
          <w:rFonts w:ascii="黑体" w:hAnsi="黑体" w:eastAsia="黑体"/>
          <w:b w:val="0"/>
          <w:i w:val="0"/>
          <w:caps w:val="0"/>
          <w:spacing w:val="0"/>
          <w:w w:val="100"/>
          <w:kern w:val="2"/>
          <w:sz w:val="32"/>
          <w:szCs w:val="32"/>
          <w:lang w:val="en-US" w:eastAsia="zh-CN" w:bidi="ar-SA"/>
        </w:rPr>
      </w:pPr>
      <w:r>
        <w:rPr>
          <w:rStyle w:val="12"/>
          <w:rFonts w:ascii="黑体" w:hAnsi="黑体" w:eastAsia="黑体"/>
          <w:b w:val="0"/>
          <w:i w:val="0"/>
          <w:caps w:val="0"/>
          <w:spacing w:val="0"/>
          <w:w w:val="100"/>
          <w:kern w:val="2"/>
          <w:sz w:val="32"/>
          <w:szCs w:val="32"/>
          <w:lang w:val="en-US" w:eastAsia="zh-CN" w:bidi="ar-SA"/>
        </w:rPr>
        <w:t>（三）国有资产占用情况说明</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截止2020年12月31日，单位共有房屋0（平方米），价值0万元。车辆</w:t>
      </w:r>
      <w:r>
        <w:rPr>
          <w:rStyle w:val="12"/>
          <w:rFonts w:hint="eastAsia" w:ascii="仿宋_GB2312" w:eastAsia="仿宋_GB2312"/>
          <w:b w:val="0"/>
          <w:i w:val="0"/>
          <w:caps w:val="0"/>
          <w:spacing w:val="0"/>
          <w:w w:val="100"/>
          <w:kern w:val="2"/>
          <w:sz w:val="32"/>
          <w:szCs w:val="32"/>
          <w:lang w:val="en-US" w:eastAsia="zh-CN" w:bidi="ar-SA"/>
        </w:rPr>
        <w:t>0</w:t>
      </w:r>
      <w:r>
        <w:rPr>
          <w:rStyle w:val="12"/>
          <w:rFonts w:ascii="仿宋_GB2312" w:hAnsi="Times New Roman" w:eastAsia="仿宋_GB2312"/>
          <w:b w:val="0"/>
          <w:i w:val="0"/>
          <w:caps w:val="0"/>
          <w:spacing w:val="0"/>
          <w:w w:val="100"/>
          <w:kern w:val="2"/>
          <w:sz w:val="32"/>
          <w:szCs w:val="32"/>
          <w:lang w:val="en-US" w:eastAsia="zh-CN" w:bidi="ar-SA"/>
        </w:rPr>
        <w:t>辆，价值</w:t>
      </w:r>
      <w:r>
        <w:rPr>
          <w:rStyle w:val="12"/>
          <w:rFonts w:hint="eastAsia" w:ascii="仿宋_GB2312" w:eastAsia="仿宋_GB2312"/>
          <w:b w:val="0"/>
          <w:i w:val="0"/>
          <w:caps w:val="0"/>
          <w:spacing w:val="0"/>
          <w:w w:val="100"/>
          <w:kern w:val="2"/>
          <w:sz w:val="32"/>
          <w:szCs w:val="32"/>
          <w:lang w:val="en-US" w:eastAsia="zh-CN" w:bidi="ar-SA"/>
        </w:rPr>
        <w:t>0</w:t>
      </w:r>
      <w:r>
        <w:rPr>
          <w:rStyle w:val="12"/>
          <w:rFonts w:ascii="仿宋_GB2312" w:hAnsi="Times New Roman" w:eastAsia="仿宋_GB2312"/>
          <w:b w:val="0"/>
          <w:i w:val="0"/>
          <w:caps w:val="0"/>
          <w:spacing w:val="0"/>
          <w:w w:val="100"/>
          <w:kern w:val="2"/>
          <w:sz w:val="32"/>
          <w:szCs w:val="32"/>
          <w:lang w:val="en-US" w:eastAsia="zh-CN" w:bidi="ar-SA"/>
        </w:rPr>
        <w:t>万元，其中：副部（省）级及以上领导用车0辆、主要领导干部用车1辆、机要通信用车0辆、应急保障用车0辆、执法执勤用车0辆、特种专业技术用车0辆、离退休干部用车0辆、其他用车0辆，其他用车主要是：无其他用车；单位价值50万元以上通用设备0台（套）、单位价值100万元以上专用设备0台（套）。</w:t>
      </w:r>
    </w:p>
    <w:p>
      <w:pPr>
        <w:snapToGrid/>
        <w:spacing w:before="0" w:beforeAutospacing="0" w:after="0" w:afterAutospacing="0" w:line="240" w:lineRule="auto"/>
        <w:ind w:firstLine="640" w:firstLineChars="200"/>
        <w:jc w:val="both"/>
        <w:textAlignment w:val="baseline"/>
        <w:rPr>
          <w:rStyle w:val="12"/>
          <w:rFonts w:ascii="黑体" w:hAnsi="黑体" w:eastAsia="黑体" w:cs="宋体"/>
          <w:b w:val="0"/>
          <w:bCs/>
          <w:i w:val="0"/>
          <w:caps w:val="0"/>
          <w:spacing w:val="0"/>
          <w:w w:val="100"/>
          <w:kern w:val="0"/>
          <w:sz w:val="32"/>
          <w:szCs w:val="32"/>
          <w:lang w:val="en-US" w:eastAsia="zh-CN" w:bidi="ar-SA"/>
        </w:rPr>
      </w:pPr>
      <w:r>
        <w:rPr>
          <w:rStyle w:val="12"/>
          <w:rFonts w:ascii="黑体" w:hAnsi="黑体" w:eastAsia="黑体" w:cs="宋体"/>
          <w:b w:val="0"/>
          <w:bCs/>
          <w:i w:val="0"/>
          <w:caps w:val="0"/>
          <w:spacing w:val="0"/>
          <w:w w:val="100"/>
          <w:kern w:val="0"/>
          <w:sz w:val="32"/>
          <w:szCs w:val="32"/>
          <w:lang w:val="en-US" w:eastAsia="zh-CN" w:bidi="ar-SA"/>
        </w:rPr>
        <w:t>十一、预算绩效的情况说明</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根据预算绩效管理要求，我单位2020年度开展预算绩效评价项目</w:t>
      </w:r>
      <w:r>
        <w:rPr>
          <w:rStyle w:val="12"/>
          <w:rFonts w:hint="eastAsia" w:ascii="仿宋_GB2312" w:eastAsia="仿宋_GB2312"/>
          <w:b w:val="0"/>
          <w:i w:val="0"/>
          <w:caps w:val="0"/>
          <w:spacing w:val="0"/>
          <w:w w:val="100"/>
          <w:kern w:val="2"/>
          <w:sz w:val="32"/>
          <w:szCs w:val="32"/>
          <w:lang w:val="en-US" w:eastAsia="zh-CN" w:bidi="ar-SA"/>
        </w:rPr>
        <w:t>2</w:t>
      </w:r>
      <w:r>
        <w:rPr>
          <w:rStyle w:val="12"/>
          <w:rFonts w:ascii="仿宋_GB2312" w:hAnsi="Times New Roman" w:eastAsia="仿宋_GB2312"/>
          <w:b w:val="0"/>
          <w:i w:val="0"/>
          <w:caps w:val="0"/>
          <w:spacing w:val="0"/>
          <w:w w:val="100"/>
          <w:kern w:val="2"/>
          <w:sz w:val="32"/>
          <w:szCs w:val="32"/>
          <w:lang w:val="en-US" w:eastAsia="zh-CN" w:bidi="ar-SA"/>
        </w:rPr>
        <w:t>个，共涉及资金</w:t>
      </w:r>
      <w:r>
        <w:rPr>
          <w:rStyle w:val="12"/>
          <w:rFonts w:hint="eastAsia" w:ascii="仿宋_GB2312" w:eastAsia="仿宋_GB2312"/>
          <w:b w:val="0"/>
          <w:i w:val="0"/>
          <w:caps w:val="0"/>
          <w:spacing w:val="0"/>
          <w:w w:val="100"/>
          <w:kern w:val="2"/>
          <w:sz w:val="32"/>
          <w:szCs w:val="32"/>
          <w:lang w:val="en-US" w:eastAsia="zh-CN" w:bidi="ar-SA"/>
        </w:rPr>
        <w:t>39</w:t>
      </w:r>
      <w:r>
        <w:rPr>
          <w:rStyle w:val="12"/>
          <w:rFonts w:ascii="仿宋_GB2312" w:hAnsi="Times New Roman" w:eastAsia="仿宋_GB2312"/>
          <w:b w:val="0"/>
          <w:i w:val="0"/>
          <w:caps w:val="0"/>
          <w:spacing w:val="0"/>
          <w:w w:val="100"/>
          <w:kern w:val="2"/>
          <w:sz w:val="32"/>
          <w:szCs w:val="32"/>
          <w:lang w:val="en-US" w:eastAsia="zh-CN" w:bidi="ar-SA"/>
        </w:rPr>
        <w:t>.00万元。预算绩效管理取得的成效：一是园林绿化本身产生的价值和为群众提供休闲、娱乐、科普教育等方面的能力和水平提高；二是维护生态平衡，改善城市小气候，降低环境污染。发现的问题及原因：无。下一步改进措施：一是严格按照项目实施计划合理使用资金；二是规定时间内按时支付项目资金。具体项目自评情况附项目支出绩效自评表。</w:t>
      </w:r>
    </w:p>
    <w:tbl>
      <w:tblPr>
        <w:tblW w:w="82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87"/>
        <w:gridCol w:w="587"/>
        <w:gridCol w:w="587"/>
        <w:gridCol w:w="587"/>
        <w:gridCol w:w="587"/>
        <w:gridCol w:w="587"/>
        <w:gridCol w:w="588"/>
        <w:gridCol w:w="587"/>
        <w:gridCol w:w="587"/>
        <w:gridCol w:w="587"/>
        <w:gridCol w:w="587"/>
        <w:gridCol w:w="588"/>
        <w:gridCol w:w="587"/>
        <w:gridCol w:w="587"/>
      </w:tblGrid>
      <w:tr>
        <w:trPr>
          <w:trHeight w:val="629" w:hRule="atLeast"/>
        </w:trPr>
        <w:tc>
          <w:tcPr>
            <w:tcW w:w="8220" w:type="dxa"/>
            <w:gridSpan w:val="14"/>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rPr>
              <w:t>项目支出绩效自评表</w:t>
            </w:r>
          </w:p>
        </w:tc>
      </w:tr>
      <w:tr>
        <w:trPr>
          <w:trHeight w:val="629" w:hRule="atLeast"/>
        </w:trPr>
        <w:tc>
          <w:tcPr>
            <w:tcW w:w="8220" w:type="dxa"/>
            <w:gridSpan w:val="14"/>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32"/>
                <w:szCs w:val="32"/>
                <w:u w:val="none"/>
              </w:rPr>
            </w:pPr>
            <w:r>
              <w:rPr>
                <w:rFonts w:hint="eastAsia" w:ascii="宋体" w:hAnsi="宋体" w:eastAsia="宋体" w:cs="宋体"/>
                <w:i w:val="0"/>
                <w:color w:val="000000"/>
                <w:kern w:val="0"/>
                <w:sz w:val="32"/>
                <w:szCs w:val="32"/>
                <w:u w:val="none"/>
                <w:lang w:val="en-US" w:eastAsia="zh-CN"/>
              </w:rPr>
              <w:t>（   2020 年度）</w:t>
            </w:r>
          </w:p>
        </w:tc>
      </w:tr>
      <w:tr>
        <w:trPr>
          <w:trHeight w:val="322" w:hRule="atLeast"/>
        </w:trPr>
        <w:tc>
          <w:tcPr>
            <w:tcW w:w="8220" w:type="dxa"/>
            <w:gridSpan w:val="14"/>
            <w:tcBorders>
              <w:top w:val="nil"/>
              <w:left w:val="nil"/>
              <w:bottom w:val="nil"/>
              <w:right w:val="nil"/>
            </w:tcBorders>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rPr>
          <w:trHeight w:val="332" w:hRule="atLeast"/>
        </w:trPr>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项目名称</w:t>
            </w:r>
          </w:p>
        </w:tc>
        <w:tc>
          <w:tcPr>
            <w:tcW w:w="7046" w:type="dxa"/>
            <w:gridSpan w:val="1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业务费</w:t>
            </w:r>
          </w:p>
        </w:tc>
      </w:tr>
      <w:tr>
        <w:trPr>
          <w:trHeight w:val="332" w:hRule="atLeast"/>
        </w:trPr>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主管部门</w:t>
            </w:r>
          </w:p>
        </w:tc>
        <w:tc>
          <w:tcPr>
            <w:tcW w:w="2936"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和田市昆仑公园</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实施单位</w:t>
            </w:r>
          </w:p>
        </w:tc>
        <w:tc>
          <w:tcPr>
            <w:tcW w:w="2936"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和田市昆仑公园</w:t>
            </w:r>
          </w:p>
        </w:tc>
      </w:tr>
      <w:tr>
        <w:trPr>
          <w:trHeight w:val="639" w:hRule="atLeast"/>
        </w:trPr>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项目资金</w:t>
            </w:r>
          </w:p>
        </w:tc>
        <w:tc>
          <w:tcPr>
            <w:tcW w:w="587" w:type="dxa"/>
            <w:tcBorders>
              <w:top w:val="nil"/>
              <w:left w:val="nil"/>
              <w:bottom w:val="nil"/>
              <w:right w:val="nil"/>
            </w:tcBorders>
            <w:tcMar>
              <w:top w:w="15" w:type="dxa"/>
              <w:left w:w="15" w:type="dxa"/>
              <w:right w:w="15" w:type="dxa"/>
            </w:tcMar>
            <w:vAlign w:val="bottom"/>
          </w:tcPr>
          <w:p>
            <w:pPr>
              <w:rPr>
                <w:rFonts w:hint="eastAsia" w:ascii="Arial" w:hAnsi="Arial" w:cs="Arial"/>
                <w:i w:val="0"/>
                <w:color w:val="000000"/>
                <w:sz w:val="20"/>
                <w:szCs w:val="20"/>
                <w:u w:val="none"/>
              </w:rPr>
            </w:pPr>
          </w:p>
        </w:tc>
        <w:tc>
          <w:tcPr>
            <w:tcW w:w="587" w:type="dxa"/>
            <w:tcBorders>
              <w:top w:val="nil"/>
              <w:left w:val="nil"/>
              <w:bottom w:val="nil"/>
              <w:right w:val="nil"/>
            </w:tcBorders>
            <w:tcMar>
              <w:top w:w="15" w:type="dxa"/>
              <w:left w:w="15" w:type="dxa"/>
              <w:right w:w="15" w:type="dxa"/>
            </w:tcMar>
            <w:vAlign w:val="bottom"/>
          </w:tcPr>
          <w:p>
            <w:pPr>
              <w:rPr>
                <w:rFonts w:hint="default" w:ascii="Arial" w:hAnsi="Arial" w:cs="Arial"/>
                <w:i w:val="0"/>
                <w:color w:val="000000"/>
                <w:sz w:val="20"/>
                <w:szCs w:val="20"/>
                <w:u w:val="none"/>
              </w:rPr>
            </w:pP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年初预算数</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全年预算数</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全年执行数</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分值</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执行率</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得分</w:t>
            </w:r>
          </w:p>
        </w:tc>
      </w:tr>
      <w:tr>
        <w:trPr>
          <w:trHeight w:val="411" w:hRule="atLeast"/>
        </w:trPr>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（万元）</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年度资金总额</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10.00</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10.00</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2.00</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10</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20.00%</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2</w:t>
            </w:r>
          </w:p>
        </w:tc>
      </w:tr>
      <w:tr>
        <w:trPr>
          <w:trHeight w:val="411" w:hRule="atLeast"/>
        </w:trPr>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其中：当年财政拨款</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10.00</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10.00</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2.00</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w:t>
            </w:r>
          </w:p>
        </w:tc>
      </w:tr>
      <w:tr>
        <w:trPr>
          <w:trHeight w:val="451" w:hRule="atLeast"/>
        </w:trPr>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 xml:space="preserve">      上年结转资金</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0</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0.00</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0.00</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w:t>
            </w:r>
          </w:p>
        </w:tc>
      </w:tr>
      <w:tr>
        <w:trPr>
          <w:trHeight w:val="332" w:hRule="atLeast"/>
        </w:trPr>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 xml:space="preserve">  其他资金</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0.00</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0.00</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0.00</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w:t>
            </w:r>
          </w:p>
        </w:tc>
      </w:tr>
      <w:tr>
        <w:trPr>
          <w:trHeight w:val="451" w:hRule="atLeast"/>
        </w:trPr>
        <w:tc>
          <w:tcPr>
            <w:tcW w:w="58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年度总体目标</w:t>
            </w:r>
          </w:p>
        </w:tc>
        <w:tc>
          <w:tcPr>
            <w:tcW w:w="3523"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预期目标</w:t>
            </w:r>
          </w:p>
        </w:tc>
        <w:tc>
          <w:tcPr>
            <w:tcW w:w="4110"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实际完成情况</w:t>
            </w:r>
          </w:p>
        </w:tc>
      </w:tr>
      <w:tr>
        <w:trPr>
          <w:trHeight w:val="1866" w:hRule="atLeast"/>
        </w:trPr>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523"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br/>
            </w:r>
            <w:r>
              <w:rPr>
                <w:rFonts w:hint="eastAsia" w:ascii="宋体" w:hAnsi="宋体" w:eastAsia="宋体" w:cs="宋体"/>
                <w:i w:val="0"/>
                <w:color w:val="000000"/>
                <w:kern w:val="0"/>
                <w:sz w:val="18"/>
                <w:szCs w:val="18"/>
                <w:u w:val="none"/>
                <w:lang w:val="en-US" w:eastAsia="zh-CN"/>
              </w:rPr>
              <w:t>目标1：安排10万元业务费支出</w:t>
            </w:r>
            <w:r>
              <w:rPr>
                <w:rFonts w:hint="eastAsia" w:ascii="宋体" w:hAnsi="宋体" w:eastAsia="宋体" w:cs="宋体"/>
                <w:i w:val="0"/>
                <w:color w:val="000000"/>
                <w:kern w:val="0"/>
                <w:sz w:val="18"/>
                <w:szCs w:val="18"/>
                <w:u w:val="none"/>
                <w:lang w:val="en-US" w:eastAsia="zh-CN"/>
              </w:rPr>
              <w:br/>
            </w:r>
            <w:r>
              <w:rPr>
                <w:rFonts w:hint="eastAsia" w:ascii="宋体" w:hAnsi="宋体" w:eastAsia="宋体" w:cs="宋体"/>
                <w:i w:val="0"/>
                <w:color w:val="000000"/>
                <w:kern w:val="0"/>
                <w:sz w:val="18"/>
                <w:szCs w:val="18"/>
                <w:u w:val="none"/>
                <w:lang w:val="en-US" w:eastAsia="zh-CN"/>
              </w:rPr>
              <w:t>目标2：完成公园设施、设备的维护12次，公园树木修剪及养护12次</w:t>
            </w:r>
            <w:r>
              <w:rPr>
                <w:rFonts w:hint="eastAsia" w:ascii="宋体" w:hAnsi="宋体" w:eastAsia="宋体" w:cs="宋体"/>
                <w:i w:val="0"/>
                <w:color w:val="000000"/>
                <w:kern w:val="0"/>
                <w:sz w:val="18"/>
                <w:szCs w:val="18"/>
                <w:u w:val="none"/>
                <w:lang w:val="en-US" w:eastAsia="zh-CN"/>
              </w:rPr>
              <w:br/>
            </w:r>
            <w:r>
              <w:rPr>
                <w:rFonts w:hint="eastAsia" w:ascii="宋体" w:hAnsi="宋体" w:eastAsia="宋体" w:cs="宋体"/>
                <w:i w:val="0"/>
                <w:color w:val="000000"/>
                <w:kern w:val="0"/>
                <w:sz w:val="18"/>
                <w:szCs w:val="18"/>
                <w:u w:val="none"/>
                <w:lang w:val="en-US" w:eastAsia="zh-CN"/>
              </w:rPr>
              <w:t>目标3：保障昆仑公园的正常运行</w:t>
            </w:r>
            <w:r>
              <w:rPr>
                <w:rFonts w:hint="eastAsia" w:ascii="宋体" w:hAnsi="宋体" w:eastAsia="宋体" w:cs="宋体"/>
                <w:i w:val="0"/>
                <w:color w:val="000000"/>
                <w:kern w:val="0"/>
                <w:sz w:val="18"/>
                <w:szCs w:val="18"/>
                <w:u w:val="none"/>
                <w:lang w:val="en-US" w:eastAsia="zh-CN"/>
              </w:rPr>
              <w:br/>
            </w:r>
            <w:r>
              <w:rPr>
                <w:rFonts w:hint="eastAsia" w:ascii="宋体" w:hAnsi="宋体" w:eastAsia="宋体" w:cs="宋体"/>
                <w:i w:val="0"/>
                <w:color w:val="000000"/>
                <w:kern w:val="0"/>
                <w:sz w:val="18"/>
                <w:szCs w:val="18"/>
                <w:u w:val="none"/>
                <w:lang w:val="en-US" w:eastAsia="zh-CN"/>
              </w:rPr>
              <w:t>目标4：完成时间2020年12月</w:t>
            </w:r>
          </w:p>
        </w:tc>
        <w:tc>
          <w:tcPr>
            <w:tcW w:w="4110"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公园设施、设备的维护次数12次，公园树木修剪及养护次数12次，有效保障昆仑公园的正常运行。</w:t>
            </w:r>
          </w:p>
        </w:tc>
      </w:tr>
      <w:tr>
        <w:trPr>
          <w:trHeight w:val="430" w:hRule="atLeast"/>
        </w:trPr>
        <w:tc>
          <w:tcPr>
            <w:tcW w:w="58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一级指标</w:t>
            </w:r>
          </w:p>
        </w:tc>
        <w:tc>
          <w:tcPr>
            <w:tcW w:w="58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二级指标</w:t>
            </w:r>
          </w:p>
        </w:tc>
        <w:tc>
          <w:tcPr>
            <w:tcW w:w="1761" w:type="dxa"/>
            <w:gridSpan w:val="3"/>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三级指标</w:t>
            </w:r>
          </w:p>
        </w:tc>
        <w:tc>
          <w:tcPr>
            <w:tcW w:w="58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年度指标值</w:t>
            </w:r>
          </w:p>
        </w:tc>
        <w:tc>
          <w:tcPr>
            <w:tcW w:w="58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实际完成值</w:t>
            </w:r>
          </w:p>
        </w:tc>
        <w:tc>
          <w:tcPr>
            <w:tcW w:w="1174"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分值</w:t>
            </w:r>
          </w:p>
        </w:tc>
        <w:tc>
          <w:tcPr>
            <w:tcW w:w="1175"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得分</w:t>
            </w:r>
          </w:p>
        </w:tc>
        <w:tc>
          <w:tcPr>
            <w:tcW w:w="1174"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偏差原因分析及改进措施</w:t>
            </w:r>
          </w:p>
        </w:tc>
      </w:tr>
      <w:tr>
        <w:trPr>
          <w:trHeight w:val="312" w:hRule="atLeast"/>
        </w:trPr>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61" w:type="dxa"/>
            <w:gridSpan w:val="3"/>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4"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5"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4"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rPr>
          <w:trHeight w:val="1171" w:hRule="atLeast"/>
        </w:trPr>
        <w:tc>
          <w:tcPr>
            <w:tcW w:w="58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年度绩效指标完成情况</w:t>
            </w:r>
          </w:p>
        </w:tc>
        <w:tc>
          <w:tcPr>
            <w:tcW w:w="58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产出指标</w:t>
            </w:r>
          </w:p>
        </w:tc>
        <w:tc>
          <w:tcPr>
            <w:tcW w:w="58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数量指标</w:t>
            </w:r>
          </w:p>
        </w:tc>
        <w:tc>
          <w:tcPr>
            <w:tcW w:w="176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公园设施、设备的维护次数</w:t>
            </w:r>
          </w:p>
        </w:tc>
        <w:tc>
          <w:tcPr>
            <w:tcW w:w="5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≥12次</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12次</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7.14</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7.14</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rPr>
          <w:trHeight w:val="851" w:hRule="atLeast"/>
        </w:trPr>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6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公园树木修剪及养护次数</w:t>
            </w:r>
          </w:p>
        </w:tc>
        <w:tc>
          <w:tcPr>
            <w:tcW w:w="5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≥12次</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12次</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7.14</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7.14</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rPr>
          <w:trHeight w:val="971" w:hRule="atLeast"/>
        </w:trPr>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质量指标</w:t>
            </w:r>
          </w:p>
        </w:tc>
        <w:tc>
          <w:tcPr>
            <w:tcW w:w="176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维护质量合格率</w:t>
            </w:r>
          </w:p>
        </w:tc>
        <w:tc>
          <w:tcPr>
            <w:tcW w:w="5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=100%</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100%</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7.14</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7.14</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rPr>
          <w:trHeight w:val="971" w:hRule="atLeast"/>
        </w:trPr>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6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资金使用合规性</w:t>
            </w:r>
          </w:p>
        </w:tc>
        <w:tc>
          <w:tcPr>
            <w:tcW w:w="5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=100%</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100%</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7.14</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7.14</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rPr>
          <w:trHeight w:val="1091" w:hRule="atLeast"/>
        </w:trPr>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时效指标</w:t>
            </w:r>
          </w:p>
        </w:tc>
        <w:tc>
          <w:tcPr>
            <w:tcW w:w="176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项目完成时间</w:t>
            </w:r>
          </w:p>
        </w:tc>
        <w:tc>
          <w:tcPr>
            <w:tcW w:w="5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2020年12月</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100%</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7.14</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7.14</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rPr>
          <w:trHeight w:val="971" w:hRule="atLeast"/>
        </w:trPr>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6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项目完成及时率</w:t>
            </w:r>
          </w:p>
        </w:tc>
        <w:tc>
          <w:tcPr>
            <w:tcW w:w="5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=100%</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100%</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7.14</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7.14</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rPr>
          <w:trHeight w:val="1111" w:hRule="atLeast"/>
        </w:trPr>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成本指标</w:t>
            </w:r>
          </w:p>
        </w:tc>
        <w:tc>
          <w:tcPr>
            <w:tcW w:w="176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业务费的总金额</w:t>
            </w:r>
          </w:p>
        </w:tc>
        <w:tc>
          <w:tcPr>
            <w:tcW w:w="5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=10万元</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2万元</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7.16</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1.43</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项目已完成，需审核后支付剩余资金。</w:t>
            </w:r>
          </w:p>
        </w:tc>
      </w:tr>
      <w:tr>
        <w:trPr>
          <w:trHeight w:val="1011" w:hRule="atLeast"/>
        </w:trPr>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效益指标</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经济效益指标</w:t>
            </w:r>
          </w:p>
        </w:tc>
        <w:tc>
          <w:tcPr>
            <w:tcW w:w="176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rPr>
          <w:trHeight w:val="1011" w:hRule="atLeast"/>
        </w:trPr>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社会效益指标</w:t>
            </w:r>
          </w:p>
        </w:tc>
        <w:tc>
          <w:tcPr>
            <w:tcW w:w="176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昆仑公园的正常运行</w:t>
            </w:r>
          </w:p>
        </w:tc>
        <w:tc>
          <w:tcPr>
            <w:tcW w:w="5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有效保障</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100%</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15</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15.0</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rPr>
          <w:trHeight w:val="1011" w:hRule="atLeast"/>
        </w:trPr>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生态效益指标</w:t>
            </w:r>
          </w:p>
        </w:tc>
        <w:tc>
          <w:tcPr>
            <w:tcW w:w="176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rPr>
          <w:trHeight w:val="1051" w:hRule="atLeast"/>
        </w:trPr>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可持续影响指标</w:t>
            </w:r>
          </w:p>
        </w:tc>
        <w:tc>
          <w:tcPr>
            <w:tcW w:w="176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业务费发挥作用期限</w:t>
            </w:r>
          </w:p>
        </w:tc>
        <w:tc>
          <w:tcPr>
            <w:tcW w:w="5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=1年</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1年</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15</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15.0</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rPr>
          <w:trHeight w:val="971" w:hRule="atLeast"/>
        </w:trPr>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满意度指标</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满意度指标</w:t>
            </w:r>
          </w:p>
        </w:tc>
        <w:tc>
          <w:tcPr>
            <w:tcW w:w="176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单位工作人员满意度</w:t>
            </w:r>
          </w:p>
        </w:tc>
        <w:tc>
          <w:tcPr>
            <w:tcW w:w="5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≥95%</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95%</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10</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10.0</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rPr>
          <w:trHeight w:val="1117" w:hRule="atLeast"/>
        </w:trPr>
        <w:tc>
          <w:tcPr>
            <w:tcW w:w="4697" w:type="dxa"/>
            <w:gridSpan w:val="8"/>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总分</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100</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86.27</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rPr>
          <w:trHeight w:val="639" w:hRule="atLeast"/>
        </w:trPr>
        <w:tc>
          <w:tcPr>
            <w:tcW w:w="8220" w:type="dxa"/>
            <w:gridSpan w:val="14"/>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rPr>
              <w:t>项目支出绩效自评表</w:t>
            </w:r>
          </w:p>
        </w:tc>
      </w:tr>
      <w:tr>
        <w:trPr>
          <w:trHeight w:val="629" w:hRule="atLeast"/>
        </w:trPr>
        <w:tc>
          <w:tcPr>
            <w:tcW w:w="8220" w:type="dxa"/>
            <w:gridSpan w:val="14"/>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32"/>
                <w:szCs w:val="32"/>
                <w:u w:val="none"/>
              </w:rPr>
            </w:pPr>
            <w:r>
              <w:rPr>
                <w:rFonts w:hint="eastAsia" w:ascii="宋体" w:hAnsi="宋体" w:eastAsia="宋体" w:cs="宋体"/>
                <w:i w:val="0"/>
                <w:color w:val="000000"/>
                <w:kern w:val="0"/>
                <w:sz w:val="32"/>
                <w:szCs w:val="32"/>
                <w:u w:val="none"/>
                <w:lang w:val="en-US" w:eastAsia="zh-CN"/>
              </w:rPr>
              <w:t>（   2020 年度）</w:t>
            </w:r>
          </w:p>
        </w:tc>
      </w:tr>
      <w:tr>
        <w:trPr>
          <w:trHeight w:val="322" w:hRule="atLeast"/>
        </w:trPr>
        <w:tc>
          <w:tcPr>
            <w:tcW w:w="8220" w:type="dxa"/>
            <w:gridSpan w:val="14"/>
            <w:tcBorders>
              <w:top w:val="nil"/>
              <w:left w:val="nil"/>
              <w:bottom w:val="nil"/>
              <w:right w:val="nil"/>
            </w:tcBorders>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rPr>
          <w:trHeight w:val="332" w:hRule="atLeast"/>
        </w:trPr>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项目名称</w:t>
            </w:r>
          </w:p>
        </w:tc>
        <w:tc>
          <w:tcPr>
            <w:tcW w:w="7046" w:type="dxa"/>
            <w:gridSpan w:val="1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和田市昆仑公园运营维护费项目</w:t>
            </w:r>
          </w:p>
        </w:tc>
      </w:tr>
      <w:tr>
        <w:trPr>
          <w:trHeight w:val="332" w:hRule="atLeast"/>
        </w:trPr>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主管部门</w:t>
            </w:r>
          </w:p>
        </w:tc>
        <w:tc>
          <w:tcPr>
            <w:tcW w:w="2936"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和田市昆仑公园</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实施单位</w:t>
            </w:r>
          </w:p>
        </w:tc>
        <w:tc>
          <w:tcPr>
            <w:tcW w:w="2936"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和田市昆仑公园</w:t>
            </w:r>
          </w:p>
        </w:tc>
      </w:tr>
      <w:tr>
        <w:trPr>
          <w:trHeight w:val="639" w:hRule="atLeast"/>
        </w:trPr>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项目资金</w:t>
            </w:r>
          </w:p>
        </w:tc>
        <w:tc>
          <w:tcPr>
            <w:tcW w:w="587" w:type="dxa"/>
            <w:tcBorders>
              <w:top w:val="nil"/>
              <w:left w:val="nil"/>
              <w:bottom w:val="nil"/>
              <w:right w:val="nil"/>
            </w:tcBorders>
            <w:tcMar>
              <w:top w:w="15" w:type="dxa"/>
              <w:left w:w="15" w:type="dxa"/>
              <w:right w:w="15" w:type="dxa"/>
            </w:tcMar>
            <w:vAlign w:val="bottom"/>
          </w:tcPr>
          <w:p>
            <w:pPr>
              <w:rPr>
                <w:rFonts w:hint="eastAsia" w:ascii="Arial" w:hAnsi="Arial" w:cs="Arial"/>
                <w:i w:val="0"/>
                <w:color w:val="000000"/>
                <w:sz w:val="20"/>
                <w:szCs w:val="20"/>
                <w:u w:val="none"/>
              </w:rPr>
            </w:pPr>
          </w:p>
        </w:tc>
        <w:tc>
          <w:tcPr>
            <w:tcW w:w="587" w:type="dxa"/>
            <w:tcBorders>
              <w:top w:val="nil"/>
              <w:left w:val="nil"/>
              <w:bottom w:val="nil"/>
              <w:right w:val="nil"/>
            </w:tcBorders>
            <w:tcMar>
              <w:top w:w="15" w:type="dxa"/>
              <w:left w:w="15" w:type="dxa"/>
              <w:right w:w="15" w:type="dxa"/>
            </w:tcMar>
            <w:vAlign w:val="bottom"/>
          </w:tcPr>
          <w:p>
            <w:pPr>
              <w:rPr>
                <w:rFonts w:hint="default" w:ascii="Arial" w:hAnsi="Arial" w:cs="Arial"/>
                <w:i w:val="0"/>
                <w:color w:val="000000"/>
                <w:sz w:val="20"/>
                <w:szCs w:val="20"/>
                <w:u w:val="none"/>
              </w:rPr>
            </w:pP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年初预算数</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全年预算数</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全年执行数</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分值</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执行率</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得分</w:t>
            </w:r>
          </w:p>
        </w:tc>
      </w:tr>
      <w:tr>
        <w:trPr>
          <w:trHeight w:val="411" w:hRule="atLeast"/>
        </w:trPr>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（万元）</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年度资金总额</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49.00</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49.00</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37.00</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10</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75.51%</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7.5</w:t>
            </w:r>
          </w:p>
        </w:tc>
      </w:tr>
      <w:tr>
        <w:trPr>
          <w:trHeight w:val="411" w:hRule="atLeast"/>
        </w:trPr>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其中：当年财政拨款</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49.00</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49.00</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37.00</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w:t>
            </w:r>
          </w:p>
        </w:tc>
      </w:tr>
      <w:tr>
        <w:trPr>
          <w:trHeight w:val="451" w:hRule="atLeast"/>
        </w:trPr>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 xml:space="preserve">      上年结转资金</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0</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0.00</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0.00</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w:t>
            </w:r>
          </w:p>
        </w:tc>
      </w:tr>
      <w:tr>
        <w:trPr>
          <w:trHeight w:val="332" w:hRule="atLeast"/>
        </w:trPr>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 xml:space="preserve">  其他资金</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0.00</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0.00</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0.00</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w:t>
            </w:r>
          </w:p>
        </w:tc>
      </w:tr>
      <w:tr>
        <w:trPr>
          <w:trHeight w:val="451" w:hRule="atLeast"/>
        </w:trPr>
        <w:tc>
          <w:tcPr>
            <w:tcW w:w="58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年度总体目标</w:t>
            </w:r>
          </w:p>
        </w:tc>
        <w:tc>
          <w:tcPr>
            <w:tcW w:w="3523"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预期目标</w:t>
            </w:r>
          </w:p>
        </w:tc>
        <w:tc>
          <w:tcPr>
            <w:tcW w:w="4110"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实际完成情况</w:t>
            </w:r>
          </w:p>
        </w:tc>
      </w:tr>
      <w:tr>
        <w:trPr>
          <w:trHeight w:val="1623" w:hRule="atLeast"/>
        </w:trPr>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523"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目标1：安排49万元和田市昆仑公园运营维护费项目支出</w:t>
            </w:r>
            <w:r>
              <w:rPr>
                <w:rFonts w:hint="eastAsia" w:ascii="宋体" w:hAnsi="宋体" w:eastAsia="宋体" w:cs="宋体"/>
                <w:i w:val="0"/>
                <w:color w:val="000000"/>
                <w:kern w:val="0"/>
                <w:sz w:val="18"/>
                <w:szCs w:val="18"/>
                <w:u w:val="none"/>
                <w:lang w:val="en-US" w:eastAsia="zh-CN"/>
              </w:rPr>
              <w:br/>
            </w:r>
            <w:r>
              <w:rPr>
                <w:rFonts w:hint="eastAsia" w:ascii="宋体" w:hAnsi="宋体" w:eastAsia="宋体" w:cs="宋体"/>
                <w:i w:val="0"/>
                <w:color w:val="000000"/>
                <w:kern w:val="0"/>
                <w:sz w:val="18"/>
                <w:szCs w:val="18"/>
                <w:u w:val="none"/>
                <w:lang w:val="en-US" w:eastAsia="zh-CN"/>
              </w:rPr>
              <w:t>目标2：维护种植草坪、平整土地2500平方米，维护音乐喷泉1个，维护发放人员工资人数56人</w:t>
            </w:r>
            <w:r>
              <w:rPr>
                <w:rFonts w:hint="eastAsia" w:ascii="宋体" w:hAnsi="宋体" w:eastAsia="宋体" w:cs="宋体"/>
                <w:i w:val="0"/>
                <w:color w:val="000000"/>
                <w:kern w:val="0"/>
                <w:sz w:val="18"/>
                <w:szCs w:val="18"/>
                <w:u w:val="none"/>
                <w:lang w:val="en-US" w:eastAsia="zh-CN"/>
              </w:rPr>
              <w:br/>
            </w:r>
            <w:r>
              <w:rPr>
                <w:rFonts w:hint="eastAsia" w:ascii="宋体" w:hAnsi="宋体" w:eastAsia="宋体" w:cs="宋体"/>
                <w:i w:val="0"/>
                <w:color w:val="000000"/>
                <w:kern w:val="0"/>
                <w:sz w:val="18"/>
                <w:szCs w:val="18"/>
                <w:u w:val="none"/>
                <w:lang w:val="en-US" w:eastAsia="zh-CN"/>
              </w:rPr>
              <w:t>目标3：保障公园维护工作正常开展</w:t>
            </w:r>
            <w:r>
              <w:rPr>
                <w:rFonts w:hint="eastAsia" w:ascii="宋体" w:hAnsi="宋体" w:eastAsia="宋体" w:cs="宋体"/>
                <w:i w:val="0"/>
                <w:color w:val="000000"/>
                <w:kern w:val="0"/>
                <w:sz w:val="18"/>
                <w:szCs w:val="18"/>
                <w:u w:val="none"/>
                <w:lang w:val="en-US" w:eastAsia="zh-CN"/>
              </w:rPr>
              <w:br/>
            </w:r>
            <w:r>
              <w:rPr>
                <w:rFonts w:hint="eastAsia" w:ascii="宋体" w:hAnsi="宋体" w:eastAsia="宋体" w:cs="宋体"/>
                <w:i w:val="0"/>
                <w:color w:val="000000"/>
                <w:kern w:val="0"/>
                <w:sz w:val="18"/>
                <w:szCs w:val="18"/>
                <w:u w:val="none"/>
                <w:lang w:val="en-US" w:eastAsia="zh-CN"/>
              </w:rPr>
              <w:t>目标4：完成时间2020年12月</w:t>
            </w:r>
          </w:p>
        </w:tc>
        <w:tc>
          <w:tcPr>
            <w:tcW w:w="4110"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维护种植草坪、平整土地面积2500平方米，维护音乐喷泉数1个，保障发放人员工资人数56人，有效保障公园维护工作正常开展。</w:t>
            </w:r>
          </w:p>
        </w:tc>
      </w:tr>
      <w:tr>
        <w:trPr>
          <w:trHeight w:val="430" w:hRule="atLeast"/>
        </w:trPr>
        <w:tc>
          <w:tcPr>
            <w:tcW w:w="58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一级指标</w:t>
            </w:r>
          </w:p>
        </w:tc>
        <w:tc>
          <w:tcPr>
            <w:tcW w:w="58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二级指标</w:t>
            </w:r>
          </w:p>
        </w:tc>
        <w:tc>
          <w:tcPr>
            <w:tcW w:w="1761" w:type="dxa"/>
            <w:gridSpan w:val="3"/>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三级指标</w:t>
            </w:r>
          </w:p>
        </w:tc>
        <w:tc>
          <w:tcPr>
            <w:tcW w:w="58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年度指标值</w:t>
            </w:r>
          </w:p>
        </w:tc>
        <w:tc>
          <w:tcPr>
            <w:tcW w:w="58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实际完成值</w:t>
            </w:r>
          </w:p>
        </w:tc>
        <w:tc>
          <w:tcPr>
            <w:tcW w:w="1174"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分值</w:t>
            </w:r>
          </w:p>
        </w:tc>
        <w:tc>
          <w:tcPr>
            <w:tcW w:w="1175"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得分</w:t>
            </w:r>
          </w:p>
        </w:tc>
        <w:tc>
          <w:tcPr>
            <w:tcW w:w="1174"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偏差原因分析及改进措施</w:t>
            </w:r>
          </w:p>
        </w:tc>
      </w:tr>
      <w:tr>
        <w:trPr>
          <w:trHeight w:val="312" w:hRule="atLeast"/>
        </w:trPr>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61" w:type="dxa"/>
            <w:gridSpan w:val="3"/>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4"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5"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4"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rPr>
          <w:trHeight w:val="1171" w:hRule="atLeast"/>
        </w:trPr>
        <w:tc>
          <w:tcPr>
            <w:tcW w:w="58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年度绩效指标完成情况</w:t>
            </w:r>
          </w:p>
        </w:tc>
        <w:tc>
          <w:tcPr>
            <w:tcW w:w="58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产出指标</w:t>
            </w:r>
          </w:p>
        </w:tc>
        <w:tc>
          <w:tcPr>
            <w:tcW w:w="58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数量指标</w:t>
            </w:r>
          </w:p>
        </w:tc>
        <w:tc>
          <w:tcPr>
            <w:tcW w:w="176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维护种植草坪、平整土地面积</w:t>
            </w:r>
          </w:p>
        </w:tc>
        <w:tc>
          <w:tcPr>
            <w:tcW w:w="5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=2500平方米</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2500平方米</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4.55</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4.55</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rPr>
          <w:trHeight w:val="851" w:hRule="atLeast"/>
        </w:trPr>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6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维护音乐喷泉数</w:t>
            </w:r>
          </w:p>
        </w:tc>
        <w:tc>
          <w:tcPr>
            <w:tcW w:w="5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=1个</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1个</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4.55</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4.55</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rPr>
          <w:trHeight w:val="851" w:hRule="atLeast"/>
        </w:trPr>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6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保障发放人员工资人数</w:t>
            </w:r>
          </w:p>
        </w:tc>
        <w:tc>
          <w:tcPr>
            <w:tcW w:w="5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=56人</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56人</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4.55</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4.55</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rPr>
          <w:trHeight w:val="971" w:hRule="atLeast"/>
        </w:trPr>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质量指标</w:t>
            </w:r>
          </w:p>
        </w:tc>
        <w:tc>
          <w:tcPr>
            <w:tcW w:w="176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资金使用合规率</w:t>
            </w:r>
          </w:p>
        </w:tc>
        <w:tc>
          <w:tcPr>
            <w:tcW w:w="5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=100%</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100%</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4.55</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4.55</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rPr>
          <w:trHeight w:val="971" w:hRule="atLeast"/>
        </w:trPr>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6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维护工作任务完成率</w:t>
            </w:r>
          </w:p>
        </w:tc>
        <w:tc>
          <w:tcPr>
            <w:tcW w:w="5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=100%</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100%</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4.55</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4.55</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rPr>
          <w:trHeight w:val="971" w:hRule="atLeast"/>
        </w:trPr>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时效指标</w:t>
            </w:r>
          </w:p>
        </w:tc>
        <w:tc>
          <w:tcPr>
            <w:tcW w:w="176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维护工作完成及时率</w:t>
            </w:r>
          </w:p>
        </w:tc>
        <w:tc>
          <w:tcPr>
            <w:tcW w:w="5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=100%</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100%</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4.55</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4.32</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rPr>
          <w:trHeight w:val="1091" w:hRule="atLeast"/>
        </w:trPr>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6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维护工作完成时间</w:t>
            </w:r>
          </w:p>
        </w:tc>
        <w:tc>
          <w:tcPr>
            <w:tcW w:w="5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2020年12月</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100%</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4.55</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4.32</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rPr>
          <w:trHeight w:val="1051" w:hRule="atLeast"/>
        </w:trPr>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成本指标</w:t>
            </w:r>
          </w:p>
        </w:tc>
        <w:tc>
          <w:tcPr>
            <w:tcW w:w="176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种植草坪、平整土地费用金额</w:t>
            </w:r>
          </w:p>
        </w:tc>
        <w:tc>
          <w:tcPr>
            <w:tcW w:w="5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=8.80万元</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8.8万元</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4.55</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4.55</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rPr>
          <w:trHeight w:val="1051" w:hRule="atLeast"/>
        </w:trPr>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6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音乐喷泉维修费用金额</w:t>
            </w:r>
          </w:p>
        </w:tc>
        <w:tc>
          <w:tcPr>
            <w:tcW w:w="5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=3.50万元</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3.5万元</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4.55</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4.55</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rPr>
          <w:trHeight w:val="1150" w:hRule="atLeast"/>
        </w:trPr>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6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人员工资</w:t>
            </w:r>
          </w:p>
        </w:tc>
        <w:tc>
          <w:tcPr>
            <w:tcW w:w="5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=32.70万元</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20.7万元</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4.55</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2.88</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项目已完成，资金支付票据，手续未齐全。</w:t>
            </w:r>
          </w:p>
        </w:tc>
      </w:tr>
      <w:tr>
        <w:trPr>
          <w:trHeight w:val="1051" w:hRule="atLeast"/>
        </w:trPr>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6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其他费用金额</w:t>
            </w:r>
          </w:p>
        </w:tc>
        <w:tc>
          <w:tcPr>
            <w:tcW w:w="5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=4.00万元</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4万元</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4.5</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4.5</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rPr>
          <w:trHeight w:val="1011" w:hRule="atLeast"/>
        </w:trPr>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效益指标</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经济效益指标</w:t>
            </w:r>
          </w:p>
        </w:tc>
        <w:tc>
          <w:tcPr>
            <w:tcW w:w="176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rPr>
          <w:trHeight w:val="1011" w:hRule="atLeast"/>
        </w:trPr>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社会效益指标</w:t>
            </w:r>
          </w:p>
        </w:tc>
        <w:tc>
          <w:tcPr>
            <w:tcW w:w="176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保障公园维护工作正常开展</w:t>
            </w:r>
          </w:p>
        </w:tc>
        <w:tc>
          <w:tcPr>
            <w:tcW w:w="5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有效保障</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100%</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15</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15.0</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rPr>
          <w:trHeight w:val="1011" w:hRule="atLeast"/>
        </w:trPr>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生态效益指标</w:t>
            </w:r>
          </w:p>
        </w:tc>
        <w:tc>
          <w:tcPr>
            <w:tcW w:w="176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rPr>
          <w:trHeight w:val="1051" w:hRule="atLeast"/>
        </w:trPr>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可持续影响指标</w:t>
            </w:r>
          </w:p>
        </w:tc>
        <w:tc>
          <w:tcPr>
            <w:tcW w:w="176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昆仑公园运营维护费资金使用年限</w:t>
            </w:r>
          </w:p>
        </w:tc>
        <w:tc>
          <w:tcPr>
            <w:tcW w:w="5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=1年</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1年</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15</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15.0</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rPr>
          <w:trHeight w:val="971" w:hRule="atLeast"/>
        </w:trPr>
        <w:tc>
          <w:tcPr>
            <w:tcW w:w="58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满意度指标</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满意度指标</w:t>
            </w:r>
          </w:p>
        </w:tc>
        <w:tc>
          <w:tcPr>
            <w:tcW w:w="176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受益对象满意度</w:t>
            </w:r>
          </w:p>
        </w:tc>
        <w:tc>
          <w:tcPr>
            <w:tcW w:w="5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≥95%</w:t>
            </w:r>
          </w:p>
        </w:tc>
        <w:tc>
          <w:tcPr>
            <w:tcW w:w="5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95%</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10</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10.0</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rPr>
          <w:trHeight w:val="1126" w:hRule="atLeast"/>
        </w:trPr>
        <w:tc>
          <w:tcPr>
            <w:tcW w:w="4697" w:type="dxa"/>
            <w:gridSpan w:val="8"/>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总分</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100</w:t>
            </w:r>
          </w:p>
        </w:tc>
        <w:tc>
          <w:tcPr>
            <w:tcW w:w="117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95.37</w:t>
            </w:r>
          </w:p>
        </w:tc>
        <w:tc>
          <w:tcPr>
            <w:tcW w:w="11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bl>
    <w:p>
      <w:pPr>
        <w:snapToGrid/>
        <w:spacing w:before="0" w:beforeAutospacing="0" w:after="0" w:afterAutospacing="0" w:line="240" w:lineRule="auto"/>
        <w:ind w:firstLine="640" w:firstLineChars="200"/>
        <w:jc w:val="center"/>
        <w:textAlignment w:val="baseline"/>
        <w:rPr>
          <w:rStyle w:val="12"/>
          <w:rFonts w:ascii="仿宋_GB2312" w:hAnsi="Times New Roman" w:eastAsia="仿宋_GB2312"/>
          <w:b w:val="0"/>
          <w:i w:val="0"/>
          <w:caps w:val="0"/>
          <w:spacing w:val="0"/>
          <w:w w:val="100"/>
          <w:kern w:val="2"/>
          <w:sz w:val="32"/>
          <w:szCs w:val="32"/>
          <w:lang w:val="en-US" w:eastAsia="zh-CN" w:bidi="ar-SA"/>
        </w:rPr>
      </w:pPr>
    </w:p>
    <w:p>
      <w:pPr>
        <w:snapToGrid/>
        <w:spacing w:before="0" w:beforeAutospacing="0" w:after="0" w:afterAutospacing="0" w:line="240" w:lineRule="auto"/>
        <w:ind w:firstLine="640" w:firstLineChars="200"/>
        <w:jc w:val="center"/>
        <w:textAlignment w:val="baseline"/>
        <w:rPr>
          <w:rStyle w:val="12"/>
          <w:rFonts w:ascii="黑体" w:hAnsi="黑体" w:eastAsia="黑体"/>
          <w:b w:val="0"/>
          <w:i w:val="0"/>
          <w:caps w:val="0"/>
          <w:spacing w:val="0"/>
          <w:w w:val="100"/>
          <w:kern w:val="2"/>
          <w:sz w:val="32"/>
          <w:szCs w:val="32"/>
          <w:lang w:val="en-US" w:eastAsia="zh-CN" w:bidi="ar-SA"/>
        </w:rPr>
      </w:pPr>
      <w:r>
        <w:rPr>
          <w:rStyle w:val="12"/>
          <w:rFonts w:ascii="黑体" w:hAnsi="黑体" w:eastAsia="黑体"/>
          <w:b w:val="0"/>
          <w:i w:val="0"/>
          <w:caps w:val="0"/>
          <w:spacing w:val="0"/>
          <w:w w:val="100"/>
          <w:kern w:val="2"/>
          <w:sz w:val="32"/>
          <w:szCs w:val="32"/>
          <w:lang w:val="en-US" w:eastAsia="zh-CN" w:bidi="ar-SA"/>
        </w:rPr>
        <w:t>第三部分 专业名词解释</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财政拨款收入：指同级财政当年拨付的资金。</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上级补助收入：指事业单位从主管部门和上级单位取得的非财政补助收入。</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事业收入：指事业单位开展专业业务活动及其辅助活动所取得的收入。</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经营收入：指事业单位在专业业务活动及其辅助活动之外开展非独立核算经营活动取得的收入。</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附属单位上缴收入：指事业单位附属的独立核算单位按有关规定上缴的收入。</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其他收入：指除上述“财政拨款收入”、“事业收入”、“经营收入”、“附属单位上缴收入”等之外取得的收入。</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年初结转和结余：指以前年度支出预算因客观条件变化未执行完毕、结转到本年度按有关规定继续使用的资金，既包括财政拨款结转和结余，也包括事业收入、经营收入、其他收入的结转和结余。</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基本支出：指为保障机构正常运转、完成日常工作任务而发生的人员支出和公用支出。</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项目支出：指在基本支出之外为完成特定行政任务和事业发展目标所发生的支出。</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经营支出：指事业单位在专业业务活动及其辅助活动之外开展非独立核算经营活动发生的支出。</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对附属单位补助支出：指事业单位发生的用非财政预算资金对附属单位的补助支出。</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napToGrid/>
        <w:spacing w:before="0" w:beforeAutospacing="0" w:after="0" w:afterAutospacing="0" w:line="240" w:lineRule="auto"/>
        <w:ind w:firstLine="640" w:firstLineChars="200"/>
        <w:jc w:val="both"/>
        <w:textAlignment w:val="baseline"/>
        <w:rPr>
          <w:rStyle w:val="12"/>
          <w:rFonts w:ascii="仿宋_GB2312" w:hAnsi="Times New Roman" w:eastAsia="仿宋_GB2312"/>
          <w:b w:val="0"/>
          <w:i w:val="0"/>
          <w:caps w:val="0"/>
          <w:spacing w:val="0"/>
          <w:w w:val="100"/>
          <w:kern w:val="2"/>
          <w:sz w:val="32"/>
          <w:szCs w:val="32"/>
          <w:lang w:val="en-US" w:eastAsia="zh-CN" w:bidi="ar-SA"/>
        </w:rPr>
      </w:pPr>
      <w:r>
        <w:rPr>
          <w:rStyle w:val="12"/>
          <w:rFonts w:ascii="仿宋_GB2312" w:hAnsi="Times New Roman" w:eastAsia="仿宋_GB2312"/>
          <w:b w:val="0"/>
          <w:i w:val="0"/>
          <w:caps w:val="0"/>
          <w:spacing w:val="0"/>
          <w:w w:val="100"/>
          <w:kern w:val="2"/>
          <w:sz w:val="32"/>
          <w:szCs w:val="32"/>
          <w:lang w:val="en-US" w:eastAsia="zh-CN" w:bidi="ar-SA"/>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napToGrid/>
        <w:spacing w:before="0" w:beforeAutospacing="0" w:after="0" w:afterAutospacing="0" w:line="240" w:lineRule="auto"/>
        <w:ind w:firstLine="640" w:firstLineChars="200"/>
        <w:jc w:val="center"/>
        <w:textAlignment w:val="baseline"/>
        <w:rPr>
          <w:rStyle w:val="12"/>
          <w:rFonts w:ascii="黑体" w:hAnsi="黑体" w:eastAsia="黑体"/>
          <w:b w:val="0"/>
          <w:i w:val="0"/>
          <w:caps w:val="0"/>
          <w:spacing w:val="0"/>
          <w:w w:val="100"/>
          <w:kern w:val="2"/>
          <w:sz w:val="32"/>
          <w:szCs w:val="32"/>
          <w:lang w:val="en-US" w:eastAsia="zh-CN" w:bidi="ar-SA"/>
        </w:rPr>
      </w:pPr>
      <w:r>
        <w:rPr>
          <w:rStyle w:val="12"/>
          <w:rFonts w:ascii="黑体" w:hAnsi="黑体" w:eastAsia="黑体"/>
          <w:b w:val="0"/>
          <w:i w:val="0"/>
          <w:caps w:val="0"/>
          <w:spacing w:val="0"/>
          <w:w w:val="100"/>
          <w:kern w:val="2"/>
          <w:sz w:val="32"/>
          <w:szCs w:val="32"/>
          <w:lang w:val="en-US" w:eastAsia="zh-CN" w:bidi="ar-SA"/>
        </w:rPr>
        <w:t>第四部分 部门决算报表（见附表）</w:t>
      </w:r>
    </w:p>
    <w:p>
      <w:pPr>
        <w:snapToGrid/>
        <w:spacing w:before="0" w:beforeAutospacing="0" w:after="0" w:afterAutospacing="0" w:line="240" w:lineRule="auto"/>
        <w:ind w:firstLine="640" w:firstLineChars="200"/>
        <w:jc w:val="both"/>
        <w:textAlignment w:val="baseline"/>
        <w:rPr>
          <w:rStyle w:val="12"/>
          <w:rFonts w:ascii="黑体" w:hAnsi="黑体" w:eastAsia="黑体" w:cs="宋体"/>
          <w:b w:val="0"/>
          <w:bCs/>
          <w:i w:val="0"/>
          <w:caps w:val="0"/>
          <w:spacing w:val="0"/>
          <w:w w:val="100"/>
          <w:kern w:val="0"/>
          <w:sz w:val="32"/>
          <w:szCs w:val="32"/>
          <w:lang w:val="en-US" w:eastAsia="zh-CN" w:bidi="ar-SA"/>
        </w:rPr>
      </w:pPr>
      <w:r>
        <w:rPr>
          <w:rStyle w:val="12"/>
          <w:rFonts w:ascii="黑体" w:hAnsi="黑体" w:eastAsia="黑体" w:cs="宋体"/>
          <w:b w:val="0"/>
          <w:bCs/>
          <w:i w:val="0"/>
          <w:caps w:val="0"/>
          <w:spacing w:val="0"/>
          <w:w w:val="100"/>
          <w:kern w:val="0"/>
          <w:sz w:val="32"/>
          <w:szCs w:val="32"/>
          <w:lang w:val="en-US" w:eastAsia="zh-CN" w:bidi="ar-SA"/>
        </w:rPr>
        <w:t>一、《收入支出决算总表》</w:t>
      </w:r>
    </w:p>
    <w:p>
      <w:pPr>
        <w:snapToGrid/>
        <w:spacing w:before="0" w:beforeAutospacing="0" w:after="0" w:afterAutospacing="0" w:line="240" w:lineRule="auto"/>
        <w:ind w:firstLine="640" w:firstLineChars="200"/>
        <w:jc w:val="both"/>
        <w:textAlignment w:val="baseline"/>
        <w:rPr>
          <w:rStyle w:val="12"/>
          <w:rFonts w:ascii="黑体" w:hAnsi="黑体" w:eastAsia="黑体" w:cs="宋体"/>
          <w:b w:val="0"/>
          <w:bCs/>
          <w:i w:val="0"/>
          <w:caps w:val="0"/>
          <w:spacing w:val="0"/>
          <w:w w:val="100"/>
          <w:kern w:val="0"/>
          <w:sz w:val="32"/>
          <w:szCs w:val="32"/>
          <w:lang w:val="en-US" w:eastAsia="zh-CN" w:bidi="ar-SA"/>
        </w:rPr>
      </w:pPr>
      <w:r>
        <w:rPr>
          <w:rStyle w:val="12"/>
          <w:rFonts w:ascii="黑体" w:hAnsi="黑体" w:eastAsia="黑体" w:cs="宋体"/>
          <w:b w:val="0"/>
          <w:bCs/>
          <w:i w:val="0"/>
          <w:caps w:val="0"/>
          <w:spacing w:val="0"/>
          <w:w w:val="100"/>
          <w:kern w:val="0"/>
          <w:sz w:val="32"/>
          <w:szCs w:val="32"/>
          <w:lang w:val="en-US" w:eastAsia="zh-CN" w:bidi="ar-SA"/>
        </w:rPr>
        <w:t>二、《收入决算表》</w:t>
      </w:r>
    </w:p>
    <w:p>
      <w:pPr>
        <w:snapToGrid/>
        <w:spacing w:before="0" w:beforeAutospacing="0" w:after="0" w:afterAutospacing="0" w:line="240" w:lineRule="auto"/>
        <w:ind w:firstLine="640" w:firstLineChars="200"/>
        <w:jc w:val="both"/>
        <w:textAlignment w:val="baseline"/>
        <w:rPr>
          <w:rStyle w:val="12"/>
          <w:rFonts w:ascii="黑体" w:hAnsi="黑体" w:eastAsia="黑体" w:cs="宋体"/>
          <w:b w:val="0"/>
          <w:bCs/>
          <w:i w:val="0"/>
          <w:caps w:val="0"/>
          <w:spacing w:val="0"/>
          <w:w w:val="100"/>
          <w:kern w:val="0"/>
          <w:sz w:val="32"/>
          <w:szCs w:val="32"/>
          <w:lang w:val="en-US" w:eastAsia="zh-CN" w:bidi="ar-SA"/>
        </w:rPr>
      </w:pPr>
      <w:r>
        <w:rPr>
          <w:rStyle w:val="12"/>
          <w:rFonts w:ascii="黑体" w:hAnsi="黑体" w:eastAsia="黑体" w:cs="宋体"/>
          <w:b w:val="0"/>
          <w:bCs/>
          <w:i w:val="0"/>
          <w:caps w:val="0"/>
          <w:spacing w:val="0"/>
          <w:w w:val="100"/>
          <w:kern w:val="0"/>
          <w:sz w:val="32"/>
          <w:szCs w:val="32"/>
          <w:lang w:val="en-US" w:eastAsia="zh-CN" w:bidi="ar-SA"/>
        </w:rPr>
        <w:t>三、《支出决算表》</w:t>
      </w:r>
    </w:p>
    <w:p>
      <w:pPr>
        <w:snapToGrid/>
        <w:spacing w:before="0" w:beforeAutospacing="0" w:after="0" w:afterAutospacing="0" w:line="240" w:lineRule="auto"/>
        <w:ind w:firstLine="640" w:firstLineChars="200"/>
        <w:jc w:val="both"/>
        <w:textAlignment w:val="baseline"/>
        <w:rPr>
          <w:rStyle w:val="12"/>
          <w:rFonts w:ascii="黑体" w:hAnsi="黑体" w:eastAsia="黑体" w:cs="宋体"/>
          <w:b w:val="0"/>
          <w:bCs/>
          <w:i w:val="0"/>
          <w:caps w:val="0"/>
          <w:spacing w:val="0"/>
          <w:w w:val="100"/>
          <w:kern w:val="0"/>
          <w:sz w:val="32"/>
          <w:szCs w:val="32"/>
          <w:lang w:val="en-US" w:eastAsia="zh-CN" w:bidi="ar-SA"/>
        </w:rPr>
      </w:pPr>
      <w:r>
        <w:rPr>
          <w:rStyle w:val="12"/>
          <w:rFonts w:ascii="黑体" w:hAnsi="黑体" w:eastAsia="黑体" w:cs="宋体"/>
          <w:b w:val="0"/>
          <w:bCs/>
          <w:i w:val="0"/>
          <w:caps w:val="0"/>
          <w:spacing w:val="0"/>
          <w:w w:val="100"/>
          <w:kern w:val="0"/>
          <w:sz w:val="32"/>
          <w:szCs w:val="32"/>
          <w:lang w:val="en-US" w:eastAsia="zh-CN" w:bidi="ar-SA"/>
        </w:rPr>
        <w:t>四、《财政拨款收入支出决算总表》</w:t>
      </w:r>
    </w:p>
    <w:p>
      <w:pPr>
        <w:snapToGrid/>
        <w:spacing w:before="0" w:beforeAutospacing="0" w:after="0" w:afterAutospacing="0" w:line="240" w:lineRule="auto"/>
        <w:ind w:firstLine="640" w:firstLineChars="200"/>
        <w:jc w:val="both"/>
        <w:textAlignment w:val="baseline"/>
        <w:rPr>
          <w:rStyle w:val="12"/>
          <w:rFonts w:ascii="黑体" w:hAnsi="黑体" w:eastAsia="黑体" w:cs="宋体"/>
          <w:b w:val="0"/>
          <w:bCs/>
          <w:i w:val="0"/>
          <w:caps w:val="0"/>
          <w:spacing w:val="0"/>
          <w:w w:val="100"/>
          <w:kern w:val="0"/>
          <w:sz w:val="32"/>
          <w:szCs w:val="32"/>
          <w:lang w:val="en-US" w:eastAsia="zh-CN" w:bidi="ar-SA"/>
        </w:rPr>
      </w:pPr>
      <w:r>
        <w:rPr>
          <w:rStyle w:val="12"/>
          <w:rFonts w:ascii="黑体" w:hAnsi="黑体" w:eastAsia="黑体" w:cs="宋体"/>
          <w:b w:val="0"/>
          <w:bCs/>
          <w:i w:val="0"/>
          <w:caps w:val="0"/>
          <w:spacing w:val="0"/>
          <w:w w:val="100"/>
          <w:kern w:val="0"/>
          <w:sz w:val="32"/>
          <w:szCs w:val="32"/>
          <w:lang w:val="en-US" w:eastAsia="zh-CN" w:bidi="ar-SA"/>
        </w:rPr>
        <w:t>五、《一般公共预算财政拨款支出决算表》</w:t>
      </w:r>
    </w:p>
    <w:p>
      <w:pPr>
        <w:snapToGrid/>
        <w:spacing w:before="0" w:beforeAutospacing="0" w:after="0" w:afterAutospacing="0" w:line="240" w:lineRule="auto"/>
        <w:ind w:firstLine="640" w:firstLineChars="200"/>
        <w:jc w:val="both"/>
        <w:textAlignment w:val="baseline"/>
        <w:rPr>
          <w:rStyle w:val="12"/>
          <w:rFonts w:ascii="黑体" w:hAnsi="黑体" w:eastAsia="黑体" w:cs="宋体"/>
          <w:b w:val="0"/>
          <w:bCs/>
          <w:i w:val="0"/>
          <w:caps w:val="0"/>
          <w:spacing w:val="0"/>
          <w:w w:val="100"/>
          <w:kern w:val="0"/>
          <w:sz w:val="32"/>
          <w:szCs w:val="32"/>
          <w:lang w:val="en-US" w:eastAsia="zh-CN" w:bidi="ar-SA"/>
        </w:rPr>
      </w:pPr>
      <w:r>
        <w:rPr>
          <w:rStyle w:val="12"/>
          <w:rFonts w:ascii="黑体" w:hAnsi="黑体" w:eastAsia="黑体" w:cs="宋体"/>
          <w:b w:val="0"/>
          <w:bCs/>
          <w:i w:val="0"/>
          <w:caps w:val="0"/>
          <w:spacing w:val="0"/>
          <w:w w:val="100"/>
          <w:kern w:val="0"/>
          <w:sz w:val="32"/>
          <w:szCs w:val="32"/>
          <w:lang w:val="en-US" w:eastAsia="zh-CN" w:bidi="ar-SA"/>
        </w:rPr>
        <w:t>六、《一般公共预算财政拨款基本支出决算表》</w:t>
      </w:r>
    </w:p>
    <w:p>
      <w:pPr>
        <w:snapToGrid/>
        <w:spacing w:before="0" w:beforeAutospacing="0" w:after="0" w:afterAutospacing="0" w:line="240" w:lineRule="auto"/>
        <w:ind w:firstLine="640" w:firstLineChars="200"/>
        <w:jc w:val="both"/>
        <w:textAlignment w:val="baseline"/>
        <w:rPr>
          <w:rStyle w:val="12"/>
          <w:rFonts w:ascii="黑体" w:hAnsi="黑体" w:eastAsia="黑体" w:cs="宋体"/>
          <w:b w:val="0"/>
          <w:bCs/>
          <w:i w:val="0"/>
          <w:caps w:val="0"/>
          <w:spacing w:val="0"/>
          <w:w w:val="100"/>
          <w:kern w:val="0"/>
          <w:sz w:val="32"/>
          <w:szCs w:val="32"/>
          <w:lang w:val="en-US" w:eastAsia="zh-CN" w:bidi="ar-SA"/>
        </w:rPr>
      </w:pPr>
      <w:r>
        <w:rPr>
          <w:rStyle w:val="12"/>
          <w:rFonts w:ascii="黑体" w:hAnsi="黑体" w:eastAsia="黑体" w:cs="宋体"/>
          <w:b w:val="0"/>
          <w:bCs/>
          <w:i w:val="0"/>
          <w:caps w:val="0"/>
          <w:spacing w:val="0"/>
          <w:w w:val="100"/>
          <w:kern w:val="0"/>
          <w:sz w:val="32"/>
          <w:szCs w:val="32"/>
          <w:lang w:val="en-US" w:eastAsia="zh-CN" w:bidi="ar-SA"/>
        </w:rPr>
        <w:t>七、《一般公共预算财政拨款“三公”经费支出决算表》</w:t>
      </w:r>
    </w:p>
    <w:p>
      <w:pPr>
        <w:snapToGrid/>
        <w:spacing w:before="0" w:beforeAutospacing="0" w:after="0" w:afterAutospacing="0" w:line="240" w:lineRule="auto"/>
        <w:ind w:firstLine="640" w:firstLineChars="200"/>
        <w:jc w:val="both"/>
        <w:textAlignment w:val="baseline"/>
        <w:rPr>
          <w:rStyle w:val="12"/>
          <w:rFonts w:ascii="黑体" w:hAnsi="黑体" w:eastAsia="黑体" w:cs="宋体"/>
          <w:b w:val="0"/>
          <w:bCs/>
          <w:i w:val="0"/>
          <w:caps w:val="0"/>
          <w:spacing w:val="0"/>
          <w:w w:val="100"/>
          <w:kern w:val="0"/>
          <w:sz w:val="32"/>
          <w:szCs w:val="32"/>
          <w:lang w:val="en-US" w:eastAsia="zh-CN" w:bidi="ar-SA"/>
        </w:rPr>
      </w:pPr>
      <w:r>
        <w:rPr>
          <w:rStyle w:val="12"/>
          <w:rFonts w:ascii="黑体" w:hAnsi="黑体" w:eastAsia="黑体" w:cs="宋体"/>
          <w:b w:val="0"/>
          <w:bCs/>
          <w:i w:val="0"/>
          <w:caps w:val="0"/>
          <w:spacing w:val="0"/>
          <w:w w:val="100"/>
          <w:kern w:val="0"/>
          <w:sz w:val="32"/>
          <w:szCs w:val="32"/>
          <w:lang w:val="en-US" w:eastAsia="zh-CN" w:bidi="ar-SA"/>
        </w:rPr>
        <w:t>八、《政府性基金预算财政拨款收入支出决算表》</w:t>
      </w:r>
    </w:p>
    <w:p>
      <w:pPr>
        <w:snapToGrid/>
        <w:spacing w:before="0" w:beforeAutospacing="0" w:after="0" w:afterAutospacing="0" w:line="240" w:lineRule="auto"/>
        <w:ind w:firstLine="640" w:firstLineChars="200"/>
        <w:jc w:val="both"/>
        <w:textAlignment w:val="baseline"/>
        <w:rPr>
          <w:rStyle w:val="12"/>
          <w:rFonts w:ascii="黑体" w:hAnsi="黑体" w:eastAsia="黑体" w:cs="宋体"/>
          <w:b w:val="0"/>
          <w:bCs/>
          <w:i w:val="0"/>
          <w:caps w:val="0"/>
          <w:spacing w:val="0"/>
          <w:w w:val="100"/>
          <w:kern w:val="0"/>
          <w:sz w:val="32"/>
          <w:szCs w:val="32"/>
          <w:lang w:val="en-US" w:eastAsia="zh-CN" w:bidi="ar-SA"/>
        </w:rPr>
      </w:pPr>
      <w:r>
        <w:rPr>
          <w:rStyle w:val="12"/>
          <w:rFonts w:ascii="黑体" w:hAnsi="黑体" w:eastAsia="黑体" w:cs="宋体"/>
          <w:b w:val="0"/>
          <w:bCs/>
          <w:i w:val="0"/>
          <w:caps w:val="0"/>
          <w:spacing w:val="0"/>
          <w:w w:val="100"/>
          <w:kern w:val="0"/>
          <w:sz w:val="32"/>
          <w:szCs w:val="32"/>
          <w:lang w:val="en-US" w:eastAsia="zh-CN" w:bidi="ar-SA"/>
        </w:rPr>
        <w:t>九、《国有资本经营预算财政拨款收入支出决算表》</w:t>
      </w:r>
    </w:p>
    <w:p>
      <w:pPr>
        <w:snapToGrid/>
        <w:spacing w:before="0" w:beforeAutospacing="0" w:after="0" w:afterAutospacing="0" w:line="240" w:lineRule="auto"/>
        <w:ind w:firstLine="640" w:firstLineChars="200"/>
        <w:jc w:val="both"/>
        <w:textAlignment w:val="baseline"/>
        <w:rPr>
          <w:rStyle w:val="12"/>
          <w:rFonts w:ascii="黑体" w:hAnsi="黑体" w:eastAsia="黑体" w:cs="宋体"/>
          <w:b w:val="0"/>
          <w:bCs/>
          <w:i w:val="0"/>
          <w:caps w:val="0"/>
          <w:spacing w:val="0"/>
          <w:w w:val="100"/>
          <w:kern w:val="0"/>
          <w:sz w:val="32"/>
          <w:szCs w:val="32"/>
          <w:lang w:val="en-US" w:eastAsia="zh-CN" w:bidi="ar-SA"/>
        </w:rPr>
      </w:pPr>
    </w:p>
    <w:sectPr>
      <w:footerReference r:id="rId4" w:type="default"/>
      <w:pgSz w:w="11906" w:h="16838"/>
      <w:pgMar w:top="1440" w:right="1800" w:bottom="1440" w:left="1800" w:header="851" w:footer="992" w:gutter="0"/>
      <w:lnNumType w:countBy="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widowControl/>
      <w:snapToGrid w:val="0"/>
      <w:jc w:val="left"/>
      <w:textAlignment w:val="baseline"/>
      <w:rPr>
        <w:rStyle w:val="12"/>
        <w:rFonts w:ascii="Times New Roman" w:hAnsi="Times New Roman" w:eastAsia="宋体"/>
        <w:kern w:val="2"/>
        <w:sz w:val="18"/>
        <w:szCs w:val="24"/>
        <w:lang w:val="en-US" w:eastAsia="zh-CN" w:bidi="ar-SA"/>
      </w:rPr>
    </w:pPr>
    <w:r>
      <w:rPr>
        <w:rFonts w:ascii="Times New Roman" w:hAnsi="Times New Roman" w:eastAsia="宋体" w:cs="黑体"/>
        <w:kern w:val="2"/>
        <w:sz w:val="18"/>
        <w:szCs w:val="24"/>
        <w:lang w:val="en-US" w:eastAsia="zh-CN" w:bidi="ar-SA"/>
      </w:rPr>
      <w:pict>
        <v:shape id="_x0000_s4097" o:spid="_x0000_s1025" type="#_x0000_t202" style="position:absolute;left:0;margin-top:0pt;height:144pt;width:144pt;mso-position-horizontal:center;mso-position-horizontal-relative:margin;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w:txbxContent>
              <w:p>
                <w:pPr>
                  <w:pStyle w:val="2"/>
                  <w:widowControl/>
                  <w:snapToGrid w:val="0"/>
                  <w:jc w:val="left"/>
                  <w:textAlignment w:val="baseline"/>
                  <w:rPr>
                    <w:rStyle w:val="12"/>
                    <w:rFonts w:ascii="Times New Roman" w:hAnsi="Times New Roman" w:eastAsia="宋体"/>
                    <w:kern w:val="2"/>
                    <w:sz w:val="18"/>
                    <w:szCs w:val="24"/>
                    <w:lang w:val="en-US" w:eastAsia="zh-CN" w:bidi="ar-SA"/>
                  </w:rPr>
                </w:pPr>
              </w:p>
              <w:p>
                <w:pPr>
                  <w:tabs>
                    <w:tab w:val="center" w:pos="4153"/>
                    <w:tab w:val="right" w:pos="8306"/>
                  </w:tabs>
                  <w:wordWrap/>
                  <w:ind w:firstLine="420" w:firstLineChars="200"/>
                  <w:textAlignment w:val="auto"/>
                  <w:rPr>
                    <w:rStyle w:val="12"/>
                  </w:rPr>
                </w:pP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val="1"/>
  <w:bordersDoNotSurroundHeader w:val="0"/>
  <w:bordersDoNotSurroundFooter w:val="0"/>
  <w:defaultTabStop w:val="420"/>
  <w:displayHorizontalDrawingGridEvery w:val="1"/>
  <w:displayVerticalDrawingGridEvery w:val="1"/>
  <w:doNotUseMarginsForDrawingGridOrigin w:val="1"/>
  <w:drawingGridHorizontalOrigin w:val="1800"/>
  <w:drawingGridVerticalOrigin w:val="1440"/>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jc w:val="both"/>
      <w:textAlignment w:val="baseline"/>
    </w:pPr>
    <w:rPr>
      <w:rFonts w:ascii="Times New Roman" w:hAnsi="Times New Roman" w:eastAsia="宋体" w:cs="黑体"/>
      <w:kern w:val="2"/>
      <w:sz w:val="21"/>
      <w:szCs w:val="24"/>
      <w:lang w:val="en-US" w:eastAsia="zh-CN" w:bidi="ar-SA"/>
    </w:rPr>
  </w:style>
  <w:style w:type="character" w:default="1" w:styleId="4">
    <w:name w:val="Default Paragraph Font"/>
  </w:style>
  <w:style w:type="paragraph" w:styleId="2">
    <w:name w:val="footer"/>
    <w:basedOn w:val="1"/>
    <w:pPr>
      <w:tabs>
        <w:tab w:val="center" w:pos="4153"/>
        <w:tab w:val="right" w:pos="8306"/>
      </w:tabs>
      <w:snapToGrid w:val="0"/>
      <w:jc w:val="left"/>
      <w:textAlignment w:val="baseline"/>
    </w:pPr>
    <w:rPr>
      <w:rFonts w:ascii="Times New Roman" w:hAnsi="Times New Roman" w:eastAsia="宋体"/>
      <w:kern w:val="2"/>
      <w:sz w:val="18"/>
      <w:szCs w:val="24"/>
      <w:lang w:val="en-US" w:eastAsia="zh-CN" w:bidi="ar-SA"/>
    </w:rPr>
  </w:style>
  <w:style w:type="paragraph" w:styleId="3">
    <w:name w:val="header"/>
    <w:basedOn w:val="1"/>
    <w:pPr>
      <w:pBdr>
        <w:top w:val="none" w:color="000000" w:sz="0" w:space="1"/>
        <w:left w:val="none" w:color="000000" w:sz="0" w:space="4"/>
        <w:bottom w:val="none" w:color="000000" w:sz="0" w:space="1"/>
        <w:right w:val="none" w:color="000000" w:sz="0" w:space="4"/>
      </w:pBdr>
      <w:tabs>
        <w:tab w:val="center" w:pos="4153"/>
        <w:tab w:val="right" w:pos="8306"/>
      </w:tabs>
      <w:snapToGrid w:val="0"/>
      <w:spacing w:line="240" w:lineRule="auto"/>
      <w:jc w:val="both"/>
      <w:textAlignment w:val="baseline"/>
    </w:pPr>
    <w:rPr>
      <w:rFonts w:ascii="Times New Roman" w:hAnsi="Times New Roman" w:eastAsia="宋体"/>
      <w:kern w:val="2"/>
      <w:sz w:val="18"/>
      <w:szCs w:val="24"/>
      <w:lang w:val="en-US" w:eastAsia="zh-CN" w:bidi="ar-SA"/>
    </w:rPr>
  </w:style>
  <w:style w:type="paragraph" w:customStyle="1" w:styleId="5">
    <w:name w:val="AnnotationText"/>
    <w:basedOn w:val="1"/>
    <w:pPr>
      <w:jc w:val="left"/>
      <w:textAlignment w:val="baseline"/>
    </w:pPr>
  </w:style>
  <w:style w:type="paragraph" w:customStyle="1" w:styleId="6">
    <w:name w:val="TOC3"/>
    <w:basedOn w:val="1"/>
    <w:next w:val="1"/>
    <w:pPr>
      <w:ind w:left="840" w:leftChars="400"/>
      <w:jc w:val="both"/>
      <w:textAlignment w:val="baseline"/>
    </w:pPr>
  </w:style>
  <w:style w:type="paragraph" w:customStyle="1" w:styleId="7">
    <w:name w:val="TOC1"/>
    <w:basedOn w:val="1"/>
    <w:next w:val="1"/>
    <w:pPr>
      <w:jc w:val="both"/>
      <w:textAlignment w:val="baseline"/>
    </w:pPr>
  </w:style>
  <w:style w:type="paragraph" w:customStyle="1" w:styleId="8">
    <w:name w:val="TOC2"/>
    <w:basedOn w:val="1"/>
    <w:next w:val="1"/>
    <w:pPr>
      <w:ind w:left="420" w:leftChars="200"/>
      <w:jc w:val="both"/>
      <w:textAlignment w:val="baseline"/>
    </w:pPr>
  </w:style>
  <w:style w:type="paragraph" w:customStyle="1" w:styleId="9">
    <w:name w:val="UserStyle_0"/>
    <w:pPr>
      <w:widowControl/>
      <w:ind w:leftChars="400"/>
      <w:textAlignment w:val="baseline"/>
    </w:pPr>
    <w:rPr>
      <w:rFonts w:ascii="Times New Roman" w:hAnsi="Times New Roman" w:eastAsia="宋体" w:cs="黑体"/>
      <w:sz w:val="20"/>
      <w:szCs w:val="20"/>
      <w:lang w:val="en-US"/>
    </w:rPr>
  </w:style>
  <w:style w:type="paragraph" w:customStyle="1" w:styleId="10">
    <w:name w:val="UserStyle_1"/>
    <w:pPr>
      <w:widowControl/>
      <w:ind w:leftChars="200"/>
      <w:textAlignment w:val="baseline"/>
    </w:pPr>
    <w:rPr>
      <w:rFonts w:ascii="Times New Roman" w:hAnsi="Times New Roman" w:eastAsia="宋体" w:cs="黑体"/>
      <w:sz w:val="20"/>
      <w:szCs w:val="20"/>
      <w:lang w:val="en-US"/>
    </w:rPr>
  </w:style>
  <w:style w:type="paragraph" w:customStyle="1" w:styleId="11">
    <w:name w:val="UserStyle_2"/>
    <w:pPr>
      <w:widowControl/>
      <w:ind w:leftChars="0"/>
      <w:textAlignment w:val="baseline"/>
    </w:pPr>
    <w:rPr>
      <w:rFonts w:ascii="Times New Roman" w:hAnsi="Times New Roman" w:eastAsia="宋体" w:cs="黑体"/>
      <w:sz w:val="20"/>
      <w:szCs w:val="20"/>
      <w:lang w:val="en-US"/>
    </w:rPr>
  </w:style>
  <w:style w:type="character" w:customStyle="1" w:styleId="12">
    <w:name w:val="NormalCharacte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2021-09-11T18:06:00Z</dcterms:created>
  <dc:creator>Administrator</dc:creator>
  <dcterms:modified xsi:type="dcterms:W3CDTF">2021-09-25T14:20:02Z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