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" w:lineRule="atLeast"/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和田市201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9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年转移支付情况说明</w:t>
      </w:r>
    </w:p>
    <w:p>
      <w:pPr>
        <w:widowControl/>
        <w:spacing w:line="30" w:lineRule="atLeast"/>
        <w:ind w:firstLine="72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和田市201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年转移支付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452302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万元。具体情况说明如下：</w:t>
      </w:r>
    </w:p>
    <w:p>
      <w:pPr>
        <w:widowControl/>
        <w:spacing w:line="30" w:lineRule="atLeast"/>
        <w:ind w:firstLine="72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一、返还性收入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4570万元。 其中：所得税基数返还收入766万元； 增值税税收返还收入1158万元；消费税税收返还收入459万元； 增值税“五五分享”税收返还收入2187万元。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、一般性转移支付收入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267794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万元。其中：体制补助收入1233万元；均衡性转移支付收入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35379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万元；县级基本财力保障机制奖补资金收入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25595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万元；结算补助收入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1220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万元；基层公检法司转移支付收入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1519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万元;城乡义务教育转移支付收入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20581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万元；基本养老金转移支付收入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3295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万元；农村综合改革转移支付收入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2532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 产粮（油）大县奖励资金收入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1641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万元；重点生态功能区转移支付收入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7524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万元；固定数额补助收入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51646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民族地区转移支付收入18819万元；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贫困地区转移支付收入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44764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公共安全共同财政事权转移支付收入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8362万元；教育共同财政事权转移支付收入 5048万元；社会保障和就业共同财政事权转移支付收入11224万元；卫生健康共同财政事权转移支付收入13101万元；住房保障共同财政事权转移支付收入14311万元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。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179938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万元。其中：一般公共服务专项转移支付收入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1688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万元；公共安全专项转移支付收入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999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万元；教育专项转移支付收入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40497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万元；科学技术专项转移支付收入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万元；文化体育与传媒专项转移支付收入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3034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万元；社会保障和就业专项转移支付收入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24450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1505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万元；节能环保专项转移支付收入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4303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万元；城乡社区专项转移支付收入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660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万元；农林水专项转移支付收入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55059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万元；交通运输专项转移支付收入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10035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万元；资源勘探信息等专项转移支付收入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10577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万元；商业服务业等专项转移支付收入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291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万元；国土海洋气象等专项转移支付收入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万元；住房保障专项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8466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万元；粮油物资储备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920万元；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其他专项转移支付收入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17240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万元。</w:t>
      </w:r>
    </w:p>
    <w:p>
      <w:pPr>
        <w:widowControl/>
        <w:spacing w:line="30" w:lineRule="atLeast"/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、专项转移支付收入结余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9967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万元。其中：教育支出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万元；文化旅游体育与传媒支出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453万元；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节能环保专项转移支付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456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万元；资源勘探信息等专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</w:rPr>
        <w:t>支出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</w:rPr>
        <w:t>7061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</w:rPr>
        <w:t>万元。</w:t>
      </w:r>
    </w:p>
    <w:p>
      <w:pPr>
        <w:widowControl/>
        <w:spacing w:line="30" w:lineRule="atLeas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spacing w:line="30" w:lineRule="atLeast"/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>
      <w:pPr>
        <w:widowControl/>
        <w:spacing w:line="30" w:lineRule="atLeast"/>
        <w:ind w:firstLine="4680" w:firstLineChars="13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和田市财政局</w:t>
      </w:r>
    </w:p>
    <w:p>
      <w:pPr>
        <w:widowControl/>
        <w:spacing w:line="30" w:lineRule="atLeast"/>
        <w:ind w:firstLine="72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年2月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47EB"/>
    <w:rsid w:val="002C47EB"/>
    <w:rsid w:val="00730ABE"/>
    <w:rsid w:val="008A6105"/>
    <w:rsid w:val="00CE79BC"/>
    <w:rsid w:val="00F2664B"/>
    <w:rsid w:val="00F91941"/>
    <w:rsid w:val="089A0D5A"/>
    <w:rsid w:val="19837CD2"/>
    <w:rsid w:val="1C5E2F83"/>
    <w:rsid w:val="23D9662D"/>
    <w:rsid w:val="25156D9B"/>
    <w:rsid w:val="26195839"/>
    <w:rsid w:val="27BD17FC"/>
    <w:rsid w:val="282E7847"/>
    <w:rsid w:val="29E70C62"/>
    <w:rsid w:val="2FC7521A"/>
    <w:rsid w:val="306667F4"/>
    <w:rsid w:val="374F0D8A"/>
    <w:rsid w:val="39882F3D"/>
    <w:rsid w:val="3AAA21A0"/>
    <w:rsid w:val="3C542730"/>
    <w:rsid w:val="3F0C7EBB"/>
    <w:rsid w:val="42892AEC"/>
    <w:rsid w:val="470C01D5"/>
    <w:rsid w:val="496E7404"/>
    <w:rsid w:val="52EB0B11"/>
    <w:rsid w:val="542371C0"/>
    <w:rsid w:val="54EA4BFD"/>
    <w:rsid w:val="56CF0BC2"/>
    <w:rsid w:val="5DF2707E"/>
    <w:rsid w:val="5FE74DE4"/>
    <w:rsid w:val="69142186"/>
    <w:rsid w:val="6DD94185"/>
    <w:rsid w:val="709E517D"/>
    <w:rsid w:val="74EA3B3F"/>
    <w:rsid w:val="75F254F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691</Characters>
  <Lines>5</Lines>
  <Paragraphs>1</Paragraphs>
  <ScaleCrop>false</ScaleCrop>
  <LinksUpToDate>false</LinksUpToDate>
  <CharactersWithSpaces>811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2020-07-03T10:30:29Z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