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sz w:val="44"/>
          <w:lang w:val="en-US" w:eastAsia="zh-CN"/>
        </w:rPr>
      </w:pPr>
    </w:p>
    <w:p>
      <w:pPr>
        <w:spacing w:line="360" w:lineRule="auto"/>
        <w:jc w:val="center"/>
        <w:rPr>
          <w:rFonts w:hint="eastAsia" w:ascii="宋体" w:hAnsi="宋体" w:eastAsia="宋体" w:cs="宋体"/>
          <w:b/>
          <w:bCs/>
          <w:sz w:val="44"/>
          <w:lang w:val="en-US" w:eastAsia="zh-CN"/>
        </w:rPr>
      </w:pPr>
      <w:r>
        <w:rPr>
          <w:rFonts w:hint="eastAsia" w:ascii="宋体" w:hAnsi="宋体" w:cs="宋体"/>
          <w:b/>
          <w:bCs/>
          <w:sz w:val="44"/>
          <w:lang w:val="en-US" w:eastAsia="zh-CN"/>
        </w:rPr>
        <w:t>和田市新时代文明实践中心展厅装饰项目（原地区文化体育活动中心）（二次）</w:t>
      </w:r>
    </w:p>
    <w:p>
      <w:pPr>
        <w:spacing w:line="360" w:lineRule="auto"/>
        <w:rPr>
          <w:rFonts w:hint="eastAsia" w:ascii="宋体" w:hAnsi="宋体" w:eastAsia="宋体" w:cs="宋体"/>
          <w:sz w:val="44"/>
        </w:rPr>
      </w:pPr>
    </w:p>
    <w:p>
      <w:pPr>
        <w:spacing w:line="360" w:lineRule="auto"/>
        <w:jc w:val="center"/>
        <w:rPr>
          <w:rFonts w:hint="eastAsia" w:ascii="宋体" w:hAnsi="宋体" w:eastAsia="宋体" w:cs="宋体"/>
          <w:b/>
          <w:spacing w:val="80"/>
          <w:sz w:val="52"/>
          <w:szCs w:val="52"/>
        </w:rPr>
      </w:pPr>
      <w:r>
        <w:rPr>
          <w:rFonts w:hint="eastAsia" w:ascii="宋体" w:hAnsi="宋体" w:eastAsia="宋体" w:cs="宋体"/>
          <w:b/>
          <w:spacing w:val="80"/>
          <w:sz w:val="52"/>
          <w:szCs w:val="52"/>
        </w:rPr>
        <w:t>公开招标文件</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sz w:val="32"/>
          <w:szCs w:val="32"/>
        </w:rPr>
      </w:pPr>
    </w:p>
    <w:tbl>
      <w:tblPr>
        <w:tblStyle w:val="89"/>
        <w:tblpPr w:leftFromText="180" w:rightFromText="180" w:vertAnchor="text" w:horzAnchor="margin" w:tblpY="150"/>
        <w:tblW w:w="9225" w:type="dxa"/>
        <w:tblInd w:w="0" w:type="dxa"/>
        <w:tblLayout w:type="fixed"/>
        <w:tblCellMar>
          <w:top w:w="0" w:type="dxa"/>
          <w:left w:w="108" w:type="dxa"/>
          <w:bottom w:w="0" w:type="dxa"/>
          <w:right w:w="108" w:type="dxa"/>
        </w:tblCellMar>
      </w:tblPr>
      <w:tblGrid>
        <w:gridCol w:w="2431"/>
        <w:gridCol w:w="616"/>
        <w:gridCol w:w="6178"/>
      </w:tblGrid>
      <w:tr>
        <w:tblPrEx>
          <w:tblCellMar>
            <w:top w:w="0" w:type="dxa"/>
            <w:left w:w="108" w:type="dxa"/>
            <w:bottom w:w="0" w:type="dxa"/>
            <w:right w:w="108" w:type="dxa"/>
          </w:tblCellMar>
        </w:tblPrEx>
        <w:trPr>
          <w:trHeight w:val="1380" w:hRule="atLeast"/>
        </w:trPr>
        <w:tc>
          <w:tcPr>
            <w:tcW w:w="2431"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项 目 名 称</w:t>
            </w:r>
          </w:p>
        </w:tc>
        <w:tc>
          <w:tcPr>
            <w:tcW w:w="616"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w:t>
            </w:r>
          </w:p>
        </w:tc>
        <w:tc>
          <w:tcPr>
            <w:tcW w:w="6178" w:type="dxa"/>
            <w:tcBorders>
              <w:top w:val="nil"/>
              <w:left w:val="nil"/>
              <w:bottom w:val="nil"/>
              <w:right w:val="nil"/>
            </w:tcBorders>
            <w:vAlign w:val="center"/>
          </w:tcPr>
          <w:p>
            <w:pPr>
              <w:spacing w:line="500" w:lineRule="exact"/>
              <w:rPr>
                <w:rFonts w:hint="eastAsia" w:ascii="宋体" w:hAnsi="宋体" w:eastAsia="宋体" w:cs="宋体"/>
                <w:b/>
                <w:sz w:val="24"/>
              </w:rPr>
            </w:pPr>
            <w:r>
              <w:rPr>
                <w:rFonts w:hint="eastAsia" w:ascii="宋体" w:hAnsi="宋体" w:cs="宋体"/>
                <w:b/>
                <w:sz w:val="24"/>
                <w:lang w:val="en-US" w:eastAsia="zh-CN"/>
              </w:rPr>
              <w:t>和田市新时代文明实践中心展厅装饰项目（原地区文化体育活动中心）（二次）</w:t>
            </w:r>
          </w:p>
        </w:tc>
      </w:tr>
      <w:tr>
        <w:tblPrEx>
          <w:tblCellMar>
            <w:top w:w="0" w:type="dxa"/>
            <w:left w:w="108" w:type="dxa"/>
            <w:bottom w:w="0" w:type="dxa"/>
            <w:right w:w="108" w:type="dxa"/>
          </w:tblCellMar>
        </w:tblPrEx>
        <w:trPr>
          <w:trHeight w:val="850" w:hRule="atLeast"/>
        </w:trPr>
        <w:tc>
          <w:tcPr>
            <w:tcW w:w="2431"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项 目 编 号</w:t>
            </w:r>
          </w:p>
        </w:tc>
        <w:tc>
          <w:tcPr>
            <w:tcW w:w="616" w:type="dxa"/>
            <w:tcBorders>
              <w:top w:val="nil"/>
              <w:left w:val="nil"/>
              <w:bottom w:val="nil"/>
              <w:right w:val="nil"/>
            </w:tcBorders>
            <w:vAlign w:val="center"/>
          </w:tcPr>
          <w:p>
            <w:pPr>
              <w:spacing w:line="500" w:lineRule="exact"/>
              <w:rPr>
                <w:rFonts w:hint="eastAsia" w:ascii="宋体" w:hAnsi="宋体" w:eastAsia="宋体" w:cs="宋体"/>
                <w:b/>
                <w:sz w:val="24"/>
              </w:rPr>
            </w:pPr>
            <w:r>
              <w:rPr>
                <w:rFonts w:hint="eastAsia" w:ascii="宋体" w:hAnsi="宋体" w:eastAsia="宋体" w:cs="宋体"/>
                <w:b/>
                <w:sz w:val="24"/>
              </w:rPr>
              <w:t>：</w:t>
            </w:r>
          </w:p>
        </w:tc>
        <w:tc>
          <w:tcPr>
            <w:tcW w:w="6178" w:type="dxa"/>
            <w:tcBorders>
              <w:top w:val="nil"/>
              <w:left w:val="nil"/>
              <w:bottom w:val="nil"/>
              <w:right w:val="nil"/>
            </w:tcBorders>
            <w:vAlign w:val="center"/>
          </w:tcPr>
          <w:p>
            <w:pPr>
              <w:spacing w:line="500" w:lineRule="exact"/>
              <w:rPr>
                <w:rFonts w:hint="eastAsia" w:ascii="宋体" w:hAnsi="宋体" w:eastAsia="宋体" w:cs="宋体"/>
                <w:b/>
                <w:sz w:val="24"/>
                <w:lang w:val="en-US"/>
              </w:rPr>
            </w:pPr>
            <w:r>
              <w:rPr>
                <w:rFonts w:hint="eastAsia" w:ascii="宋体" w:hAnsi="宋体" w:eastAsia="宋体" w:cs="宋体"/>
                <w:b/>
                <w:sz w:val="24"/>
                <w:lang w:val="en-US" w:eastAsia="zh-CN"/>
              </w:rPr>
              <w:t>XJTRFY-2020-018</w:t>
            </w:r>
          </w:p>
        </w:tc>
      </w:tr>
      <w:tr>
        <w:tblPrEx>
          <w:tblCellMar>
            <w:top w:w="0" w:type="dxa"/>
            <w:left w:w="108" w:type="dxa"/>
            <w:bottom w:w="0" w:type="dxa"/>
            <w:right w:w="108" w:type="dxa"/>
          </w:tblCellMar>
        </w:tblPrEx>
        <w:trPr>
          <w:trHeight w:val="850" w:hRule="atLeast"/>
        </w:trPr>
        <w:tc>
          <w:tcPr>
            <w:tcW w:w="2431"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pacing w:val="45"/>
                <w:kern w:val="0"/>
                <w:sz w:val="24"/>
                <w:fitText w:val="1320" w:id="1186141219"/>
              </w:rPr>
              <w:t xml:space="preserve">招 标 </w:t>
            </w:r>
            <w:r>
              <w:rPr>
                <w:rFonts w:hint="eastAsia" w:ascii="宋体" w:hAnsi="宋体" w:eastAsia="宋体" w:cs="宋体"/>
                <w:b/>
                <w:bCs/>
                <w:spacing w:val="0"/>
                <w:kern w:val="0"/>
                <w:sz w:val="24"/>
                <w:fitText w:val="1320" w:id="1186141219"/>
              </w:rPr>
              <w:t>人</w:t>
            </w:r>
          </w:p>
        </w:tc>
        <w:tc>
          <w:tcPr>
            <w:tcW w:w="616"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w:t>
            </w:r>
          </w:p>
        </w:tc>
        <w:tc>
          <w:tcPr>
            <w:tcW w:w="6178" w:type="dxa"/>
            <w:tcBorders>
              <w:top w:val="nil"/>
              <w:left w:val="nil"/>
              <w:bottom w:val="nil"/>
              <w:right w:val="nil"/>
            </w:tcBorders>
            <w:vAlign w:val="center"/>
          </w:tcPr>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中共和田市委宣传部</w:t>
            </w:r>
          </w:p>
        </w:tc>
      </w:tr>
      <w:tr>
        <w:tblPrEx>
          <w:tblCellMar>
            <w:top w:w="0" w:type="dxa"/>
            <w:left w:w="108" w:type="dxa"/>
            <w:bottom w:w="0" w:type="dxa"/>
            <w:right w:w="108" w:type="dxa"/>
          </w:tblCellMar>
        </w:tblPrEx>
        <w:trPr>
          <w:trHeight w:val="850" w:hRule="atLeast"/>
        </w:trPr>
        <w:tc>
          <w:tcPr>
            <w:tcW w:w="2431" w:type="dxa"/>
            <w:tcBorders>
              <w:top w:val="single" w:color="auto" w:sz="4" w:space="0"/>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pacing w:val="0"/>
                <w:kern w:val="0"/>
                <w:sz w:val="24"/>
                <w:fitText w:val="1320" w:id="1"/>
              </w:rPr>
              <w:t>代 理 机</w:t>
            </w:r>
            <w:r>
              <w:rPr>
                <w:rFonts w:hint="eastAsia" w:ascii="宋体" w:hAnsi="宋体" w:eastAsia="宋体" w:cs="宋体"/>
                <w:b/>
                <w:bCs/>
                <w:spacing w:val="0"/>
                <w:kern w:val="0"/>
                <w:sz w:val="24"/>
                <w:fitText w:val="1320" w:id="1"/>
                <w:lang w:val="en-US" w:eastAsia="zh-CN"/>
              </w:rPr>
              <w:t xml:space="preserve"> </w:t>
            </w:r>
            <w:r>
              <w:rPr>
                <w:rFonts w:hint="eastAsia" w:ascii="宋体" w:hAnsi="宋体" w:eastAsia="宋体" w:cs="宋体"/>
                <w:b/>
                <w:bCs/>
                <w:spacing w:val="0"/>
                <w:kern w:val="0"/>
                <w:sz w:val="24"/>
                <w:fitText w:val="1320" w:id="1"/>
              </w:rPr>
              <w:t>构</w:t>
            </w:r>
          </w:p>
        </w:tc>
        <w:tc>
          <w:tcPr>
            <w:tcW w:w="616" w:type="dxa"/>
            <w:tcBorders>
              <w:top w:val="single" w:color="auto" w:sz="4" w:space="0"/>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w:t>
            </w:r>
          </w:p>
        </w:tc>
        <w:tc>
          <w:tcPr>
            <w:tcW w:w="6178" w:type="dxa"/>
            <w:tcBorders>
              <w:top w:val="single" w:color="auto" w:sz="4" w:space="0"/>
              <w:left w:val="nil"/>
              <w:bottom w:val="nil"/>
              <w:right w:val="nil"/>
            </w:tcBorders>
            <w:vAlign w:val="center"/>
          </w:tcPr>
          <w:p>
            <w:pPr>
              <w:spacing w:line="360" w:lineRule="auto"/>
              <w:rPr>
                <w:rFonts w:hint="eastAsia" w:ascii="宋体" w:hAnsi="宋体" w:eastAsia="宋体" w:cs="宋体"/>
                <w:b/>
                <w:bCs/>
                <w:sz w:val="24"/>
                <w:lang w:val="en-US" w:eastAsia="zh-CN"/>
              </w:rPr>
            </w:pPr>
            <w:r>
              <w:rPr>
                <w:rFonts w:hint="eastAsia" w:ascii="宋体" w:hAnsi="宋体" w:eastAsia="宋体" w:cs="宋体"/>
                <w:b/>
                <w:sz w:val="24"/>
              </w:rPr>
              <w:t>新疆</w:t>
            </w:r>
            <w:r>
              <w:rPr>
                <w:rFonts w:hint="eastAsia" w:ascii="宋体" w:hAnsi="宋体" w:eastAsia="宋体" w:cs="宋体"/>
                <w:b/>
                <w:sz w:val="24"/>
                <w:lang w:val="en-US" w:eastAsia="zh-CN"/>
              </w:rPr>
              <w:t>天润丰源招标有限公司</w:t>
            </w:r>
          </w:p>
        </w:tc>
      </w:tr>
      <w:tr>
        <w:tblPrEx>
          <w:tblCellMar>
            <w:top w:w="0" w:type="dxa"/>
            <w:left w:w="108" w:type="dxa"/>
            <w:bottom w:w="0" w:type="dxa"/>
            <w:right w:w="108" w:type="dxa"/>
          </w:tblCellMar>
        </w:tblPrEx>
        <w:trPr>
          <w:trHeight w:val="850" w:hRule="atLeast"/>
        </w:trPr>
        <w:tc>
          <w:tcPr>
            <w:tcW w:w="2431"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pacing w:val="150"/>
                <w:kern w:val="0"/>
                <w:sz w:val="24"/>
                <w:fitText w:val="1320" w:id="2"/>
              </w:rPr>
              <w:t>联系</w:t>
            </w:r>
            <w:r>
              <w:rPr>
                <w:rFonts w:hint="eastAsia" w:ascii="宋体" w:hAnsi="宋体" w:eastAsia="宋体" w:cs="宋体"/>
                <w:b/>
                <w:bCs/>
                <w:spacing w:val="0"/>
                <w:kern w:val="0"/>
                <w:sz w:val="24"/>
                <w:fitText w:val="1320" w:id="2"/>
              </w:rPr>
              <w:t>人</w:t>
            </w:r>
          </w:p>
        </w:tc>
        <w:tc>
          <w:tcPr>
            <w:tcW w:w="616"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w:t>
            </w:r>
          </w:p>
        </w:tc>
        <w:tc>
          <w:tcPr>
            <w:tcW w:w="6178" w:type="dxa"/>
            <w:tcBorders>
              <w:top w:val="nil"/>
              <w:left w:val="nil"/>
              <w:bottom w:val="nil"/>
              <w:right w:val="nil"/>
            </w:tcBorders>
            <w:vAlign w:val="center"/>
          </w:tcPr>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 刘林钰</w:t>
            </w:r>
          </w:p>
        </w:tc>
      </w:tr>
      <w:tr>
        <w:tblPrEx>
          <w:tblCellMar>
            <w:top w:w="0" w:type="dxa"/>
            <w:left w:w="108" w:type="dxa"/>
            <w:bottom w:w="0" w:type="dxa"/>
            <w:right w:w="108" w:type="dxa"/>
          </w:tblCellMar>
        </w:tblPrEx>
        <w:trPr>
          <w:trHeight w:val="850" w:hRule="atLeast"/>
        </w:trPr>
        <w:tc>
          <w:tcPr>
            <w:tcW w:w="2431"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pacing w:val="60"/>
                <w:kern w:val="0"/>
                <w:sz w:val="24"/>
                <w:fitText w:val="1320" w:id="3"/>
              </w:rPr>
              <w:t>联系电</w:t>
            </w:r>
            <w:r>
              <w:rPr>
                <w:rFonts w:hint="eastAsia" w:ascii="宋体" w:hAnsi="宋体" w:eastAsia="宋体" w:cs="宋体"/>
                <w:b/>
                <w:bCs/>
                <w:spacing w:val="0"/>
                <w:kern w:val="0"/>
                <w:sz w:val="24"/>
                <w:fitText w:val="1320" w:id="3"/>
              </w:rPr>
              <w:t>话</w:t>
            </w:r>
          </w:p>
        </w:tc>
        <w:tc>
          <w:tcPr>
            <w:tcW w:w="616"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w:t>
            </w:r>
          </w:p>
        </w:tc>
        <w:tc>
          <w:tcPr>
            <w:tcW w:w="6178" w:type="dxa"/>
            <w:tcBorders>
              <w:top w:val="nil"/>
              <w:left w:val="nil"/>
              <w:bottom w:val="nil"/>
              <w:right w:val="nil"/>
            </w:tcBorders>
            <w:vAlign w:val="center"/>
          </w:tcPr>
          <w:p>
            <w:pPr>
              <w:spacing w:line="360" w:lineRule="auto"/>
              <w:rPr>
                <w:rFonts w:hint="eastAsia" w:ascii="宋体" w:hAnsi="宋体" w:eastAsia="宋体" w:cs="宋体"/>
                <w:b/>
                <w:bCs/>
                <w:sz w:val="24"/>
                <w:lang w:val="en-US" w:eastAsia="zh-CN"/>
              </w:rPr>
            </w:pPr>
            <w:r>
              <w:rPr>
                <w:rFonts w:hint="eastAsia" w:ascii="宋体" w:hAnsi="宋体" w:eastAsia="宋体" w:cs="宋体"/>
                <w:b/>
                <w:sz w:val="24"/>
                <w:lang w:val="en-US" w:eastAsia="zh-CN"/>
              </w:rPr>
              <w:t>0903-2520096</w:t>
            </w:r>
          </w:p>
        </w:tc>
      </w:tr>
      <w:tr>
        <w:tblPrEx>
          <w:tblCellMar>
            <w:top w:w="0" w:type="dxa"/>
            <w:left w:w="108" w:type="dxa"/>
            <w:bottom w:w="0" w:type="dxa"/>
            <w:right w:w="108" w:type="dxa"/>
          </w:tblCellMar>
        </w:tblPrEx>
        <w:trPr>
          <w:trHeight w:val="850" w:hRule="atLeast"/>
        </w:trPr>
        <w:tc>
          <w:tcPr>
            <w:tcW w:w="2431"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pacing w:val="60"/>
                <w:kern w:val="0"/>
                <w:sz w:val="24"/>
                <w:fitText w:val="1320" w:id="4"/>
              </w:rPr>
              <w:t>联系地</w:t>
            </w:r>
            <w:r>
              <w:rPr>
                <w:rFonts w:hint="eastAsia" w:ascii="宋体" w:hAnsi="宋体" w:eastAsia="宋体" w:cs="宋体"/>
                <w:b/>
                <w:bCs/>
                <w:spacing w:val="0"/>
                <w:kern w:val="0"/>
                <w:sz w:val="24"/>
                <w:fitText w:val="1320" w:id="4"/>
              </w:rPr>
              <w:t>址</w:t>
            </w:r>
          </w:p>
        </w:tc>
        <w:tc>
          <w:tcPr>
            <w:tcW w:w="616"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w:t>
            </w:r>
          </w:p>
        </w:tc>
        <w:tc>
          <w:tcPr>
            <w:tcW w:w="6178" w:type="dxa"/>
            <w:tcBorders>
              <w:top w:val="nil"/>
              <w:left w:val="nil"/>
              <w:bottom w:val="nil"/>
              <w:right w:val="nil"/>
            </w:tcBorders>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和田市玉都国际广场银座8楼</w:t>
            </w:r>
          </w:p>
        </w:tc>
      </w:tr>
    </w:tbl>
    <w:p>
      <w:pPr>
        <w:rPr>
          <w:rFonts w:hint="eastAsia" w:ascii="宋体" w:hAnsi="宋体" w:eastAsia="宋体" w:cs="宋体"/>
        </w:rPr>
      </w:pPr>
      <w:bookmarkStart w:id="0" w:name="_Toc14359_WPSOffice_Type1"/>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pStyle w:val="35"/>
        <w:rPr>
          <w:rFonts w:hint="eastAsia" w:ascii="宋体" w:hAnsi="宋体" w:eastAsia="宋体" w:cs="宋体"/>
          <w:b/>
          <w:sz w:val="32"/>
          <w:szCs w:val="32"/>
        </w:rPr>
      </w:pPr>
    </w:p>
    <w:p>
      <w:pPr>
        <w:ind w:left="141" w:hanging="141"/>
        <w:rPr>
          <w:rFonts w:hint="eastAsia" w:ascii="宋体" w:hAnsi="宋体" w:eastAsia="宋体" w:cs="宋体"/>
          <w:b/>
          <w:bCs/>
          <w:sz w:val="28"/>
          <w:szCs w:val="28"/>
        </w:rPr>
      </w:pPr>
      <w:r>
        <w:rPr>
          <w:rFonts w:hint="eastAsia" w:ascii="宋体" w:hAnsi="宋体" w:eastAsia="宋体" w:cs="宋体"/>
          <w:b/>
          <w:bCs/>
          <w:sz w:val="28"/>
          <w:szCs w:val="28"/>
        </w:rPr>
        <w:t>招投标监督管理机构备案登记栏：</w:t>
      </w:r>
    </w:p>
    <w:tbl>
      <w:tblPr>
        <w:tblStyle w:val="89"/>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2" w:hRule="atLeast"/>
        </w:trPr>
        <w:tc>
          <w:tcPr>
            <w:tcW w:w="9249" w:type="dxa"/>
          </w:tcPr>
          <w:p>
            <w:pPr>
              <w:ind w:left="140" w:hanging="140"/>
              <w:jc w:val="center"/>
              <w:rPr>
                <w:rFonts w:hint="eastAsia" w:ascii="宋体" w:hAnsi="宋体" w:eastAsia="宋体" w:cs="宋体"/>
                <w:sz w:val="28"/>
                <w:szCs w:val="28"/>
              </w:rPr>
            </w:pPr>
          </w:p>
          <w:p>
            <w:pPr>
              <w:ind w:left="140" w:hanging="140"/>
              <w:rPr>
                <w:rFonts w:hint="eastAsia" w:ascii="宋体" w:hAnsi="宋体" w:eastAsia="宋体" w:cs="宋体"/>
                <w:sz w:val="28"/>
                <w:szCs w:val="28"/>
              </w:rPr>
            </w:pPr>
          </w:p>
          <w:p>
            <w:pPr>
              <w:pStyle w:val="35"/>
              <w:rPr>
                <w:rFonts w:hint="eastAsia" w:ascii="宋体" w:hAnsi="宋体" w:eastAsia="宋体" w:cs="宋体"/>
                <w:sz w:val="28"/>
                <w:szCs w:val="28"/>
              </w:rPr>
            </w:pPr>
          </w:p>
          <w:p>
            <w:pPr>
              <w:pStyle w:val="35"/>
              <w:rPr>
                <w:rFonts w:hint="eastAsia" w:ascii="宋体" w:hAnsi="宋体" w:eastAsia="宋体" w:cs="宋体"/>
                <w:sz w:val="28"/>
                <w:szCs w:val="28"/>
              </w:rPr>
            </w:pPr>
          </w:p>
          <w:p>
            <w:pPr>
              <w:ind w:left="140" w:hanging="140"/>
              <w:jc w:val="center"/>
              <w:rPr>
                <w:rFonts w:hint="eastAsia" w:ascii="宋体" w:hAnsi="宋体" w:eastAsia="宋体" w:cs="宋体"/>
                <w:sz w:val="28"/>
                <w:szCs w:val="28"/>
              </w:rPr>
            </w:pPr>
            <w:r>
              <w:rPr>
                <w:rFonts w:hint="eastAsia" w:ascii="宋体" w:hAnsi="宋体" w:eastAsia="宋体" w:cs="宋体"/>
                <w:sz w:val="28"/>
                <w:szCs w:val="28"/>
              </w:rPr>
              <w:t>本招标文件已报备</w:t>
            </w:r>
          </w:p>
          <w:p>
            <w:pPr>
              <w:ind w:left="140" w:hanging="140"/>
              <w:jc w:val="center"/>
              <w:rPr>
                <w:rFonts w:hint="eastAsia" w:ascii="宋体" w:hAnsi="宋体" w:eastAsia="宋体" w:cs="宋体"/>
                <w:sz w:val="28"/>
                <w:szCs w:val="28"/>
              </w:rPr>
            </w:pPr>
          </w:p>
          <w:p>
            <w:pPr>
              <w:ind w:left="140" w:hanging="140"/>
              <w:jc w:val="center"/>
              <w:rPr>
                <w:rFonts w:hint="eastAsia" w:ascii="宋体" w:hAnsi="宋体" w:eastAsia="宋体" w:cs="宋体"/>
                <w:sz w:val="28"/>
                <w:szCs w:val="28"/>
              </w:rPr>
            </w:pPr>
          </w:p>
          <w:p>
            <w:pPr>
              <w:ind w:left="140" w:hanging="140"/>
              <w:jc w:val="center"/>
              <w:rPr>
                <w:rFonts w:hint="eastAsia" w:ascii="宋体" w:hAnsi="宋体" w:eastAsia="宋体" w:cs="宋体"/>
                <w:sz w:val="28"/>
                <w:szCs w:val="28"/>
              </w:rPr>
            </w:pPr>
          </w:p>
          <w:p>
            <w:pPr>
              <w:ind w:left="141" w:hanging="141"/>
              <w:rPr>
                <w:rFonts w:hint="eastAsia" w:ascii="宋体" w:hAnsi="宋体" w:eastAsia="宋体" w:cs="宋体"/>
                <w:b/>
                <w:bCs/>
                <w:sz w:val="28"/>
                <w:szCs w:val="28"/>
              </w:rPr>
            </w:pPr>
          </w:p>
          <w:p>
            <w:pPr>
              <w:ind w:left="141" w:hanging="141"/>
              <w:rPr>
                <w:rFonts w:hint="eastAsia" w:ascii="宋体" w:hAnsi="宋体" w:eastAsia="宋体" w:cs="宋体"/>
                <w:b/>
                <w:bCs/>
                <w:sz w:val="28"/>
                <w:szCs w:val="28"/>
              </w:rPr>
            </w:pPr>
          </w:p>
          <w:p>
            <w:pPr>
              <w:ind w:left="141" w:hanging="141"/>
              <w:rPr>
                <w:rFonts w:hint="eastAsia" w:ascii="宋体" w:hAnsi="宋体" w:eastAsia="宋体" w:cs="宋体"/>
                <w:b/>
                <w:bCs/>
                <w:sz w:val="28"/>
                <w:szCs w:val="28"/>
              </w:rPr>
            </w:pPr>
          </w:p>
          <w:p>
            <w:pPr>
              <w:pStyle w:val="6"/>
              <w:tabs>
                <w:tab w:val="left" w:pos="540"/>
              </w:tabs>
              <w:rPr>
                <w:rFonts w:hint="eastAsia" w:ascii="宋体" w:hAnsi="宋体" w:eastAsia="宋体" w:cs="宋体"/>
                <w:b/>
                <w:bCs/>
                <w:sz w:val="28"/>
                <w:szCs w:val="28"/>
              </w:rPr>
            </w:pPr>
          </w:p>
          <w:p>
            <w:pPr>
              <w:rPr>
                <w:rFonts w:hint="eastAsia" w:ascii="宋体" w:hAnsi="宋体" w:eastAsia="宋体" w:cs="宋体"/>
                <w:b/>
                <w:bCs/>
                <w:sz w:val="28"/>
                <w:szCs w:val="28"/>
              </w:rPr>
            </w:pPr>
          </w:p>
          <w:p>
            <w:pPr>
              <w:pStyle w:val="6"/>
              <w:tabs>
                <w:tab w:val="left" w:pos="540"/>
              </w:tabs>
              <w:rPr>
                <w:rFonts w:hint="eastAsia" w:ascii="宋体" w:hAnsi="宋体" w:eastAsia="宋体" w:cs="宋体"/>
                <w:b/>
                <w:bCs/>
                <w:sz w:val="28"/>
                <w:szCs w:val="28"/>
              </w:rPr>
            </w:pPr>
          </w:p>
          <w:p>
            <w:pPr>
              <w:rPr>
                <w:rFonts w:hint="eastAsia" w:ascii="宋体" w:hAnsi="宋体" w:eastAsia="宋体" w:cs="宋体"/>
              </w:rPr>
            </w:pPr>
          </w:p>
          <w:p>
            <w:pPr>
              <w:pStyle w:val="35"/>
              <w:rPr>
                <w:rFonts w:hint="eastAsia" w:ascii="宋体" w:hAnsi="宋体" w:eastAsia="宋体" w:cs="宋体"/>
                <w:bCs/>
                <w:sz w:val="28"/>
                <w:szCs w:val="28"/>
                <w:lang w:val="zh-CN"/>
              </w:rPr>
            </w:pPr>
            <w:r>
              <w:rPr>
                <w:rFonts w:hint="eastAsia" w:ascii="宋体" w:hAnsi="宋体" w:eastAsia="宋体" w:cs="宋体"/>
                <w:bCs/>
                <w:sz w:val="28"/>
                <w:szCs w:val="28"/>
                <w:lang w:val="zh-CN"/>
              </w:rPr>
              <w:t>项目名称：</w:t>
            </w:r>
            <w:r>
              <w:rPr>
                <w:rFonts w:hint="eastAsia" w:hAnsi="宋体" w:cs="宋体"/>
                <w:bCs/>
                <w:sz w:val="28"/>
                <w:szCs w:val="28"/>
                <w:lang w:val="zh-CN" w:eastAsia="zh-CN"/>
              </w:rPr>
              <w:t>和田市新时代文明实践中心展厅装饰项目（原地区文化体育活动中心）（二次）</w:t>
            </w:r>
          </w:p>
          <w:p>
            <w:pPr>
              <w:ind w:left="140" w:hanging="140"/>
              <w:rPr>
                <w:rFonts w:hint="eastAsia" w:ascii="宋体" w:hAnsi="宋体" w:eastAsia="宋体" w:cs="宋体"/>
                <w:sz w:val="28"/>
                <w:szCs w:val="28"/>
              </w:rPr>
            </w:pPr>
            <w:r>
              <w:rPr>
                <w:rFonts w:hint="eastAsia" w:ascii="宋体" w:hAnsi="宋体" w:eastAsia="宋体" w:cs="宋体"/>
                <w:sz w:val="28"/>
                <w:szCs w:val="28"/>
              </w:rPr>
              <w:t xml:space="preserve">                     </w:t>
            </w:r>
          </w:p>
          <w:p>
            <w:pPr>
              <w:ind w:left="141" w:hanging="141"/>
              <w:rPr>
                <w:rFonts w:hint="eastAsia" w:ascii="宋体" w:hAnsi="宋体" w:eastAsia="宋体" w:cs="宋体"/>
                <w:b/>
                <w:bCs/>
                <w:sz w:val="28"/>
                <w:szCs w:val="28"/>
              </w:rPr>
            </w:pPr>
          </w:p>
        </w:tc>
      </w:tr>
    </w:tbl>
    <w:p>
      <w:pPr>
        <w:pStyle w:val="35"/>
        <w:rPr>
          <w:rFonts w:hint="eastAsia" w:ascii="宋体" w:hAnsi="宋体" w:eastAsia="宋体" w:cs="宋体"/>
          <w:b/>
          <w:sz w:val="32"/>
          <w:szCs w:val="32"/>
        </w:rPr>
      </w:pPr>
    </w:p>
    <w:p>
      <w:pPr>
        <w:pStyle w:val="35"/>
        <w:rPr>
          <w:rFonts w:hint="eastAsia" w:ascii="宋体" w:hAnsi="宋体" w:eastAsia="宋体" w:cs="宋体"/>
          <w:b/>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pStyle w:val="403"/>
        <w:tabs>
          <w:tab w:val="right" w:leader="dot" w:pos="9026"/>
        </w:tabs>
        <w:rPr>
          <w:rFonts w:hint="eastAsia" w:ascii="宋体" w:hAnsi="宋体" w:eastAsia="宋体" w:cs="宋体"/>
          <w:b/>
          <w:bCs/>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"_Toc18113_WPSOffice_Level1"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 xml:space="preserve">第一部分  </w:t>
      </w:r>
      <w:r>
        <w:rPr>
          <w:rFonts w:hint="eastAsia" w:ascii="宋体" w:hAnsi="宋体" w:eastAsia="宋体" w:cs="宋体"/>
          <w:b/>
          <w:bCs/>
          <w:sz w:val="28"/>
          <w:szCs w:val="28"/>
          <w:lang w:val="en-US" w:eastAsia="zh-CN"/>
        </w:rPr>
        <w:t>招标公告</w:t>
      </w:r>
      <w:r>
        <w:rPr>
          <w:rFonts w:hint="eastAsia" w:ascii="宋体" w:hAnsi="宋体" w:eastAsia="宋体" w:cs="宋体"/>
          <w:b/>
          <w:bCs/>
          <w:sz w:val="28"/>
          <w:szCs w:val="28"/>
        </w:rPr>
        <w:tab/>
      </w:r>
      <w:bookmarkStart w:id="1" w:name="_Toc18113_WPSOffice_Level1Page"/>
      <w:r>
        <w:rPr>
          <w:rFonts w:hint="eastAsia" w:ascii="宋体" w:hAnsi="宋体" w:eastAsia="宋体" w:cs="宋体"/>
          <w:b/>
          <w:bCs/>
          <w:sz w:val="28"/>
          <w:szCs w:val="28"/>
        </w:rPr>
        <w:t>3</w:t>
      </w:r>
      <w:bookmarkEnd w:id="1"/>
      <w:r>
        <w:rPr>
          <w:rFonts w:hint="eastAsia" w:ascii="宋体" w:hAnsi="宋体" w:eastAsia="宋体" w:cs="宋体"/>
          <w:b/>
          <w:bCs/>
          <w:sz w:val="28"/>
          <w:szCs w:val="28"/>
        </w:rPr>
        <w:fldChar w:fldCharType="end"/>
      </w:r>
    </w:p>
    <w:p>
      <w:pPr>
        <w:pStyle w:val="403"/>
        <w:tabs>
          <w:tab w:val="right" w:leader="dot" w:pos="9026"/>
        </w:tabs>
        <w:rPr>
          <w:rFonts w:hint="eastAsia" w:ascii="宋体" w:hAnsi="宋体" w:eastAsia="宋体" w:cs="宋体"/>
          <w:b/>
          <w:bCs/>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"_Toc14406_WPSOffice_Level1"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第二部分  投标须知</w:t>
      </w:r>
      <w:r>
        <w:rPr>
          <w:rFonts w:hint="eastAsia" w:ascii="宋体" w:hAnsi="宋体" w:eastAsia="宋体" w:cs="宋体"/>
          <w:b/>
          <w:bCs/>
          <w:sz w:val="28"/>
          <w:szCs w:val="28"/>
        </w:rPr>
        <w:tab/>
      </w:r>
      <w:bookmarkStart w:id="2" w:name="_Toc14406_WPSOffice_Level1Page"/>
      <w:r>
        <w:rPr>
          <w:rFonts w:hint="eastAsia" w:ascii="宋体" w:hAnsi="宋体" w:eastAsia="宋体" w:cs="宋体"/>
          <w:b/>
          <w:bCs/>
          <w:sz w:val="28"/>
          <w:szCs w:val="28"/>
        </w:rPr>
        <w:t>4</w:t>
      </w:r>
      <w:bookmarkEnd w:id="2"/>
      <w:r>
        <w:rPr>
          <w:rFonts w:hint="eastAsia" w:ascii="宋体" w:hAnsi="宋体" w:eastAsia="宋体" w:cs="宋体"/>
          <w:b/>
          <w:bCs/>
          <w:sz w:val="28"/>
          <w:szCs w:val="28"/>
        </w:rPr>
        <w:fldChar w:fldCharType="end"/>
      </w:r>
    </w:p>
    <w:p>
      <w:pPr>
        <w:pStyle w:val="403"/>
        <w:tabs>
          <w:tab w:val="right" w:leader="dot" w:pos="9026"/>
        </w:tabs>
        <w:rPr>
          <w:rFonts w:hint="eastAsia" w:ascii="宋体" w:hAnsi="宋体" w:eastAsia="宋体" w:cs="宋体"/>
          <w:b/>
          <w:bCs/>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"_Toc26732_WPSOffice_Level1"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第三部分  招标说明</w:t>
      </w:r>
      <w:r>
        <w:rPr>
          <w:rFonts w:hint="eastAsia" w:ascii="宋体" w:hAnsi="宋体" w:eastAsia="宋体" w:cs="宋体"/>
          <w:b/>
          <w:bCs/>
          <w:sz w:val="28"/>
          <w:szCs w:val="28"/>
        </w:rPr>
        <w:tab/>
      </w:r>
      <w:bookmarkStart w:id="3" w:name="_Toc26732_WPSOffice_Level1Page"/>
      <w:r>
        <w:rPr>
          <w:rFonts w:hint="eastAsia" w:ascii="宋体" w:hAnsi="宋体" w:eastAsia="宋体" w:cs="宋体"/>
          <w:b/>
          <w:bCs/>
          <w:sz w:val="28"/>
          <w:szCs w:val="28"/>
        </w:rPr>
        <w:t>9</w:t>
      </w:r>
      <w:bookmarkEnd w:id="3"/>
      <w:r>
        <w:rPr>
          <w:rFonts w:hint="eastAsia" w:ascii="宋体" w:hAnsi="宋体" w:eastAsia="宋体" w:cs="宋体"/>
          <w:b/>
          <w:bCs/>
          <w:sz w:val="28"/>
          <w:szCs w:val="28"/>
        </w:rPr>
        <w:fldChar w:fldCharType="end"/>
      </w:r>
    </w:p>
    <w:p>
      <w:pPr>
        <w:pStyle w:val="403"/>
        <w:tabs>
          <w:tab w:val="right" w:leader="dot" w:pos="9026"/>
        </w:tabs>
        <w:rPr>
          <w:rFonts w:hint="eastAsia" w:ascii="宋体" w:hAnsi="宋体" w:eastAsia="宋体" w:cs="宋体"/>
          <w:b/>
          <w:bCs/>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"_Toc5320_WPSOffice_Level1"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第四部分  投标说明</w:t>
      </w:r>
      <w:r>
        <w:rPr>
          <w:rFonts w:hint="eastAsia" w:ascii="宋体" w:hAnsi="宋体" w:eastAsia="宋体" w:cs="宋体"/>
          <w:b/>
          <w:bCs/>
          <w:sz w:val="28"/>
          <w:szCs w:val="28"/>
        </w:rPr>
        <w:tab/>
      </w:r>
      <w:bookmarkStart w:id="4" w:name="_Toc5320_WPSOffice_Level1Page"/>
      <w:r>
        <w:rPr>
          <w:rFonts w:hint="eastAsia" w:ascii="宋体" w:hAnsi="宋体" w:eastAsia="宋体" w:cs="宋体"/>
          <w:b/>
          <w:bCs/>
          <w:sz w:val="28"/>
          <w:szCs w:val="28"/>
        </w:rPr>
        <w:t>12</w:t>
      </w:r>
      <w:bookmarkEnd w:id="4"/>
      <w:r>
        <w:rPr>
          <w:rFonts w:hint="eastAsia" w:ascii="宋体" w:hAnsi="宋体" w:eastAsia="宋体" w:cs="宋体"/>
          <w:b/>
          <w:bCs/>
          <w:sz w:val="28"/>
          <w:szCs w:val="28"/>
        </w:rPr>
        <w:fldChar w:fldCharType="end"/>
      </w:r>
    </w:p>
    <w:p>
      <w:pPr>
        <w:pStyle w:val="403"/>
        <w:tabs>
          <w:tab w:val="right" w:leader="dot" w:pos="9026"/>
        </w:tabs>
        <w:rPr>
          <w:rFonts w:hint="eastAsia" w:ascii="宋体" w:hAnsi="宋体" w:eastAsia="宋体" w:cs="宋体"/>
          <w:b/>
          <w:bCs/>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"_Toc14457_WPSOffice_Level1"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第五部分  合同条款</w:t>
      </w:r>
      <w:r>
        <w:rPr>
          <w:rFonts w:hint="eastAsia" w:ascii="宋体" w:hAnsi="宋体" w:eastAsia="宋体" w:cs="宋体"/>
          <w:b/>
          <w:bCs/>
          <w:sz w:val="28"/>
          <w:szCs w:val="28"/>
        </w:rPr>
        <w:tab/>
      </w:r>
      <w:bookmarkStart w:id="5" w:name="_Toc14457_WPSOffice_Level1Page"/>
      <w:r>
        <w:rPr>
          <w:rFonts w:hint="eastAsia" w:ascii="宋体" w:hAnsi="宋体" w:eastAsia="宋体" w:cs="宋体"/>
          <w:b/>
          <w:bCs/>
          <w:sz w:val="28"/>
          <w:szCs w:val="28"/>
        </w:rPr>
        <w:t>28</w:t>
      </w:r>
      <w:bookmarkEnd w:id="5"/>
      <w:r>
        <w:rPr>
          <w:rFonts w:hint="eastAsia" w:ascii="宋体" w:hAnsi="宋体" w:eastAsia="宋体" w:cs="宋体"/>
          <w:b/>
          <w:bCs/>
          <w:sz w:val="28"/>
          <w:szCs w:val="28"/>
        </w:rPr>
        <w:fldChar w:fldCharType="end"/>
      </w:r>
    </w:p>
    <w:p>
      <w:pPr>
        <w:pStyle w:val="403"/>
        <w:tabs>
          <w:tab w:val="right" w:leader="dot" w:pos="9026"/>
        </w:tabs>
        <w:rPr>
          <w:rFonts w:hint="eastAsia" w:ascii="宋体" w:hAnsi="宋体" w:eastAsia="宋体" w:cs="宋体"/>
          <w:b/>
          <w:bCs/>
          <w:sz w:val="28"/>
          <w:szCs w:val="2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"_Toc30085_WPSOffice_Level1"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第六部分  附    件</w:t>
      </w:r>
      <w:r>
        <w:rPr>
          <w:rFonts w:hint="eastAsia" w:ascii="宋体" w:hAnsi="宋体" w:eastAsia="宋体" w:cs="宋体"/>
          <w:b/>
          <w:bCs/>
          <w:sz w:val="28"/>
          <w:szCs w:val="28"/>
        </w:rPr>
        <w:tab/>
      </w:r>
      <w:bookmarkStart w:id="6" w:name="_Toc30085_WPSOffice_Level1Page"/>
      <w:r>
        <w:rPr>
          <w:rFonts w:hint="eastAsia" w:ascii="宋体" w:hAnsi="宋体" w:eastAsia="宋体" w:cs="宋体"/>
          <w:b/>
          <w:bCs/>
          <w:sz w:val="28"/>
          <w:szCs w:val="28"/>
        </w:rPr>
        <w:t>35</w:t>
      </w:r>
      <w:bookmarkEnd w:id="6"/>
      <w:r>
        <w:rPr>
          <w:rFonts w:hint="eastAsia" w:ascii="宋体" w:hAnsi="宋体" w:eastAsia="宋体" w:cs="宋体"/>
          <w:b/>
          <w:bCs/>
          <w:sz w:val="28"/>
          <w:szCs w:val="28"/>
        </w:rPr>
        <w:fldChar w:fldCharType="end"/>
      </w:r>
    </w:p>
    <w:p>
      <w:pPr>
        <w:pStyle w:val="403"/>
        <w:tabs>
          <w:tab w:val="right" w:leader="dot" w:pos="9026"/>
        </w:tabs>
        <w:rPr>
          <w:rFonts w:hint="eastAsia" w:ascii="宋体" w:hAnsi="宋体" w:eastAsia="宋体" w:cs="宋体"/>
          <w:b/>
          <w:sz w:val="32"/>
          <w:szCs w:val="32"/>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"_Toc7861_WPSOffice_Level1" </w:instrText>
      </w:r>
      <w:r>
        <w:rPr>
          <w:rFonts w:hint="eastAsia" w:ascii="宋体" w:hAnsi="宋体" w:eastAsia="宋体" w:cs="宋体"/>
          <w:sz w:val="18"/>
          <w:szCs w:val="18"/>
        </w:rPr>
        <w:fldChar w:fldCharType="separate"/>
      </w:r>
      <w:r>
        <w:rPr>
          <w:rFonts w:hint="eastAsia" w:ascii="宋体" w:hAnsi="宋体" w:eastAsia="宋体" w:cs="宋体"/>
          <w:b/>
          <w:bCs/>
          <w:sz w:val="28"/>
          <w:szCs w:val="28"/>
        </w:rPr>
        <w:t>第七部分  采购需求及技术参数</w:t>
      </w:r>
      <w:r>
        <w:rPr>
          <w:rFonts w:hint="eastAsia" w:ascii="宋体" w:hAnsi="宋体" w:eastAsia="宋体" w:cs="宋体"/>
          <w:b/>
          <w:bCs/>
          <w:sz w:val="28"/>
          <w:szCs w:val="28"/>
        </w:rPr>
        <w:tab/>
      </w:r>
      <w:bookmarkStart w:id="7" w:name="_Toc7861_WPSOffice_Level1Page"/>
      <w:r>
        <w:rPr>
          <w:rFonts w:hint="eastAsia" w:ascii="宋体" w:hAnsi="宋体" w:eastAsia="宋体" w:cs="宋体"/>
          <w:b/>
          <w:bCs/>
          <w:sz w:val="28"/>
          <w:szCs w:val="28"/>
        </w:rPr>
        <w:t>47</w:t>
      </w:r>
      <w:bookmarkEnd w:id="7"/>
      <w:r>
        <w:rPr>
          <w:rFonts w:hint="eastAsia" w:ascii="宋体" w:hAnsi="宋体" w:eastAsia="宋体" w:cs="宋体"/>
          <w:b/>
          <w:bCs/>
          <w:sz w:val="28"/>
          <w:szCs w:val="28"/>
        </w:rPr>
        <w:fldChar w:fldCharType="end"/>
      </w:r>
      <w:bookmarkEnd w:id="0"/>
      <w:bookmarkStart w:id="8" w:name="_Toc11198_WPSOffice_Level1"/>
      <w:bookmarkStart w:id="9" w:name="_Toc501639723"/>
    </w:p>
    <w:p>
      <w:pPr>
        <w:spacing w:line="440" w:lineRule="exact"/>
        <w:ind w:firstLine="723" w:firstLineChars="200"/>
        <w:jc w:val="center"/>
        <w:rPr>
          <w:rFonts w:hint="eastAsia" w:ascii="宋体" w:hAnsi="宋体" w:eastAsia="宋体" w:cs="宋体"/>
          <w:b/>
          <w:bCs w:val="0"/>
          <w:sz w:val="36"/>
          <w:szCs w:val="36"/>
          <w:lang w:val="en-US" w:eastAsia="zh-CN"/>
        </w:rPr>
      </w:pPr>
      <w:bookmarkStart w:id="10" w:name="_Toc18113_WPSOffice_Level1"/>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p>
    <w:p>
      <w:pPr>
        <w:spacing w:line="440" w:lineRule="exact"/>
        <w:ind w:firstLine="723" w:firstLineChars="200"/>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 xml:space="preserve">第一部分  </w:t>
      </w:r>
      <w:bookmarkEnd w:id="8"/>
      <w:bookmarkEnd w:id="10"/>
      <w:r>
        <w:rPr>
          <w:rFonts w:hint="eastAsia" w:ascii="宋体" w:hAnsi="宋体" w:eastAsia="宋体" w:cs="宋体"/>
          <w:b/>
          <w:bCs w:val="0"/>
          <w:sz w:val="36"/>
          <w:szCs w:val="36"/>
          <w:lang w:val="en-US" w:eastAsia="zh-CN"/>
        </w:rPr>
        <w:t>招标公告</w:t>
      </w:r>
    </w:p>
    <w:p>
      <w:pPr>
        <w:pStyle w:val="82"/>
        <w:keepNext w:val="0"/>
        <w:keepLines w:val="0"/>
        <w:widowControl/>
        <w:suppressLineNumbers w:val="0"/>
        <w:spacing w:before="75" w:beforeAutospacing="0" w:after="75" w:afterAutospacing="0"/>
        <w:ind w:left="0" w:right="0"/>
        <w:rPr>
          <w:rFonts w:ascii="仿宋" w:hAnsi="仿宋" w:eastAsia="仿宋" w:cs="仿宋"/>
          <w:i w:val="0"/>
          <w:iCs w:val="0"/>
          <w:caps w:val="0"/>
          <w:color w:val="000000"/>
          <w:spacing w:val="0"/>
          <w:sz w:val="27"/>
          <w:szCs w:val="27"/>
        </w:rPr>
      </w:pPr>
      <w:bookmarkStart w:id="11" w:name="_Toc3914_WPSOffice_Level1"/>
      <w:bookmarkStart w:id="12" w:name="_Toc14406_WPSOffice_Level1"/>
      <w:r>
        <w:rPr>
          <w:sz w:val="27"/>
        </w:rPr>
        <mc:AlternateContent>
          <mc:Choice Requires="wps">
            <w:drawing>
              <wp:anchor distT="0" distB="0" distL="114300" distR="114300" simplePos="0" relativeHeight="251659264" behindDoc="1" locked="0" layoutInCell="1" allowOverlap="1">
                <wp:simplePos x="0" y="0"/>
                <wp:positionH relativeFrom="column">
                  <wp:posOffset>-158115</wp:posOffset>
                </wp:positionH>
                <wp:positionV relativeFrom="paragraph">
                  <wp:posOffset>271780</wp:posOffset>
                </wp:positionV>
                <wp:extent cx="5735955" cy="1534160"/>
                <wp:effectExtent l="12700" t="12700" r="23495" b="15240"/>
                <wp:wrapNone/>
                <wp:docPr id="3" name="矩形 3"/>
                <wp:cNvGraphicFramePr/>
                <a:graphic xmlns:a="http://schemas.openxmlformats.org/drawingml/2006/main">
                  <a:graphicData uri="http://schemas.microsoft.com/office/word/2010/wordprocessingShape">
                    <wps:wsp>
                      <wps:cNvSpPr/>
                      <wps:spPr>
                        <a:xfrm>
                          <a:off x="984885" y="1465580"/>
                          <a:ext cx="5735955" cy="1534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5pt;margin-top:21.4pt;height:120.8pt;width:451.65pt;z-index:-251657216;v-text-anchor:middle;mso-width-relative:page;mso-height-relative:page;" fillcolor="#FFFFFF [3201]" filled="t" stroked="t" coordsize="21600,21600" o:gfxdata="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pG8/2QAAAAoBAAAPAAAAAAAAAAEAIAAAACIAAABkcnMvZG93&#10;bnJldi54bWxQSwECFAAUAAAACACHTuJAgZ84WnECAADpBAAADgAAAAAAAAABACAAAAAoAQAAZHJz&#10;L2Uyb0RvYy54bWxQSwUGAAAAAAYABgBZAQAACwYAAAAA&#10;">
                <v:fill on="t" focussize="0,0"/>
                <v:stroke weight="2pt" color="#000000 [3200]" joinstyle="round"/>
                <v:imagedata o:title=""/>
                <o:lock v:ext="edit" aspectratio="f"/>
              </v:rect>
            </w:pict>
          </mc:Fallback>
        </mc:AlternateContent>
      </w:r>
    </w:p>
    <w:p>
      <w:pPr>
        <w:pStyle w:val="82"/>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项目概况</w:t>
      </w:r>
    </w:p>
    <w:p>
      <w:pPr>
        <w:pStyle w:val="8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和田市新时代文明实践中心展厅装饰项目（原地区文化体育活动中心）（二次）招标项目的潜在投标人应在新疆政府采购网（http://www.ccgp-xinjiang.gov.cn/）和和田市人民政府网（https://www.hts.gov.cn/）获取招标文件，并于2020年11月24日 11:00（北京时间）前递交投标文件。</w:t>
      </w:r>
    </w:p>
    <w:p>
      <w:pPr>
        <w:pStyle w:val="82"/>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2"/>
          <w:rFonts w:ascii="黑体" w:hAnsi="宋体" w:eastAsia="黑体" w:cs="黑体"/>
          <w:i w:val="0"/>
          <w:iCs w:val="0"/>
          <w:caps w:val="0"/>
          <w:color w:val="000000"/>
          <w:spacing w:val="0"/>
          <w:sz w:val="27"/>
          <w:szCs w:val="27"/>
        </w:rPr>
        <w:t>一、项目基本情况</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项目编号：XJTRFY-2020-018</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项目名称：和田市新时代文明实践中心展厅装饰项目（原地区文化体育活动中心）（二次）</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预算金额（元）：674020.8</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最高限价（元）：674020.8</w:t>
      </w:r>
    </w:p>
    <w:p>
      <w:pPr>
        <w:pStyle w:val="82"/>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采购需求：中共和田市宣传部对和田地区文化体育活动中心在原功能的基础上进行升级改造，增加新时代文明实践中心展厅和时光隧道等相关功能。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数量:1</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预算金额（元）:674020.8</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简要规格描述或项目基本概况介绍、用途：对和田地区文化体育活动中心在原功能的基础上进行升级改造，增加新时代文明实践中心展厅和时光隧道等相关功能。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备注：</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合同履约期限：合同签订后10天内验收合格交付使用</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pPr>
        <w:pStyle w:val="82"/>
        <w:keepNext w:val="0"/>
        <w:keepLines w:val="0"/>
        <w:widowControl/>
        <w:suppressLineNumbers w:val="0"/>
        <w:spacing w:before="75" w:beforeAutospacing="0" w:after="75" w:afterAutospacing="0" w:line="300" w:lineRule="atLeast"/>
        <w:ind w:left="0" w:right="0"/>
      </w:pPr>
      <w:r>
        <w:rPr>
          <w:rStyle w:val="92"/>
          <w:rFonts w:ascii="黑体" w:hAnsi="宋体" w:eastAsia="黑体" w:cs="黑体"/>
          <w:i w:val="0"/>
          <w:iCs w:val="0"/>
          <w:caps w:val="0"/>
          <w:color w:val="000000"/>
          <w:spacing w:val="0"/>
          <w:sz w:val="27"/>
          <w:szCs w:val="27"/>
        </w:rPr>
        <w:t>二、申请人的资格要求：</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2.落实政府采购政策需满足的资格要求：</w:t>
      </w:r>
      <w:r>
        <w:rPr>
          <w:rFonts w:ascii="仿宋" w:hAnsi="仿宋" w:eastAsia="仿宋" w:cs="仿宋"/>
          <w:i w:val="0"/>
          <w:iCs w:val="0"/>
          <w:caps w:val="0"/>
          <w:color w:val="000000"/>
          <w:spacing w:val="0"/>
          <w:sz w:val="27"/>
          <w:szCs w:val="27"/>
        </w:rPr>
        <w:t>中小企业优惠、监狱企业、节能产品、环境标志产品等（一）财政部、国家发展改革委《关于印发《节能产品政府采购实施意见》的通知》（财库[2004]185号文）； （二）《财政部发展改革委 生态环境部 市场监管总局关于调整优化节能产品 环境标志产品政府采购执行机制的通知》（财库〔2019〕9号）; （三）财政部、工业和信息化部《关于印发《政府采购促进中小企业展暂行办法》的通知》（财库[2011]181号文）； （四）财政部、民政部、中国残疾人联合会《关于促进残疾人就业政府采购政策的通知》（财库[2017]141号）； （五）财政部、司法部《关于政府采购支持监狱企业发展有关问题的通知》（财库[2014]68号文）。</w:t>
      </w:r>
      <w:r>
        <w:rPr>
          <w:rFonts w:hint="eastAsia" w:ascii="仿宋" w:hAnsi="仿宋" w:eastAsia="仿宋" w:cs="仿宋"/>
          <w:i w:val="0"/>
          <w:iCs w:val="0"/>
          <w:caps w:val="0"/>
          <w:color w:val="000000"/>
          <w:spacing w:val="0"/>
          <w:sz w:val="27"/>
          <w:szCs w:val="27"/>
        </w:rPr>
        <w:t> </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3.本项目的特定资格要求：标项一:1、满足《中华人民共和国政府采购法》第二十二条要求； （1）具有独立承担民事责任的能力； （2）具有良好的商业信誉和健全的财务会计制度（提供会计事务所出具2019年财务审计报告，2020年以后成立的公司不提供）； （3）具有履行合同所必需的设备和专业技术能力； （4）有依法缴纳税收（提供2020年近三个月的完税证明）和社会保障资金的良好记录（提供法人及委托人近三个月社保缴纳凭证和个人明细，2020年6月之后成立的公司不提供）； （5）参加政府采购活动前三年内，在经营活动中没有重大违法记录(提供无重大违法记录承诺书）； （6）法律、行政法规规定的其他条件； 2、投标人应具备有效的营业执照，营业执照具有相关经营范围； 3、法人参与投标应携带《法定代表人身份证明》原件、法人身份证原件、法人近3个月本单位缴纳社保证明（个人社保缴费明细表），委托代理人投标应携带《法人代表授权委托书》原件、委托人身份证原件、授权委托人近3个月本单位缴纳社保证明（个人社保缴费明细表）；</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val="en-US" w:eastAsia="zh-CN"/>
        </w:rPr>
        <w:t>凡拟参加本次项目的投标人，如在“信用中国（www.creditchina.gov.cn）”、“中国政府采购网（www.ccgp.gov.cn）”被列入失信被执</w:t>
      </w:r>
      <w:r>
        <w:rPr>
          <w:rFonts w:hint="eastAsia" w:ascii="仿宋" w:hAnsi="仿宋" w:eastAsia="仿宋" w:cs="仿宋"/>
          <w:i w:val="0"/>
          <w:iCs w:val="0"/>
          <w:caps w:val="0"/>
          <w:color w:val="000000"/>
          <w:spacing w:val="0"/>
          <w:sz w:val="27"/>
          <w:szCs w:val="27"/>
        </w:rPr>
        <w:t>行人、重大税收违法案件当事人名单、政府采购严重违法失信行为记录名单的，在“国家企业信用信息公示系统”被列入经营异常名录的企业，将拒绝其参加本次政府采购活动。</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、单位负责人为同一人或者存在直接控股、管理关系的不同投标人不得参加本项目同一包的投标；</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、本次招标不接受联合体投标。</w:t>
      </w:r>
    </w:p>
    <w:p>
      <w:pPr>
        <w:keepNext w:val="0"/>
        <w:keepLines w:val="0"/>
        <w:pageBreakBefore w:val="0"/>
        <w:kinsoku/>
        <w:wordWrap/>
        <w:overflowPunct/>
        <w:topLinePunct w:val="0"/>
        <w:autoSpaceDE/>
        <w:autoSpaceDN/>
        <w:bidi w:val="0"/>
        <w:adjustRightInd/>
        <w:spacing w:line="360" w:lineRule="auto"/>
        <w:textAlignment w:val="auto"/>
        <w:rPr>
          <w:rFonts w:ascii="黑体" w:hAnsi="宋体" w:eastAsia="黑体" w:cs="黑体"/>
          <w:i w:val="0"/>
          <w:iCs w:val="0"/>
          <w:caps w:val="0"/>
          <w:color w:val="000000"/>
          <w:spacing w:val="0"/>
          <w:sz w:val="27"/>
          <w:szCs w:val="27"/>
        </w:rPr>
      </w:pPr>
      <w:r>
        <w:rPr>
          <w:rStyle w:val="92"/>
          <w:rFonts w:ascii="黑体" w:hAnsi="宋体" w:eastAsia="黑体" w:cs="黑体"/>
          <w:i w:val="0"/>
          <w:iCs w:val="0"/>
          <w:caps w:val="0"/>
          <w:color w:val="000000"/>
          <w:spacing w:val="0"/>
          <w:sz w:val="27"/>
          <w:szCs w:val="27"/>
        </w:rPr>
        <w:t>三、获取招标文件</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w:t>
      </w:r>
      <w:r>
        <w:rPr>
          <w:rFonts w:hint="eastAsia" w:ascii="仿宋" w:hAnsi="仿宋" w:eastAsia="仿宋" w:cs="仿宋"/>
          <w:i w:val="0"/>
          <w:iCs w:val="0"/>
          <w:caps w:val="0"/>
          <w:color w:val="000000"/>
          <w:spacing w:val="0"/>
          <w:sz w:val="27"/>
          <w:szCs w:val="27"/>
          <w:lang w:val="en-US" w:eastAsia="zh-CN"/>
        </w:rPr>
        <w:t>2020年11月3日</w:t>
      </w:r>
      <w:r>
        <w:rPr>
          <w:rFonts w:hint="eastAsia" w:ascii="仿宋" w:hAnsi="仿宋" w:eastAsia="仿宋" w:cs="仿宋"/>
          <w:i w:val="0"/>
          <w:iCs w:val="0"/>
          <w:caps w:val="0"/>
          <w:color w:val="000000"/>
          <w:spacing w:val="0"/>
          <w:sz w:val="27"/>
          <w:szCs w:val="27"/>
        </w:rPr>
        <w:t>至2020年11月24日，每天上午00:00至12:00，下午12:00至23:59（北京时间，法定节假日除外）</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地点：新疆政府采购网（http://www.ccgp-xinjiang.gov.cn/）和和田市人民政府网（https://www.hts.gov.cn/）</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方式：自行下载</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售价（元）：0</w:t>
      </w:r>
    </w:p>
    <w:p>
      <w:pPr>
        <w:pStyle w:val="82"/>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2"/>
          <w:rFonts w:ascii="黑体" w:hAnsi="宋体" w:eastAsia="黑体" w:cs="黑体"/>
          <w:i w:val="0"/>
          <w:iCs w:val="0"/>
          <w:caps w:val="0"/>
          <w:color w:val="000000"/>
          <w:spacing w:val="0"/>
          <w:sz w:val="27"/>
          <w:szCs w:val="27"/>
        </w:rPr>
        <w:t>四、提交投标文件截止时间、开标时间和地点</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提交投标文件截止时间：2020年11月24日 11:00（北京时间）</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投标地点：和田市公共资源交易中心（和田市北京工业园区滨河路314号三桥桥头处）</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开标时间：2020年11月24日 11:00</w:t>
      </w:r>
    </w:p>
    <w:p>
      <w:pPr>
        <w:pStyle w:val="8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开标地点：和田市公共资源交易中心（和田市北京工业园区滨河路314号三桥桥头处）</w:t>
      </w:r>
    </w:p>
    <w:p>
      <w:pPr>
        <w:pStyle w:val="82"/>
        <w:keepNext w:val="0"/>
        <w:keepLines w:val="0"/>
        <w:widowControl/>
        <w:numPr>
          <w:ilvl w:val="0"/>
          <w:numId w:val="1"/>
        </w:numPr>
        <w:suppressLineNumbers w:val="0"/>
        <w:spacing w:before="255" w:beforeAutospacing="0" w:after="255" w:afterAutospacing="0" w:line="300" w:lineRule="atLeast"/>
        <w:ind w:left="0" w:right="0" w:firstLine="0"/>
        <w:jc w:val="both"/>
        <w:rPr>
          <w:rStyle w:val="92"/>
          <w:rFonts w:ascii="黑体" w:hAnsi="宋体" w:eastAsia="黑体" w:cs="黑体"/>
          <w:i w:val="0"/>
          <w:iCs w:val="0"/>
          <w:caps w:val="0"/>
          <w:color w:val="000000"/>
          <w:spacing w:val="0"/>
          <w:sz w:val="27"/>
          <w:szCs w:val="27"/>
        </w:rPr>
      </w:pPr>
      <w:r>
        <w:rPr>
          <w:rStyle w:val="92"/>
          <w:rFonts w:ascii="黑体" w:hAnsi="宋体" w:eastAsia="黑体" w:cs="黑体"/>
          <w:i w:val="0"/>
          <w:iCs w:val="0"/>
          <w:caps w:val="0"/>
          <w:color w:val="000000"/>
          <w:spacing w:val="0"/>
          <w:sz w:val="27"/>
          <w:szCs w:val="27"/>
        </w:rPr>
        <w:t>公告期限</w:t>
      </w:r>
    </w:p>
    <w:p>
      <w:pPr>
        <w:pStyle w:val="82"/>
        <w:keepNext w:val="0"/>
        <w:keepLines w:val="0"/>
        <w:widowControl/>
        <w:numPr>
          <w:numId w:val="0"/>
        </w:numPr>
        <w:suppressLineNumbers w:val="0"/>
        <w:spacing w:before="255" w:beforeAutospacing="0" w:after="255" w:afterAutospacing="0" w:line="300" w:lineRule="atLeast"/>
        <w:ind w:leftChars="0" w:right="0" w:rightChars="0"/>
        <w:jc w:val="both"/>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自本公告发布之日起5个工作日。</w:t>
      </w:r>
    </w:p>
    <w:p>
      <w:pPr>
        <w:pStyle w:val="82"/>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仿宋" w:hAnsi="仿宋" w:eastAsia="仿宋" w:cs="仿宋"/>
          <w:i w:val="0"/>
          <w:iCs w:val="0"/>
          <w:caps w:val="0"/>
          <w:color w:val="000000"/>
          <w:spacing w:val="0"/>
          <w:sz w:val="27"/>
          <w:szCs w:val="27"/>
        </w:rPr>
      </w:pPr>
      <w:r>
        <w:rPr>
          <w:rStyle w:val="92"/>
          <w:rFonts w:hint="default" w:ascii="黑体" w:hAnsi="宋体" w:eastAsia="黑体" w:cs="黑体"/>
          <w:i w:val="0"/>
          <w:iCs w:val="0"/>
          <w:caps w:val="0"/>
          <w:color w:val="000000"/>
          <w:spacing w:val="0"/>
          <w:sz w:val="27"/>
          <w:szCs w:val="27"/>
        </w:rPr>
        <w:t>其他补充事宜</w:t>
      </w:r>
      <w:r>
        <w:rPr>
          <w:rStyle w:val="92"/>
          <w:rFonts w:hint="eastAsia" w:ascii="黑体" w:hAnsi="宋体" w:eastAsia="黑体" w:cs="黑体"/>
          <w:i w:val="0"/>
          <w:iCs w:val="0"/>
          <w:caps w:val="0"/>
          <w:color w:val="000000"/>
          <w:spacing w:val="0"/>
          <w:sz w:val="27"/>
          <w:szCs w:val="27"/>
          <w:lang w:val="en-US" w:eastAsia="zh-CN"/>
        </w:rPr>
        <w:t xml:space="preserve"> </w:t>
      </w:r>
      <w:bookmarkStart w:id="173" w:name="_GoBack"/>
      <w:bookmarkEnd w:id="173"/>
      <w:r>
        <w:rPr>
          <w:rStyle w:val="92"/>
          <w:rFonts w:hint="eastAsia" w:ascii="黑体" w:hAnsi="宋体" w:eastAsia="黑体" w:cs="黑体"/>
          <w:b w:val="0"/>
          <w:bCs w:val="0"/>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t>。</w:t>
      </w:r>
    </w:p>
    <w:p>
      <w:pPr>
        <w:pStyle w:val="82"/>
        <w:keepNext w:val="0"/>
        <w:keepLines w:val="0"/>
        <w:widowControl/>
        <w:numPr>
          <w:numId w:val="0"/>
        </w:numPr>
        <w:suppressLineNumbers w:val="0"/>
        <w:spacing w:before="255" w:beforeAutospacing="0" w:after="255" w:afterAutospacing="0" w:line="300" w:lineRule="atLeast"/>
        <w:ind w:leftChars="0" w:right="0" w:rightChars="0"/>
        <w:jc w:val="both"/>
        <w:rPr>
          <w:rFonts w:hint="default" w:ascii="黑体" w:hAnsi="宋体" w:eastAsia="黑体" w:cs="黑体"/>
          <w:i w:val="0"/>
          <w:iCs w:val="0"/>
          <w:caps w:val="0"/>
          <w:color w:val="000000"/>
          <w:spacing w:val="0"/>
          <w:sz w:val="31"/>
          <w:szCs w:val="31"/>
        </w:rPr>
      </w:pPr>
      <w:r>
        <w:rPr>
          <w:rStyle w:val="92"/>
          <w:rFonts w:hint="default" w:ascii="黑体" w:hAnsi="宋体" w:eastAsia="黑体" w:cs="黑体"/>
          <w:i w:val="0"/>
          <w:iCs w:val="0"/>
          <w:caps w:val="0"/>
          <w:color w:val="000000"/>
          <w:spacing w:val="0"/>
          <w:sz w:val="27"/>
          <w:szCs w:val="27"/>
        </w:rPr>
        <w:t>七、对本次采购提出询问，请按以下方式联系</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Style w:val="99"/>
          <w:rFonts w:hint="eastAsia" w:ascii="仿宋" w:hAnsi="仿宋" w:eastAsia="仿宋" w:cs="仿宋"/>
          <w:i w:val="0"/>
          <w:iCs w:val="0"/>
          <w:caps w:val="0"/>
          <w:color w:val="000000"/>
          <w:spacing w:val="0"/>
          <w:sz w:val="27"/>
          <w:szCs w:val="27"/>
        </w:rPr>
        <w:t>中共和田市宣传部</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址：和田地区和田市乌鲁木齐北路1号</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联系方式：(0903) 788-1159 </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称：新疆天润丰源招标有限公司</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址：和田市玉都国际广场银座8楼</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联系方式：15001530809</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项目联系人：</w:t>
      </w:r>
      <w:r>
        <w:rPr>
          <w:rStyle w:val="99"/>
          <w:rFonts w:hint="eastAsia" w:ascii="仿宋" w:hAnsi="仿宋" w:eastAsia="仿宋" w:cs="仿宋"/>
          <w:i w:val="0"/>
          <w:iCs w:val="0"/>
          <w:caps w:val="0"/>
          <w:color w:val="000000"/>
          <w:spacing w:val="0"/>
          <w:sz w:val="27"/>
          <w:szCs w:val="27"/>
        </w:rPr>
        <w:t>刘林钰</w:t>
      </w:r>
    </w:p>
    <w:p>
      <w:pPr>
        <w:pStyle w:val="82"/>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电 话：</w:t>
      </w:r>
      <w:r>
        <w:rPr>
          <w:rStyle w:val="99"/>
          <w:rFonts w:hint="eastAsia" w:ascii="仿宋" w:hAnsi="仿宋" w:eastAsia="仿宋" w:cs="仿宋"/>
          <w:i w:val="0"/>
          <w:iCs w:val="0"/>
          <w:caps w:val="0"/>
          <w:color w:val="000000"/>
          <w:spacing w:val="0"/>
          <w:sz w:val="27"/>
          <w:szCs w:val="27"/>
        </w:rPr>
        <w:t>15001530809</w:t>
      </w:r>
    </w:p>
    <w:p/>
    <w:p>
      <w:pPr>
        <w:rPr>
          <w:rFonts w:hint="eastAsia"/>
        </w:rPr>
      </w:pPr>
    </w:p>
    <w:p>
      <w:pPr>
        <w:pStyle w:val="4"/>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第二部分  投标须知</w:t>
      </w:r>
      <w:bookmarkEnd w:id="9"/>
      <w:bookmarkEnd w:id="11"/>
      <w:bookmarkEnd w:id="12"/>
    </w:p>
    <w:tbl>
      <w:tblPr>
        <w:tblStyle w:val="89"/>
        <w:tblpPr w:leftFromText="180" w:rightFromText="180" w:vertAnchor="text" w:horzAnchor="page" w:tblpX="1179" w:tblpY="1689"/>
        <w:tblOverlap w:val="never"/>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16"/>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项号</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SEQ 前附表 \* MERGEFORMAT </w:instrText>
            </w:r>
            <w:r>
              <w:rPr>
                <w:rFonts w:hint="eastAsia" w:ascii="宋体" w:hAnsi="宋体" w:eastAsia="宋体" w:cs="宋体"/>
              </w:rPr>
              <w:fldChar w:fldCharType="separate"/>
            </w:r>
            <w:r>
              <w:rPr>
                <w:rFonts w:hint="eastAsia" w:ascii="宋体" w:hAnsi="宋体" w:eastAsia="宋体" w:cs="宋体"/>
                <w:sz w:val="24"/>
              </w:rPr>
              <w:t>1</w:t>
            </w:r>
            <w:r>
              <w:rPr>
                <w:rFonts w:hint="eastAsia" w:ascii="宋体" w:hAnsi="宋体" w:eastAsia="宋体" w:cs="宋体"/>
                <w:sz w:val="24"/>
              </w:rPr>
              <w:fldChar w:fldCharType="end"/>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项目名称及编号</w:t>
            </w:r>
          </w:p>
        </w:tc>
        <w:tc>
          <w:tcPr>
            <w:tcW w:w="7020" w:type="dxa"/>
            <w:tcBorders>
              <w:top w:val="single" w:color="auto" w:sz="4" w:space="0"/>
              <w:left w:val="single" w:color="auto" w:sz="4" w:space="0"/>
              <w:bottom w:val="single" w:color="auto" w:sz="4" w:space="0"/>
              <w:right w:val="single" w:color="auto" w:sz="4" w:space="0"/>
            </w:tcBorders>
            <w:vAlign w:val="center"/>
          </w:tcPr>
          <w:p>
            <w:pPr>
              <w:pStyle w:val="379"/>
              <w:shd w:val="clear" w:color="auto" w:fill="FFFFFF"/>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val="en-US" w:eastAsia="zh-CN"/>
              </w:rPr>
              <w:t>和田市新时代文明实践中心展厅装饰项目（原地区文化体育活动中心）（二次）</w:t>
            </w:r>
          </w:p>
          <w:p>
            <w:pPr>
              <w:pStyle w:val="379"/>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XJTRFY-2020-018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采购人</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kern w:val="0"/>
                <w:sz w:val="24"/>
              </w:rPr>
            </w:pPr>
            <w:r>
              <w:rPr>
                <w:rFonts w:hint="eastAsia" w:ascii="宋体" w:hAnsi="宋体" w:eastAsia="宋体" w:cs="宋体"/>
                <w:sz w:val="24"/>
              </w:rPr>
              <w:t xml:space="preserve">中共和田市委宣传部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rPr>
              <w:t>3</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资金来源</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财政</w:t>
            </w:r>
            <w:r>
              <w:rPr>
                <w:rFonts w:hint="eastAsia" w:ascii="宋体" w:hAnsi="宋体" w:eastAsia="宋体" w:cs="宋体"/>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4</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bCs/>
                <w:color w:val="auto"/>
                <w:kern w:val="0"/>
                <w:sz w:val="24"/>
              </w:rPr>
              <w:t>质保期</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bCs/>
                <w:color w:val="auto"/>
                <w:kern w:val="0"/>
                <w:sz w:val="24"/>
                <w:lang w:eastAsia="zh-CN"/>
              </w:rPr>
              <w:t>验收合格之日起</w:t>
            </w:r>
            <w:r>
              <w:rPr>
                <w:rFonts w:hint="eastAsia" w:ascii="宋体" w:hAnsi="宋体" w:eastAsia="宋体" w:cs="宋体"/>
                <w:bCs/>
                <w:color w:val="auto"/>
                <w:kern w:val="0"/>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rPr>
              <w:t>5</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项目概况</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b w:val="0"/>
                <w:bCs/>
                <w:sz w:val="24"/>
                <w:szCs w:val="24"/>
                <w:lang w:val="en-US" w:eastAsia="zh-CN"/>
              </w:rPr>
              <w:t>对和田地区文化体育活动中心在原功能的基础上进行升级改造，增加新时代文明实践中心展厅和时光隧道等相关功能。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rPr>
              <w:t>6</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交货及完成期</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合同签订后</w:t>
            </w:r>
            <w:r>
              <w:rPr>
                <w:rFonts w:hint="eastAsia" w:ascii="宋体" w:hAnsi="宋体" w:eastAsia="宋体" w:cs="宋体"/>
                <w:sz w:val="24"/>
                <w:lang w:val="en-US" w:eastAsia="zh-CN"/>
              </w:rPr>
              <w:t>1</w:t>
            </w:r>
            <w:r>
              <w:rPr>
                <w:rFonts w:hint="eastAsia" w:ascii="宋体" w:hAnsi="宋体" w:cs="宋体"/>
                <w:sz w:val="24"/>
                <w:lang w:val="en-US" w:eastAsia="zh-CN"/>
              </w:rPr>
              <w:t>0</w:t>
            </w:r>
            <w:r>
              <w:rPr>
                <w:rFonts w:hint="eastAsia" w:ascii="宋体" w:hAnsi="宋体" w:eastAsia="宋体" w:cs="宋体"/>
                <w:sz w:val="24"/>
              </w:rPr>
              <w:t>天内验收合格交付使用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rPr>
              <w:t>7</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采购方式</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rPr>
              <w:t>8</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预算资金</w:t>
            </w:r>
          </w:p>
        </w:tc>
        <w:tc>
          <w:tcPr>
            <w:tcW w:w="7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674020.8</w:t>
            </w:r>
            <w:r>
              <w:rPr>
                <w:rFonts w:hint="eastAsia" w:ascii="宋体" w:hAnsi="宋体" w:eastAsia="宋体" w:cs="宋体"/>
                <w:sz w:val="24"/>
              </w:rPr>
              <w:t>元</w:t>
            </w:r>
            <w:r>
              <w:rPr>
                <w:rFonts w:hint="eastAsia" w:ascii="宋体" w:hAnsi="宋体" w:eastAsia="宋体" w:cs="宋体"/>
                <w:sz w:val="24"/>
                <w:szCs w:val="24"/>
              </w:rPr>
              <w:t>（此采购预算为最高限价、如超过预算价的报价为无效报价）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采购范围</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对和田地区文化体育活动中心在原功能的基础上进行升级改造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履约保证金</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中标价的</w:t>
            </w: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由中标单位在签订合同时向采购人缴纳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2"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投标人资格要求</w:t>
            </w:r>
          </w:p>
        </w:tc>
        <w:tc>
          <w:tcPr>
            <w:tcW w:w="7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1、满足《中华人民共和国政府采购法》第二十二条要求；</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（2）具有良好的商业信誉和健全的财务会计制度（提供会计事务所出具2019年财务审计报告，</w:t>
            </w:r>
            <w:r>
              <w:rPr>
                <w:rFonts w:hint="eastAsia" w:ascii="宋体" w:hAnsi="宋体" w:cs="宋体"/>
                <w:sz w:val="24"/>
                <w:szCs w:val="24"/>
                <w:lang w:val="en-US" w:eastAsia="zh-CN"/>
              </w:rPr>
              <w:t>2020年以后</w:t>
            </w:r>
            <w:r>
              <w:rPr>
                <w:rFonts w:hint="eastAsia" w:ascii="宋体" w:hAnsi="宋体" w:eastAsia="宋体" w:cs="宋体"/>
                <w:sz w:val="24"/>
                <w:szCs w:val="24"/>
                <w:lang w:val="en-US" w:eastAsia="zh-CN"/>
              </w:rPr>
              <w:t>成立的公司不提供）；</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（4）有依法缴纳税收（提供2020年近三个月的完税证明）和社会保障资金的良好记录（</w:t>
            </w:r>
            <w:r>
              <w:rPr>
                <w:rFonts w:hint="eastAsia" w:ascii="宋体" w:hAnsi="宋体" w:cs="宋体"/>
                <w:sz w:val="24"/>
                <w:szCs w:val="24"/>
                <w:lang w:val="en-US" w:eastAsia="zh-CN"/>
              </w:rPr>
              <w:t>提供法人及委托人近三个月</w:t>
            </w:r>
            <w:r>
              <w:rPr>
                <w:rFonts w:hint="eastAsia" w:ascii="宋体" w:hAnsi="宋体" w:eastAsia="宋体" w:cs="宋体"/>
                <w:sz w:val="24"/>
                <w:szCs w:val="24"/>
                <w:lang w:val="en-US" w:eastAsia="zh-CN"/>
              </w:rPr>
              <w:t>社保缴纳</w:t>
            </w:r>
            <w:r>
              <w:rPr>
                <w:rFonts w:hint="eastAsia" w:ascii="宋体" w:hAnsi="宋体" w:cs="宋体"/>
                <w:sz w:val="24"/>
                <w:szCs w:val="24"/>
                <w:lang w:val="en-US" w:eastAsia="zh-CN"/>
              </w:rPr>
              <w:t>凭证和个人</w:t>
            </w:r>
            <w:r>
              <w:rPr>
                <w:rFonts w:hint="eastAsia" w:ascii="宋体" w:hAnsi="宋体" w:eastAsia="宋体" w:cs="宋体"/>
                <w:sz w:val="24"/>
                <w:szCs w:val="24"/>
                <w:lang w:val="en-US" w:eastAsia="zh-CN"/>
              </w:rPr>
              <w:t>明细</w:t>
            </w:r>
            <w:r>
              <w:rPr>
                <w:rFonts w:hint="eastAsia" w:ascii="宋体" w:hAnsi="宋体" w:cs="宋体"/>
                <w:sz w:val="24"/>
                <w:szCs w:val="24"/>
                <w:lang w:val="en-US" w:eastAsia="zh-CN"/>
              </w:rPr>
              <w:t>，2020年6月之后成立的公司不提供</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（5）参加政府采购活动前三年内，在经营活动中没有重大违法记录(提供无重大违法记录承诺书）；</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投标人应具备有效的营业执照，营业执照具有相关经营范围；</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人参与投标应携带《法定代表人身份证明》原件、法人身份证原件、法人近3个月本单位缴纳社保证明（个人社保缴费明细表），委托代理人投标应携带《法人代表授权委托书》原件、委托人身份证原件、授权委托人近3个月本单位缴纳社保证明（个人社保缴费明细表）；</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4、凡拟参加本次项目的投标人，如在“信用中国（www.creditchina.gov.cn）”、“中国政府采购网（www.ccgp.gov.cn）”被列入失信被执</w:t>
            </w:r>
            <w:r>
              <w:rPr>
                <w:rFonts w:hint="eastAsia" w:ascii="宋体" w:hAnsi="宋体" w:eastAsia="宋体" w:cs="宋体"/>
                <w:bCs/>
                <w:sz w:val="24"/>
                <w:szCs w:val="24"/>
              </w:rPr>
              <w:t>行人、重大税收违法案件当事人名单、政府采购严重违法失信行为记录名单的，在“国家企业信用信息公示系统”被列入经营异常名录的企业，将拒绝其参加本次政府采购活动。</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、单位负责人为同一人或者存在直接控股、管理关系的不同投标人不得参加本项目同一包的投标；</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评标方法</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sz w:val="24"/>
              </w:rPr>
            </w:pPr>
            <w:r>
              <w:rPr>
                <w:rFonts w:hint="eastAsia" w:ascii="宋体" w:hAnsi="宋体" w:eastAsia="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资格审查</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Cs w:val="21"/>
              </w:rPr>
            </w:pPr>
            <w:r>
              <w:rPr>
                <w:rFonts w:hint="eastAsia" w:ascii="宋体" w:hAnsi="宋体" w:eastAsia="宋体" w:cs="宋体"/>
                <w:sz w:val="24"/>
              </w:rPr>
              <w:t>是否接受联      合体投标</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pacing w:val="-14"/>
                <w:sz w:val="24"/>
                <w:lang w:val="en-US" w:eastAsia="zh-CN"/>
              </w:rPr>
              <w:t>是否组织现场踏勘</w:t>
            </w:r>
          </w:p>
        </w:tc>
        <w:tc>
          <w:tcPr>
            <w:tcW w:w="7020" w:type="dxa"/>
            <w:tcBorders>
              <w:top w:val="single" w:color="auto" w:sz="4" w:space="0"/>
              <w:left w:val="single" w:color="auto" w:sz="4" w:space="0"/>
              <w:bottom w:val="single" w:color="auto" w:sz="4" w:space="0"/>
              <w:right w:val="single" w:color="auto" w:sz="4" w:space="0"/>
            </w:tcBorders>
            <w:vAlign w:val="center"/>
          </w:tcPr>
          <w:p>
            <w:pPr>
              <w:pStyle w:val="379"/>
              <w:shd w:val="clear" w:color="auto" w:fill="FFFFFF"/>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开标时间及投标文件递交截止时间</w:t>
            </w:r>
          </w:p>
        </w:tc>
        <w:tc>
          <w:tcPr>
            <w:tcW w:w="7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cs="宋体"/>
                <w:b w:val="0"/>
                <w:bCs w:val="0"/>
                <w:color w:val="000000" w:themeColor="text1"/>
                <w:sz w:val="24"/>
                <w:szCs w:val="24"/>
                <w:highlight w:val="none"/>
                <w:lang w:eastAsia="zh-CN"/>
                <w14:textFill>
                  <w14:solidFill>
                    <w14:schemeClr w14:val="tx1"/>
                  </w14:solidFill>
                </w14:textFill>
              </w:rPr>
              <w:t>上午</w:t>
            </w: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17</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投标文件递交</w:t>
            </w:r>
          </w:p>
          <w:p>
            <w:pPr>
              <w:spacing w:line="360" w:lineRule="auto"/>
              <w:rPr>
                <w:rFonts w:hint="eastAsia" w:ascii="宋体" w:hAnsi="宋体" w:eastAsia="宋体" w:cs="宋体"/>
                <w:sz w:val="24"/>
              </w:rPr>
            </w:pPr>
            <w:r>
              <w:rPr>
                <w:rFonts w:hint="eastAsia" w:ascii="宋体" w:hAnsi="宋体" w:eastAsia="宋体" w:cs="宋体"/>
                <w:sz w:val="24"/>
              </w:rPr>
              <w:t>及开标地点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379"/>
              <w:shd w:val="clear" w:color="auto" w:fill="FFFFFF"/>
              <w:spacing w:line="360" w:lineRule="auto"/>
              <w:rPr>
                <w:rFonts w:hint="eastAsia" w:ascii="宋体" w:hAnsi="宋体" w:eastAsia="宋体" w:cs="宋体"/>
                <w:sz w:val="24"/>
              </w:rPr>
            </w:pPr>
            <w:r>
              <w:rPr>
                <w:rFonts w:hint="eastAsia" w:ascii="宋体" w:hAnsi="宋体" w:eastAsia="宋体" w:cs="宋体"/>
                <w:sz w:val="24"/>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8</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投标保证金</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投标保证金：</w:t>
            </w:r>
            <w:r>
              <w:rPr>
                <w:rFonts w:hint="eastAsia" w:ascii="宋体" w:hAnsi="宋体" w:eastAsia="宋体" w:cs="宋体"/>
                <w:sz w:val="24"/>
                <w:lang w:val="en-US" w:eastAsia="zh-CN"/>
              </w:rPr>
              <w:t>12000元（大写：壹万贰仟元整）</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开户名称：和田市公共资源交易中心</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开户银行：中国银行股份有限公司和田市乌鲁木齐北路支行</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账号：108281584917</w:t>
            </w:r>
          </w:p>
          <w:p>
            <w:pPr>
              <w:spacing w:line="360" w:lineRule="auto"/>
              <w:rPr>
                <w:rFonts w:hint="eastAsia" w:ascii="宋体" w:hAnsi="宋体" w:eastAsia="宋体" w:cs="宋体"/>
                <w:sz w:val="24"/>
              </w:rPr>
            </w:pPr>
            <w:r>
              <w:rPr>
                <w:rFonts w:hint="eastAsia" w:ascii="宋体" w:hAnsi="宋体" w:eastAsia="宋体" w:cs="宋体"/>
                <w:sz w:val="24"/>
                <w:lang w:val="en-US" w:eastAsia="zh-CN"/>
              </w:rPr>
              <w:t>请于</w:t>
            </w:r>
            <w:r>
              <w:rPr>
                <w:rFonts w:hint="eastAsia" w:ascii="宋体" w:hAnsi="宋体" w:eastAsia="宋体" w:cs="宋体"/>
                <w:b w:val="0"/>
                <w:bCs w:val="0"/>
                <w:color w:val="000000" w:themeColor="text1"/>
                <w:sz w:val="24"/>
                <w:szCs w:val="24"/>
                <w:highlight w:val="none"/>
                <w14:textFill>
                  <w14:solidFill>
                    <w14:schemeClr w14:val="tx1"/>
                  </w14:solidFill>
                </w14:textFill>
              </w:rPr>
              <w:t>20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cs="宋体"/>
                <w:b w:val="0"/>
                <w:bCs w:val="0"/>
                <w:color w:val="000000" w:themeColor="text1"/>
                <w:sz w:val="24"/>
                <w:szCs w:val="24"/>
                <w:highlight w:val="none"/>
                <w:lang w:eastAsia="zh-CN"/>
                <w14:textFill>
                  <w14:solidFill>
                    <w14:schemeClr w14:val="tx1"/>
                  </w14:solidFill>
                </w14:textFill>
              </w:rPr>
              <w:t>上午</w:t>
            </w: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北京时间）</w:t>
            </w:r>
            <w:r>
              <w:rPr>
                <w:rFonts w:hint="eastAsia" w:ascii="宋体" w:hAnsi="宋体" w:eastAsia="宋体" w:cs="宋体"/>
                <w:color w:val="000000" w:themeColor="text1"/>
                <w:sz w:val="24"/>
                <w:lang w:val="en-US" w:eastAsia="zh-CN"/>
                <w14:textFill>
                  <w14:solidFill>
                    <w14:schemeClr w14:val="tx1"/>
                  </w14:solidFill>
                </w14:textFill>
              </w:rPr>
              <w:t>（北</w:t>
            </w:r>
            <w:r>
              <w:rPr>
                <w:rFonts w:hint="eastAsia" w:ascii="宋体" w:hAnsi="宋体" w:eastAsia="宋体" w:cs="宋体"/>
                <w:sz w:val="24"/>
                <w:lang w:val="en-US" w:eastAsia="zh-CN"/>
              </w:rPr>
              <w:t>京时间）前缴入指定账户，</w:t>
            </w:r>
            <w:r>
              <w:rPr>
                <w:rFonts w:hint="eastAsia" w:ascii="宋体" w:hAnsi="宋体" w:eastAsia="宋体" w:cs="宋体"/>
                <w:b/>
                <w:sz w:val="24"/>
              </w:rPr>
              <w:t>注：</w:t>
            </w:r>
            <w:r>
              <w:rPr>
                <w:rFonts w:hint="eastAsia" w:ascii="宋体" w:hAnsi="宋体" w:eastAsia="宋体" w:cs="宋体"/>
                <w:b/>
                <w:sz w:val="24"/>
                <w:lang w:val="en-US" w:eastAsia="zh-CN"/>
              </w:rPr>
              <w:t>由投标单位基本账户转入，不得以分公司、办事处或其他机构的名义缴纳。</w:t>
            </w:r>
            <w:r>
              <w:rPr>
                <w:rFonts w:hint="eastAsia" w:ascii="宋体" w:hAnsi="宋体" w:eastAsia="宋体" w:cs="宋体"/>
                <w:b/>
                <w:bCs/>
                <w:sz w:val="24"/>
              </w:rPr>
              <w:t>汇款单上需注明投标人单位名称、项目名称、金额。保证金于投标文件递交截止时间之前确认到账，若投标人</w:t>
            </w:r>
            <w:r>
              <w:rPr>
                <w:rFonts w:hint="eastAsia" w:ascii="宋体" w:hAnsi="宋体" w:eastAsia="宋体" w:cs="宋体"/>
                <w:b/>
                <w:bCs/>
                <w:sz w:val="24"/>
                <w:lang w:val="zh-CN"/>
              </w:rPr>
              <w:t>未按照上述规定缴纳保证金,投标文件将被拒绝评审。</w:t>
            </w:r>
            <w:r>
              <w:rPr>
                <w:rFonts w:hint="eastAsia" w:ascii="宋体" w:hAnsi="宋体" w:eastAsia="宋体" w:cs="宋体"/>
                <w:b/>
                <w:bCs/>
                <w:sz w:val="24"/>
                <w:lang w:val="en-US" w:eastAsia="zh-CN"/>
              </w:rPr>
              <w:t>无需到和田市公共交易中心换取收据，开标时需携带投标保证金电子回单，</w:t>
            </w:r>
            <w:r>
              <w:rPr>
                <w:rFonts w:hint="eastAsia" w:ascii="宋体" w:hAnsi="宋体" w:eastAsia="宋体" w:cs="宋体"/>
                <w:b/>
                <w:bCs/>
                <w:sz w:val="24"/>
                <w:u w:val="single"/>
              </w:rPr>
              <w:t>递交投标保</w:t>
            </w:r>
            <w:r>
              <w:rPr>
                <w:rFonts w:hint="eastAsia" w:ascii="宋体" w:hAnsi="宋体" w:eastAsia="宋体" w:cs="宋体"/>
                <w:b/>
                <w:bCs/>
                <w:sz w:val="24"/>
                <w:u w:val="single"/>
                <w:lang w:val="zh-CN"/>
              </w:rPr>
              <w:t xml:space="preserve">证金截止时间： </w:t>
            </w:r>
            <w:r>
              <w:rPr>
                <w:rFonts w:hint="eastAsia" w:ascii="宋体" w:hAnsi="宋体" w:eastAsia="宋体" w:cs="宋体"/>
                <w:b/>
                <w:bCs/>
                <w:sz w:val="24"/>
                <w:u w:val="single"/>
              </w:rPr>
              <w:t>开标时间及投标文件递交截止时间止</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9</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pacing w:val="-14"/>
                <w:sz w:val="24"/>
              </w:rPr>
              <w:t>投标文件</w:t>
            </w:r>
            <w:r>
              <w:rPr>
                <w:rFonts w:hint="eastAsia" w:ascii="宋体" w:hAnsi="宋体" w:eastAsia="宋体" w:cs="宋体"/>
                <w:sz w:val="24"/>
              </w:rPr>
              <w:t>份数</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4"/>
              </w:rPr>
            </w:pPr>
            <w:r>
              <w:rPr>
                <w:rFonts w:hint="eastAsia" w:ascii="宋体" w:hAnsi="宋体" w:eastAsia="宋体" w:cs="宋体"/>
                <w:b/>
                <w:sz w:val="24"/>
              </w:rPr>
              <w:t>正本一份（单独密封），并标明“正本”字样；</w:t>
            </w:r>
            <w:r>
              <w:rPr>
                <w:rFonts w:hint="eastAsia" w:ascii="宋体" w:hAnsi="宋体" w:eastAsia="宋体" w:cs="宋体"/>
                <w:b/>
                <w:sz w:val="24"/>
              </w:rPr>
              <w:br w:type="textWrapping"/>
            </w:r>
            <w:r>
              <w:rPr>
                <w:rFonts w:hint="eastAsia" w:ascii="宋体" w:hAnsi="宋体" w:eastAsia="宋体" w:cs="宋体"/>
                <w:b/>
                <w:sz w:val="24"/>
              </w:rPr>
              <w:t>副本四份（所有副本密封在一起），并标明 “副本”字样；</w:t>
            </w:r>
            <w:r>
              <w:rPr>
                <w:rFonts w:hint="eastAsia" w:ascii="宋体" w:hAnsi="宋体" w:eastAsia="宋体" w:cs="宋体"/>
                <w:b/>
                <w:sz w:val="24"/>
              </w:rPr>
              <w:br w:type="textWrapping"/>
            </w:r>
            <w:r>
              <w:rPr>
                <w:rFonts w:hint="eastAsia" w:ascii="宋体" w:hAnsi="宋体" w:eastAsia="宋体" w:cs="宋体"/>
                <w:b/>
                <w:sz w:val="24"/>
              </w:rPr>
              <w:t>报价一览表一份（单独密封），并标明“报价一览表”字样；</w:t>
            </w:r>
          </w:p>
          <w:p>
            <w:pPr>
              <w:spacing w:line="360" w:lineRule="auto"/>
              <w:rPr>
                <w:rFonts w:hint="eastAsia" w:ascii="宋体" w:hAnsi="宋体" w:eastAsia="宋体" w:cs="宋体"/>
                <w:b/>
                <w:sz w:val="24"/>
                <w:lang w:val="en-US" w:eastAsia="zh-CN"/>
              </w:rPr>
            </w:pPr>
            <w:r>
              <w:rPr>
                <w:rFonts w:hint="eastAsia" w:ascii="宋体" w:hAnsi="宋体" w:eastAsia="宋体" w:cs="宋体"/>
                <w:b/>
                <w:sz w:val="24"/>
                <w:lang w:val="en-US" w:eastAsia="zh-CN"/>
              </w:rPr>
              <w:t>资格审查原件：一份</w:t>
            </w:r>
            <w:r>
              <w:rPr>
                <w:rFonts w:hint="eastAsia" w:ascii="宋体" w:hAnsi="宋体" w:eastAsia="宋体" w:cs="宋体"/>
                <w:b/>
                <w:sz w:val="24"/>
              </w:rPr>
              <w:t>（单独密封）</w:t>
            </w:r>
          </w:p>
          <w:p>
            <w:pPr>
              <w:spacing w:line="360" w:lineRule="auto"/>
              <w:rPr>
                <w:rFonts w:hint="eastAsia" w:ascii="宋体" w:hAnsi="宋体" w:eastAsia="宋体" w:cs="宋体"/>
                <w:b/>
                <w:sz w:val="24"/>
              </w:rPr>
            </w:pPr>
            <w:r>
              <w:rPr>
                <w:rFonts w:hint="eastAsia" w:ascii="宋体" w:hAnsi="宋体" w:eastAsia="宋体" w:cs="宋体"/>
                <w:b/>
                <w:sz w:val="24"/>
              </w:rPr>
              <w:t>投标文件电子版</w:t>
            </w:r>
            <w:r>
              <w:rPr>
                <w:rFonts w:hint="eastAsia" w:ascii="宋体" w:hAnsi="宋体" w:eastAsia="宋体" w:cs="宋体"/>
                <w:b/>
                <w:sz w:val="24"/>
                <w:lang w:eastAsia="zh-CN"/>
              </w:rPr>
              <w:t>：</w:t>
            </w:r>
            <w:r>
              <w:rPr>
                <w:rFonts w:hint="eastAsia" w:ascii="宋体" w:hAnsi="宋体" w:eastAsia="宋体" w:cs="宋体"/>
                <w:b/>
                <w:sz w:val="24"/>
                <w:lang w:val="en-US" w:eastAsia="zh-CN"/>
              </w:rPr>
              <w:t>一份</w:t>
            </w:r>
            <w:r>
              <w:rPr>
                <w:rFonts w:hint="eastAsia" w:ascii="宋体" w:hAnsi="宋体" w:eastAsia="宋体" w:cs="宋体"/>
                <w:b/>
                <w:sz w:val="24"/>
              </w:rPr>
              <w:t>（单独密封</w:t>
            </w:r>
            <w:r>
              <w:rPr>
                <w:rFonts w:hint="eastAsia" w:ascii="宋体" w:hAnsi="宋体" w:eastAsia="宋体" w:cs="宋体"/>
                <w:b/>
                <w:sz w:val="24"/>
                <w:lang w:eastAsia="zh-CN"/>
              </w:rPr>
              <w:t>，</w:t>
            </w:r>
            <w:r>
              <w:rPr>
                <w:rFonts w:hint="eastAsia" w:ascii="宋体" w:hAnsi="宋体" w:eastAsia="宋体" w:cs="宋体"/>
                <w:b/>
                <w:sz w:val="24"/>
                <w:lang w:val="en-US" w:eastAsia="zh-CN"/>
              </w:rPr>
              <w:t>光盘形式</w:t>
            </w:r>
            <w:r>
              <w:rPr>
                <w:rFonts w:hint="eastAsia" w:ascii="宋体" w:hAnsi="宋体" w:eastAsia="宋体" w:cs="宋体"/>
                <w:b/>
                <w:sz w:val="24"/>
              </w:rPr>
              <w:t>）</w:t>
            </w:r>
          </w:p>
          <w:p>
            <w:pPr>
              <w:spacing w:line="360" w:lineRule="auto"/>
              <w:rPr>
                <w:rFonts w:hint="eastAsia" w:ascii="宋体" w:hAnsi="宋体" w:eastAsia="宋体" w:cs="宋体"/>
                <w:sz w:val="24"/>
              </w:rPr>
            </w:pPr>
            <w:r>
              <w:rPr>
                <w:rFonts w:hint="eastAsia" w:ascii="宋体" w:hAnsi="宋体" w:eastAsia="宋体" w:cs="宋体"/>
                <w:b/>
                <w:bCs/>
                <w:sz w:val="24"/>
              </w:rPr>
              <w:t>密封袋</w:t>
            </w:r>
            <w:r>
              <w:rPr>
                <w:rFonts w:hint="eastAsia" w:ascii="宋体" w:hAnsi="宋体" w:eastAsia="宋体" w:cs="宋体"/>
                <w:b/>
                <w:sz w:val="24"/>
                <w:lang w:val="en-US" w:eastAsia="zh-CN"/>
              </w:rPr>
              <w:t>封皮</w:t>
            </w:r>
            <w:r>
              <w:rPr>
                <w:rFonts w:hint="eastAsia" w:ascii="宋体" w:hAnsi="宋体" w:eastAsia="宋体" w:cs="宋体"/>
                <w:b/>
                <w:sz w:val="24"/>
              </w:rPr>
              <w:t>请载明：项目名称</w:t>
            </w:r>
            <w:r>
              <w:rPr>
                <w:rFonts w:hint="eastAsia" w:ascii="宋体" w:hAnsi="宋体" w:eastAsia="宋体" w:cs="宋体"/>
                <w:b/>
                <w:sz w:val="24"/>
                <w:lang w:eastAsia="zh-CN"/>
              </w:rPr>
              <w:t>、</w:t>
            </w:r>
            <w:r>
              <w:rPr>
                <w:rFonts w:hint="eastAsia" w:ascii="宋体" w:hAnsi="宋体" w:eastAsia="宋体" w:cs="宋体"/>
                <w:b/>
                <w:sz w:val="24"/>
                <w:lang w:val="en-US" w:eastAsia="zh-CN"/>
              </w:rPr>
              <w:t>采购人名称</w:t>
            </w:r>
            <w:r>
              <w:rPr>
                <w:rFonts w:hint="eastAsia" w:ascii="宋体" w:hAnsi="宋体" w:eastAsia="宋体" w:cs="宋体"/>
                <w:b/>
                <w:sz w:val="24"/>
              </w:rPr>
              <w:t>、投标人名称、年月日</w:t>
            </w:r>
            <w:r>
              <w:rPr>
                <w:rFonts w:hint="eastAsia" w:ascii="宋体" w:hAnsi="宋体" w:eastAsia="宋体" w:cs="宋体"/>
                <w:b/>
                <w:sz w:val="24"/>
                <w:lang w:eastAsia="zh-CN"/>
              </w:rPr>
              <w:t>、</w:t>
            </w:r>
            <w:r>
              <w:rPr>
                <w:rFonts w:hint="eastAsia" w:ascii="宋体" w:hAnsi="宋体" w:eastAsia="宋体" w:cs="宋体"/>
                <w:b/>
                <w:sz w:val="24"/>
                <w:lang w:val="en-US" w:eastAsia="zh-CN"/>
              </w:rPr>
              <w:t>联系人、电话</w:t>
            </w:r>
            <w:r>
              <w:rPr>
                <w:rFonts w:hint="eastAsia" w:ascii="宋体" w:hAnsi="宋体" w:cs="宋体"/>
                <w:b/>
                <w:sz w:val="24"/>
                <w:lang w:val="en-US" w:eastAsia="zh-CN"/>
              </w:rPr>
              <w:t>、</w:t>
            </w:r>
            <w:r>
              <w:rPr>
                <w:rFonts w:hint="eastAsia" w:ascii="宋体" w:hAnsi="宋体" w:cs="宋体"/>
                <w:b/>
                <w:sz w:val="24"/>
                <w:lang w:eastAsia="zh-CN"/>
              </w:rPr>
              <w:t>地址、</w:t>
            </w:r>
            <w:r>
              <w:rPr>
                <w:rFonts w:hint="eastAsia" w:ascii="宋体" w:hAnsi="宋体" w:eastAsia="宋体" w:cs="宋体"/>
                <w:b/>
                <w:sz w:val="24"/>
                <w:lang w:eastAsia="zh-CN"/>
              </w:rPr>
              <w:t>“在   年  月   日   时之前不得启封”的字样</w:t>
            </w:r>
            <w:r>
              <w:rPr>
                <w:rFonts w:hint="eastAsia" w:ascii="宋体" w:hAnsi="宋体" w:eastAsia="宋体" w:cs="宋体"/>
                <w:b/>
                <w:sz w:val="24"/>
              </w:rPr>
              <w:t>并</w:t>
            </w:r>
            <w:r>
              <w:rPr>
                <w:rFonts w:hint="eastAsia" w:ascii="宋体" w:hAnsi="宋体" w:eastAsia="宋体" w:cs="宋体"/>
                <w:b/>
                <w:sz w:val="24"/>
                <w:lang w:val="en-US" w:eastAsia="zh-CN"/>
              </w:rPr>
              <w:t>密封处</w:t>
            </w:r>
            <w:r>
              <w:rPr>
                <w:rFonts w:hint="eastAsia" w:ascii="宋体" w:hAnsi="宋体" w:eastAsia="宋体" w:cs="宋体"/>
                <w:b/>
                <w:sz w:val="24"/>
              </w:rPr>
              <w:t>加盖</w:t>
            </w:r>
            <w:r>
              <w:rPr>
                <w:rFonts w:hint="eastAsia" w:ascii="宋体" w:hAnsi="宋体" w:eastAsia="宋体" w:cs="宋体"/>
                <w:b/>
                <w:sz w:val="24"/>
                <w:lang w:val="en-US" w:eastAsia="zh-CN"/>
              </w:rPr>
              <w:t>单位</w:t>
            </w:r>
            <w:r>
              <w:rPr>
                <w:rFonts w:hint="eastAsia" w:ascii="宋体" w:hAnsi="宋体" w:eastAsia="宋体" w:cs="宋体"/>
                <w:b/>
                <w:sz w:val="24"/>
              </w:rPr>
              <w:t>公章</w:t>
            </w:r>
            <w:r>
              <w:rPr>
                <w:rFonts w:hint="eastAsia" w:ascii="宋体" w:hAnsi="宋体" w:eastAsia="宋体" w:cs="宋体"/>
                <w:b/>
                <w:sz w:val="24"/>
                <w:lang w:eastAsia="zh-CN"/>
              </w:rPr>
              <w:t>。</w:t>
            </w:r>
            <w:r>
              <w:rPr>
                <w:rFonts w:hint="eastAsia" w:ascii="宋体" w:hAnsi="宋体" w:eastAsia="宋体" w:cs="宋体"/>
                <w:b/>
                <w:bCs/>
                <w:sz w:val="24"/>
              </w:rPr>
              <w:t>正、副本不得采用活页装订，否则视为无效标处理，投标文件一律不退，未按照上述密封、封装的视为不响应招标文件要求，投标将被拒绝。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FF0000"/>
                <w:sz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项目完工</w:t>
            </w:r>
            <w:r>
              <w:rPr>
                <w:rFonts w:hint="eastAsia" w:ascii="宋体" w:hAnsi="宋体" w:cs="宋体"/>
                <w:color w:val="000000" w:themeColor="text1"/>
                <w:sz w:val="24"/>
                <w:lang w:val="en-US" w:eastAsia="zh-CN"/>
                <w14:textFill>
                  <w14:solidFill>
                    <w14:schemeClr w14:val="tx1"/>
                  </w14:solidFill>
                </w14:textFill>
              </w:rPr>
              <w:t>并验收合格后</w:t>
            </w:r>
            <w:r>
              <w:rPr>
                <w:rFonts w:hint="eastAsia" w:ascii="宋体" w:hAnsi="宋体" w:eastAsia="宋体" w:cs="宋体"/>
                <w:color w:val="000000" w:themeColor="text1"/>
                <w:sz w:val="24"/>
                <w:lang w:val="en-US" w:eastAsia="zh-CN"/>
                <w14:textFill>
                  <w14:solidFill>
                    <w14:schemeClr w14:val="tx1"/>
                  </w14:solidFill>
                </w14:textFill>
              </w:rPr>
              <w:t>支付</w:t>
            </w:r>
            <w:r>
              <w:rPr>
                <w:rFonts w:hint="eastAsia" w:ascii="宋体" w:hAnsi="宋体" w:cs="宋体"/>
                <w:color w:val="000000" w:themeColor="text1"/>
                <w:sz w:val="24"/>
                <w:lang w:val="en-US" w:eastAsia="zh-CN"/>
                <w14:textFill>
                  <w14:solidFill>
                    <w14:schemeClr w14:val="tx1"/>
                  </w14:solidFill>
                </w14:textFill>
              </w:rPr>
              <w:t>97</w:t>
            </w:r>
            <w:r>
              <w:rPr>
                <w:rFonts w:hint="eastAsia" w:ascii="宋体" w:hAnsi="宋体" w:eastAsia="宋体" w:cs="宋体"/>
                <w:color w:val="000000" w:themeColor="text1"/>
                <w:sz w:val="24"/>
                <w:lang w:val="en-US" w:eastAsia="zh-CN"/>
                <w14:textFill>
                  <w14:solidFill>
                    <w14:schemeClr w14:val="tx1"/>
                  </w14:solidFill>
                </w14:textFill>
              </w:rPr>
              <w:t>%，剩余3%作为质保金，在质保期后无重大质量问题一次性退还。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val="en-US" w:eastAsia="zh-CN"/>
              </w:rPr>
              <w:t>1</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中标服务费</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中标金额的1.5%计算；开标结束后由中标单位在领取中标通知书前向招标代理公司支付。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22</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随身携带资料</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法人参与投标应携带《法定代表人身份证明》原件、法人身份证原件、法人近3个月本单位缴纳社保证明（个人社保缴费明细表），委托代理人投标应携带《法人代表授权委托书》原件、委托人身份证原件、授权委托人近3个月本单位缴纳社保证明（个人社保缴费明细表）、投标保证金电子回单。</w:t>
            </w:r>
          </w:p>
          <w:p>
            <w:pPr>
              <w:spacing w:line="360" w:lineRule="auto"/>
              <w:rPr>
                <w:rFonts w:hint="eastAsia" w:ascii="宋体" w:hAnsi="宋体" w:eastAsia="宋体" w:cs="宋体"/>
                <w:lang w:val="en-US" w:eastAsia="zh-CN"/>
              </w:rPr>
            </w:pPr>
            <w:r>
              <w:rPr>
                <w:rFonts w:hint="eastAsia" w:ascii="宋体" w:hAnsi="宋体" w:eastAsia="宋体" w:cs="宋体"/>
                <w:b/>
                <w:bCs/>
                <w:sz w:val="24"/>
                <w:lang w:val="en-US" w:eastAsia="zh-CN"/>
              </w:rPr>
              <w:t>经监督人查验以上资料未完整提供或不符合要求者，其投标将被否决。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23</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资格审查原件</w:t>
            </w:r>
          </w:p>
        </w:tc>
        <w:tc>
          <w:tcPr>
            <w:tcW w:w="702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60" w:lineRule="auto"/>
              <w:jc w:val="left"/>
              <w:rPr>
                <w:rFonts w:hint="eastAsia" w:ascii="宋体" w:hAnsi="宋体" w:cs="宋体"/>
                <w:b/>
                <w:sz w:val="24"/>
                <w:lang w:val="en-US" w:eastAsia="zh-CN"/>
              </w:rPr>
            </w:pPr>
            <w:r>
              <w:rPr>
                <w:rFonts w:hint="eastAsia" w:ascii="宋体" w:hAnsi="宋体" w:cs="宋体"/>
                <w:b/>
                <w:sz w:val="24"/>
                <w:lang w:val="en-US" w:eastAsia="zh-CN"/>
              </w:rPr>
              <w:t>财务状况报告（提供会计事务所出具2019年财务审计报告，2020年以后成立的公司不提供）</w:t>
            </w:r>
          </w:p>
          <w:p>
            <w:pPr>
              <w:widowControl/>
              <w:numPr>
                <w:ilvl w:val="0"/>
                <w:numId w:val="0"/>
              </w:numPr>
              <w:spacing w:line="360" w:lineRule="auto"/>
              <w:jc w:val="left"/>
              <w:rPr>
                <w:rFonts w:hint="eastAsia" w:ascii="宋体" w:hAnsi="宋体" w:eastAsia="宋体" w:cs="宋体"/>
                <w:b/>
                <w:sz w:val="24"/>
                <w:lang w:val="en-US" w:eastAsia="zh-CN"/>
              </w:rPr>
            </w:pPr>
            <w:r>
              <w:rPr>
                <w:rFonts w:hint="eastAsia" w:ascii="宋体" w:hAnsi="宋体" w:eastAsia="宋体" w:cs="宋体"/>
                <w:b/>
                <w:sz w:val="24"/>
                <w:lang w:val="en-US" w:eastAsia="zh-CN"/>
              </w:rPr>
              <w:t>2、纳税证明（提供2020年近三个月的完税证明）</w:t>
            </w:r>
          </w:p>
          <w:p>
            <w:pPr>
              <w:widowControl/>
              <w:spacing w:line="360" w:lineRule="auto"/>
              <w:jc w:val="left"/>
              <w:rPr>
                <w:rFonts w:hint="eastAsia" w:ascii="宋体" w:hAnsi="宋体" w:eastAsia="宋体" w:cs="宋体"/>
                <w:b/>
                <w:sz w:val="24"/>
                <w:lang w:val="en-US" w:eastAsia="zh-CN"/>
              </w:rPr>
            </w:pPr>
            <w:r>
              <w:rPr>
                <w:rFonts w:hint="eastAsia" w:ascii="宋体" w:hAnsi="宋体" w:eastAsia="宋体" w:cs="宋体"/>
                <w:b/>
                <w:sz w:val="24"/>
                <w:lang w:val="en-US" w:eastAsia="zh-CN"/>
              </w:rPr>
              <w:t>3、社会保险缴纳证明（提供法人及委托人近三个月社保缴纳凭证和个人明细，2020年</w:t>
            </w:r>
            <w:r>
              <w:rPr>
                <w:rFonts w:hint="eastAsia" w:ascii="宋体" w:hAnsi="宋体" w:cs="宋体"/>
                <w:b/>
                <w:sz w:val="24"/>
                <w:lang w:val="en-US" w:eastAsia="zh-CN"/>
              </w:rPr>
              <w:t>6</w:t>
            </w:r>
            <w:r>
              <w:rPr>
                <w:rFonts w:hint="eastAsia" w:ascii="宋体" w:hAnsi="宋体" w:eastAsia="宋体" w:cs="宋体"/>
                <w:b/>
                <w:sz w:val="24"/>
                <w:lang w:val="en-US" w:eastAsia="zh-CN"/>
              </w:rPr>
              <w:t>月之后成立的公司不提供）；</w:t>
            </w:r>
          </w:p>
          <w:p>
            <w:pPr>
              <w:widowControl/>
              <w:spacing w:line="360" w:lineRule="auto"/>
              <w:jc w:val="left"/>
              <w:rPr>
                <w:rFonts w:hint="eastAsia" w:ascii="宋体" w:hAnsi="宋体" w:eastAsia="宋体" w:cs="宋体"/>
                <w:b/>
                <w:sz w:val="24"/>
                <w:lang w:val="en-US" w:eastAsia="zh-CN"/>
              </w:rPr>
            </w:pPr>
            <w:r>
              <w:rPr>
                <w:rFonts w:hint="eastAsia" w:ascii="宋体" w:hAnsi="宋体" w:eastAsia="宋体" w:cs="宋体"/>
                <w:b/>
                <w:sz w:val="24"/>
                <w:lang w:val="en-US" w:eastAsia="zh-CN"/>
              </w:rPr>
              <w:t>4、投标供应商参加政府采购活动前三年内，在经营活动中没有重大违法记录承诺书原件；</w:t>
            </w:r>
          </w:p>
          <w:p>
            <w:pPr>
              <w:widowControl/>
              <w:spacing w:line="360" w:lineRule="auto"/>
              <w:jc w:val="left"/>
              <w:rPr>
                <w:rFonts w:hint="eastAsia" w:ascii="宋体" w:hAnsi="宋体" w:eastAsia="宋体" w:cs="宋体"/>
                <w:b/>
                <w:sz w:val="24"/>
                <w:highlight w:val="none"/>
                <w:lang w:val="en-US" w:eastAsia="zh-CN"/>
              </w:rPr>
            </w:pPr>
            <w:r>
              <w:rPr>
                <w:rFonts w:hint="eastAsia" w:ascii="宋体" w:hAnsi="宋体" w:eastAsia="宋体" w:cs="宋体"/>
                <w:b/>
                <w:sz w:val="24"/>
                <w:lang w:val="en-US" w:eastAsia="zh-CN"/>
              </w:rPr>
              <w:t>5、</w:t>
            </w:r>
            <w:r>
              <w:rPr>
                <w:rFonts w:hint="eastAsia" w:ascii="宋体" w:hAnsi="宋体" w:eastAsia="宋体" w:cs="宋体"/>
                <w:b/>
                <w:sz w:val="24"/>
                <w:highlight w:val="none"/>
                <w:lang w:val="en-US" w:eastAsia="zh-CN"/>
              </w:rPr>
              <w:t>有效的营业执照，营业执照具有相关经营范围</w:t>
            </w:r>
            <w:r>
              <w:rPr>
                <w:rFonts w:hint="eastAsia" w:ascii="宋体" w:hAnsi="宋体" w:cs="宋体"/>
                <w:b/>
                <w:sz w:val="24"/>
                <w:highlight w:val="none"/>
                <w:lang w:val="en-US" w:eastAsia="zh-CN"/>
              </w:rPr>
              <w:t>（提供营业执照原件）；</w:t>
            </w:r>
          </w:p>
          <w:p>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b/>
                <w:sz w:val="24"/>
                <w:lang w:val="en-US" w:eastAsia="zh-CN"/>
              </w:rPr>
              <w:t>6、</w:t>
            </w:r>
            <w:r>
              <w:rPr>
                <w:rFonts w:hint="eastAsia" w:ascii="宋体" w:hAnsi="宋体" w:cs="宋体"/>
                <w:b/>
                <w:sz w:val="24"/>
                <w:lang w:val="en-US" w:eastAsia="zh-CN"/>
              </w:rPr>
              <w:t>投标人</w:t>
            </w:r>
            <w:r>
              <w:rPr>
                <w:rFonts w:hint="eastAsia" w:ascii="宋体" w:hAnsi="宋体" w:eastAsia="宋体" w:cs="宋体"/>
                <w:b/>
                <w:sz w:val="24"/>
                <w:lang w:val="en-US" w:eastAsia="zh-CN"/>
              </w:rPr>
              <w:t>未被列入“信用中国（www.creditchina.gov.cn）”、“中国政府采购网（www.ccgp.gov.cn）”被列入失信被执行人、重大税收违法案件当事人名单、政府采购严重违法失信行为记录名单的，“国家企业信用信息公示系统”</w:t>
            </w:r>
            <w:r>
              <w:rPr>
                <w:rFonts w:hint="eastAsia" w:ascii="宋体" w:hAnsi="宋体" w:cs="宋体"/>
                <w:b/>
                <w:sz w:val="24"/>
                <w:lang w:val="en-US" w:eastAsia="zh-CN"/>
              </w:rPr>
              <w:t>未</w:t>
            </w:r>
            <w:r>
              <w:rPr>
                <w:rFonts w:hint="eastAsia" w:ascii="宋体" w:hAnsi="宋体" w:eastAsia="宋体" w:cs="宋体"/>
                <w:b/>
                <w:sz w:val="24"/>
                <w:lang w:val="en-US" w:eastAsia="zh-CN"/>
              </w:rPr>
              <w:t>被列入经营异常名录的企业的查询截图加盖鲜公章；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4</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最高限价</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b w:val="0"/>
                <w:bCs/>
                <w:sz w:val="24"/>
              </w:rPr>
              <w:t>本次招标设置最高限价，最高限价为</w:t>
            </w:r>
            <w:r>
              <w:rPr>
                <w:rFonts w:hint="eastAsia" w:ascii="宋体" w:hAnsi="宋体" w:eastAsia="宋体" w:cs="宋体"/>
                <w:b w:val="0"/>
                <w:bCs/>
                <w:sz w:val="24"/>
                <w:lang w:val="en-US" w:eastAsia="zh-CN"/>
              </w:rPr>
              <w:t>674020.8</w:t>
            </w:r>
            <w:r>
              <w:rPr>
                <w:rFonts w:hint="eastAsia" w:ascii="宋体" w:hAnsi="宋体" w:eastAsia="宋体" w:cs="宋体"/>
                <w:b w:val="0"/>
                <w:bCs/>
                <w:sz w:val="24"/>
              </w:rPr>
              <w:t>元元。各投标人的投标报价超出此范围将作废标处理。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1" w:hRule="atLeast"/>
        </w:trPr>
        <w:tc>
          <w:tcPr>
            <w:tcW w:w="755"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5</w:t>
            </w:r>
          </w:p>
        </w:tc>
        <w:tc>
          <w:tcPr>
            <w:tcW w:w="2316" w:type="dxa"/>
            <w:tcBorders>
              <w:left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政府采购政策支持</w:t>
            </w:r>
          </w:p>
        </w:tc>
        <w:tc>
          <w:tcPr>
            <w:tcW w:w="702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促进中小企业发展政策：根据《政府采购促进中小企业发展暂行办法》规定，本项目供应商为小型或微型企业且报价产品为小型或微型企业生产的，将对该报价产品的评审报价给予6%的扣除。供应商和制造商应出具投标文件要求的《中小企业声明函》给予证明，否则评标时不予认可。供应商和制造商应对提交的中小企业声明函的真实性负责，提交的中小企业声明函不真实的，应承担相应的法律责任。</w:t>
            </w:r>
          </w:p>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监狱企业扶持政策：供应商如为监狱企业将视同小型或微型企业，且报价产品为小型或微型企业生产的，将对该产品的评审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pPr>
              <w:spacing w:line="360" w:lineRule="auto"/>
              <w:rPr>
                <w:rFonts w:hint="eastAsia" w:ascii="宋体" w:hAnsi="宋体" w:eastAsia="宋体" w:cs="宋体"/>
                <w:b/>
                <w:sz w:val="24"/>
              </w:rPr>
            </w:pPr>
            <w:r>
              <w:rPr>
                <w:rFonts w:hint="eastAsia" w:ascii="宋体" w:hAnsi="宋体" w:eastAsia="宋体" w:cs="宋体"/>
                <w:sz w:val="24"/>
              </w:rPr>
              <w:t>（3）残疾人福利性单位视同小型、微型企业。不重复享受政策。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55"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6</w:t>
            </w:r>
          </w:p>
        </w:tc>
        <w:tc>
          <w:tcPr>
            <w:tcW w:w="2316" w:type="dxa"/>
            <w:tcBorders>
              <w:left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环境标志、节能产品的约定</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列入财政部会同国务院有关部门发布的节能产品、环境标志产品品目清单，供应商应当提供国家确定的认证机构出具的、处于有效期之内的节能产品、环境标志产品认证证书。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755"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7</w:t>
            </w:r>
          </w:p>
        </w:tc>
        <w:tc>
          <w:tcPr>
            <w:tcW w:w="2316"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特别注意</w:t>
            </w:r>
          </w:p>
        </w:tc>
        <w:tc>
          <w:tcPr>
            <w:tcW w:w="70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sz w:val="24"/>
              </w:rPr>
            </w:pPr>
            <w:r>
              <w:rPr>
                <w:rFonts w:hint="eastAsia" w:ascii="宋体" w:hAnsi="宋体" w:eastAsia="宋体" w:cs="宋体"/>
                <w:b w:val="0"/>
                <w:bCs/>
                <w:sz w:val="24"/>
              </w:rPr>
              <w:t>为保证本项目产品质量，良好的售后服务；最低报价不作为中标的唯一依据。投标人</w:t>
            </w:r>
            <w:r>
              <w:rPr>
                <w:rFonts w:hint="eastAsia" w:ascii="宋体" w:hAnsi="宋体" w:eastAsia="宋体" w:cs="宋体"/>
                <w:b w:val="0"/>
                <w:bCs/>
                <w:kern w:val="0"/>
                <w:sz w:val="24"/>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b/>
                <w:bCs w:val="0"/>
                <w:kern w:val="0"/>
                <w:sz w:val="24"/>
              </w:rPr>
              <w:t>投标人应认真阅读招标文件中的每一个条款及要求，因误读招标文件而造成的后果，招标人概不负责。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55"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316"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4"/>
              </w:rPr>
            </w:pPr>
          </w:p>
        </w:tc>
        <w:tc>
          <w:tcPr>
            <w:tcW w:w="70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
                <w:sz w:val="24"/>
              </w:rPr>
            </w:pPr>
            <w:r>
              <w:rPr>
                <w:rFonts w:hint="eastAsia" w:ascii="宋体" w:hAnsi="宋体" w:eastAsia="宋体" w:cs="宋体"/>
                <w:sz w:val="24"/>
                <w:lang w:val="en-US" w:eastAsia="zh-CN"/>
              </w:rPr>
              <w:t>疫情期间，请投标企业根据自身情况，填写“外地投标企业人员赴和登记表（样表）”，并</w:t>
            </w:r>
            <w:r>
              <w:rPr>
                <w:rFonts w:hint="eastAsia" w:ascii="宋体" w:hAnsi="宋体" w:eastAsia="宋体" w:cs="宋体"/>
                <w:color w:val="000000" w:themeColor="text1"/>
                <w:sz w:val="24"/>
                <w:lang w:val="en-US" w:eastAsia="zh-CN"/>
                <w14:textFill>
                  <w14:solidFill>
                    <w14:schemeClr w14:val="tx1"/>
                  </w14:solidFill>
                </w14:textFill>
              </w:rPr>
              <w:t>于</w:t>
            </w:r>
            <w:r>
              <w:rPr>
                <w:rFonts w:hint="eastAsia" w:ascii="宋体" w:hAnsi="宋体" w:eastAsia="宋体" w:cs="宋体"/>
                <w:color w:val="000000" w:themeColor="text1"/>
                <w:sz w:val="24"/>
                <w:highlight w:val="none"/>
                <w:lang w:val="en-US" w:eastAsia="zh-CN"/>
                <w14:textFill>
                  <w14:solidFill>
                    <w14:schemeClr w14:val="tx1"/>
                  </w14:solidFill>
                </w14:textFill>
              </w:rPr>
              <w:t>2020年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前上报给1916</w:t>
            </w:r>
            <w:r>
              <w:rPr>
                <w:rFonts w:hint="eastAsia" w:ascii="宋体" w:hAnsi="宋体" w:eastAsia="宋体" w:cs="宋体"/>
                <w:sz w:val="24"/>
                <w:lang w:val="en-US" w:eastAsia="zh-CN"/>
              </w:rPr>
              <w:t>389628@qq.com，未按规定时间上报或填写内容有误的，造成的损失由投标人自行承担。</w:t>
            </w:r>
          </w:p>
        </w:tc>
      </w:tr>
    </w:tbl>
    <w:p>
      <w:pPr>
        <w:spacing w:line="360" w:lineRule="auto"/>
        <w:jc w:val="both"/>
        <w:rPr>
          <w:rFonts w:hint="eastAsia" w:ascii="宋体" w:hAnsi="宋体" w:eastAsia="宋体" w:cs="宋体"/>
          <w:b/>
          <w:sz w:val="32"/>
          <w:szCs w:val="32"/>
        </w:rPr>
      </w:pPr>
    </w:p>
    <w:p>
      <w:pPr>
        <w:spacing w:line="360" w:lineRule="auto"/>
        <w:jc w:val="center"/>
        <w:rPr>
          <w:rFonts w:hint="eastAsia" w:ascii="宋体" w:hAnsi="宋体" w:eastAsia="宋体" w:cs="宋体"/>
          <w:bCs/>
          <w:sz w:val="32"/>
          <w:szCs w:val="32"/>
        </w:rPr>
      </w:pPr>
      <w:r>
        <w:rPr>
          <w:rFonts w:hint="eastAsia" w:ascii="宋体" w:hAnsi="宋体" w:eastAsia="宋体" w:cs="宋体"/>
          <w:b/>
          <w:sz w:val="32"/>
          <w:szCs w:val="32"/>
        </w:rPr>
        <w:t>投标人须知前附表</w:t>
      </w:r>
      <w:bookmarkStart w:id="13" w:name="_Toc30783_WPSOffice_Level1"/>
      <w:bookmarkStart w:id="14" w:name="_Toc26732_WPSOffice_Level1"/>
      <w:bookmarkStart w:id="15" w:name="_Toc501639724"/>
    </w:p>
    <w:p>
      <w:pPr>
        <w:pStyle w:val="4"/>
        <w:spacing w:before="0" w:after="0" w:line="360" w:lineRule="auto"/>
        <w:jc w:val="center"/>
        <w:rPr>
          <w:rFonts w:hint="eastAsia" w:ascii="宋体" w:hAnsi="宋体" w:eastAsia="宋体" w:cs="宋体"/>
          <w:bCs/>
          <w:sz w:val="32"/>
          <w:szCs w:val="32"/>
        </w:rPr>
      </w:pPr>
      <w:r>
        <w:rPr>
          <w:rFonts w:hint="eastAsia" w:ascii="宋体" w:hAnsi="宋体" w:eastAsia="宋体" w:cs="宋体"/>
          <w:bCs/>
          <w:sz w:val="32"/>
          <w:szCs w:val="32"/>
        </w:rPr>
        <w:t>第三部分  招标说明</w:t>
      </w:r>
      <w:bookmarkEnd w:id="13"/>
      <w:bookmarkEnd w:id="14"/>
      <w:bookmarkEnd w:id="15"/>
    </w:p>
    <w:p>
      <w:pPr>
        <w:spacing w:line="360" w:lineRule="auto"/>
        <w:rPr>
          <w:rFonts w:hint="eastAsia" w:ascii="宋体" w:hAnsi="宋体" w:eastAsia="宋体" w:cs="宋体"/>
          <w:bCs/>
          <w:sz w:val="24"/>
        </w:rPr>
      </w:pPr>
      <w:r>
        <w:rPr>
          <w:rFonts w:hint="eastAsia" w:ascii="宋体" w:hAnsi="宋体" w:eastAsia="宋体" w:cs="宋体"/>
          <w:bCs/>
          <w:sz w:val="24"/>
        </w:rPr>
        <w:t>一、适用范围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招标文件是招标人在本项目招标过程中的规范性文件，仅适用于本招标中所叙述项目的货物采购等内容。和招标人组织的答疑纪要一起是各投标人（以下简称投标人）编制投标文件的依据，也是招标人与中标人签订合同的依据，与合同具有同等的法律效力（除非合同另有约定的部分，以正式合同内容为准）。</w:t>
      </w:r>
    </w:p>
    <w:p>
      <w:pPr>
        <w:spacing w:line="360" w:lineRule="auto"/>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lang w:eastAsia="zh-CN"/>
        </w:rPr>
        <w:t>采购</w:t>
      </w:r>
      <w:r>
        <w:rPr>
          <w:rFonts w:hint="eastAsia" w:ascii="宋体" w:hAnsi="宋体" w:eastAsia="宋体" w:cs="宋体"/>
          <w:sz w:val="24"/>
        </w:rPr>
        <w:t>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投标人应确保</w:t>
      </w:r>
      <w:r>
        <w:rPr>
          <w:rFonts w:hint="eastAsia" w:ascii="宋体" w:hAnsi="宋体" w:eastAsia="宋体" w:cs="宋体"/>
          <w:sz w:val="24"/>
          <w:lang w:eastAsia="zh-CN"/>
        </w:rPr>
        <w:t>本项目的完整实施</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投标人应保证投标文件中涉及到的所有内容，不会出现因第三方提出侵犯其专利权、商标权或其它知识产权而引发法律或经济纠纷，否则由投标人承担全部责任，投标人须拥有所投标的物的所有权或合法处分权，一切因标的物的所有权或合法处分权而引起的法律和经济纠纷由投标人自行负责，与本项目采购代理机构、招标人无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实施方案</w:t>
      </w:r>
      <w:r>
        <w:rPr>
          <w:rFonts w:hint="eastAsia" w:ascii="宋体" w:hAnsi="宋体" w:eastAsia="宋体" w:cs="宋体"/>
          <w:sz w:val="24"/>
        </w:rPr>
        <w:t>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在合同签订后，</w:t>
      </w:r>
      <w:r>
        <w:rPr>
          <w:rFonts w:hint="eastAsia" w:ascii="宋体" w:hAnsi="宋体" w:eastAsia="宋体" w:cs="宋体"/>
          <w:sz w:val="24"/>
          <w:lang w:eastAsia="zh-CN"/>
        </w:rPr>
        <w:t>应按采购人要求在规定时间内完成项目的实施方案并经采购人批阅后按方案尽快施工</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二、定义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下列术语和缩写的定义为：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1、“招标人”系指中共和田市委宣传部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2、“招标代理机构”系指新疆</w:t>
      </w:r>
      <w:r>
        <w:rPr>
          <w:rFonts w:hint="eastAsia" w:ascii="宋体" w:hAnsi="宋体" w:eastAsia="宋体" w:cs="宋体"/>
          <w:sz w:val="24"/>
          <w:lang w:val="en-US" w:eastAsia="zh-CN"/>
        </w:rPr>
        <w:t>天润丰源招标</w:t>
      </w:r>
      <w:r>
        <w:rPr>
          <w:rFonts w:hint="eastAsia" w:ascii="宋体" w:hAnsi="宋体" w:eastAsia="宋体" w:cs="宋体"/>
          <w:sz w:val="24"/>
        </w:rPr>
        <w:t>有限公司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3、“投标人”系指有资格的投标人（制造商、代理商）及投标表现人。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4、“中标人”系指经评标委员会评审后得分</w:t>
      </w:r>
      <w:r>
        <w:rPr>
          <w:rFonts w:hint="eastAsia" w:ascii="宋体" w:hAnsi="宋体" w:eastAsia="宋体" w:cs="宋体"/>
          <w:sz w:val="24"/>
          <w:lang w:eastAsia="zh-CN"/>
        </w:rPr>
        <w:t>由高到低推荐的中标候选人，由采购人按要求确定的投标人</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三、投标费用</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1、无论投标结果如何，参与开标、投标活动有关的所有费用将由投标人自行承担。</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2、与相关联工作间的联系协调工作，如有费用发生已包含在投标报价内。</w:t>
      </w:r>
    </w:p>
    <w:p>
      <w:pPr>
        <w:spacing w:line="360" w:lineRule="auto"/>
        <w:rPr>
          <w:rFonts w:hint="eastAsia" w:ascii="宋体" w:hAnsi="宋体" w:eastAsia="宋体" w:cs="宋体"/>
          <w:sz w:val="24"/>
        </w:rPr>
      </w:pPr>
      <w:r>
        <w:rPr>
          <w:rFonts w:hint="eastAsia" w:ascii="宋体" w:hAnsi="宋体" w:eastAsia="宋体" w:cs="宋体"/>
          <w:b/>
          <w:sz w:val="24"/>
          <w:lang w:eastAsia="zh-CN"/>
        </w:rPr>
        <w:t>四</w:t>
      </w:r>
      <w:r>
        <w:rPr>
          <w:rFonts w:hint="eastAsia" w:ascii="宋体" w:hAnsi="宋体" w:eastAsia="宋体" w:cs="宋体"/>
          <w:b/>
          <w:sz w:val="24"/>
        </w:rPr>
        <w:t>、支付费用</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1、中标人领取通知书后30日内与采购人签订合同。中标人向代理机构支付服务费时，需提供与采购人签订合同的复印件。</w:t>
      </w:r>
    </w:p>
    <w:p>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sz w:val="24"/>
        </w:rPr>
        <w:t>2、</w:t>
      </w:r>
      <w:r>
        <w:rPr>
          <w:rFonts w:hint="eastAsia" w:ascii="宋体" w:hAnsi="宋体" w:eastAsia="宋体" w:cs="宋体"/>
          <w:sz w:val="24"/>
          <w:lang w:eastAsia="zh-CN"/>
        </w:rPr>
        <w:t>招标代理</w:t>
      </w:r>
      <w:r>
        <w:rPr>
          <w:rFonts w:hint="eastAsia" w:ascii="宋体" w:hAnsi="宋体" w:eastAsia="宋体" w:cs="宋体"/>
          <w:sz w:val="24"/>
        </w:rPr>
        <w:t>服务费</w:t>
      </w:r>
      <w:r>
        <w:rPr>
          <w:rFonts w:hint="eastAsia" w:ascii="宋体" w:hAnsi="宋体" w:eastAsia="宋体" w:cs="宋体"/>
          <w:sz w:val="24"/>
          <w:lang w:val="en-US" w:eastAsia="zh-CN"/>
        </w:rPr>
        <w:t>按中标金额的1.5%计算，由中标单位在领取中标通知书之前向招标代理公司支付。</w:t>
      </w:r>
    </w:p>
    <w:p>
      <w:pPr>
        <w:spacing w:line="360" w:lineRule="auto"/>
        <w:rPr>
          <w:rFonts w:hint="eastAsia" w:ascii="宋体" w:hAnsi="宋体" w:eastAsia="宋体" w:cs="宋体"/>
          <w:b/>
          <w:sz w:val="24"/>
        </w:rPr>
      </w:pPr>
      <w:r>
        <w:rPr>
          <w:rFonts w:hint="eastAsia" w:ascii="宋体" w:hAnsi="宋体" w:eastAsia="宋体" w:cs="宋体"/>
          <w:b/>
          <w:sz w:val="24"/>
          <w:lang w:eastAsia="zh-CN"/>
        </w:rPr>
        <w:t>五</w:t>
      </w:r>
      <w:r>
        <w:rPr>
          <w:rFonts w:hint="eastAsia" w:ascii="宋体" w:hAnsi="宋体" w:eastAsia="宋体" w:cs="宋体"/>
          <w:b/>
          <w:sz w:val="24"/>
        </w:rPr>
        <w:t>、招标文件由下述部分组成：</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第一部分  </w:t>
      </w:r>
      <w:r>
        <w:rPr>
          <w:rFonts w:hint="eastAsia" w:ascii="宋体" w:hAnsi="宋体" w:eastAsia="宋体" w:cs="宋体"/>
          <w:sz w:val="24"/>
          <w:lang w:eastAsia="zh-CN"/>
        </w:rPr>
        <w:t>招标公告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第二部分  投标须知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第三部分  招标说明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第四部分  投标说明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第五部分  合同条款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第六部分  附件-投标文件格式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第七部分  采购需求及技术参数</w:t>
      </w:r>
    </w:p>
    <w:p>
      <w:pPr>
        <w:spacing w:line="360" w:lineRule="auto"/>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、招标文件的澄清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应详细阅读招标文件的全部内容。如对招标文件有疑问，可在招标截止日前15日内按招标文件中载明的地址以书面形式（包括信函、电报或传真，不包括电子邮件，下同）通知采购人要求澄清。采购人将视情况确定采用适当方式予以澄清或以书面形式予以答复。采购人认为有必要时，可将答复内容（包括原提出问题，但不包括问题的来源）分发给所有拟投标人。</w:t>
      </w:r>
    </w:p>
    <w:p>
      <w:pPr>
        <w:spacing w:line="360" w:lineRule="auto"/>
        <w:rPr>
          <w:rFonts w:hint="eastAsia" w:ascii="宋体" w:hAnsi="宋体" w:eastAsia="宋体" w:cs="宋体"/>
          <w:b/>
          <w:sz w:val="24"/>
        </w:rPr>
      </w:pPr>
      <w:r>
        <w:rPr>
          <w:rFonts w:hint="eastAsia" w:ascii="宋体" w:hAnsi="宋体" w:eastAsia="宋体" w:cs="宋体"/>
          <w:b/>
          <w:sz w:val="24"/>
          <w:lang w:eastAsia="zh-CN"/>
        </w:rPr>
        <w:t>七</w:t>
      </w:r>
      <w:r>
        <w:rPr>
          <w:rFonts w:hint="eastAsia" w:ascii="宋体" w:hAnsi="宋体" w:eastAsia="宋体" w:cs="宋体"/>
          <w:b/>
          <w:sz w:val="24"/>
        </w:rPr>
        <w:t>、招标文件的修改或补充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1、在投标截止期的15日内的任何时间，采购人可主动或依据投标人要求澄清的问题而修改或补充招标文件，并以书面形式通知所有投标人，投标人在收到该通知后应立即以电报或传真的形式予以确认。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2、为使投标人在准备开标时有适当的时间考虑投标文件的修改，采购人有权决定推迟投标截止日期和开标日期，并将此变更通知所有投标人。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3、招标文件的修改和补充文件将构成招标文件的一部分，并且对投标人具有优先约束力。</w:t>
      </w:r>
    </w:p>
    <w:p>
      <w:pPr>
        <w:spacing w:line="360" w:lineRule="auto"/>
        <w:rPr>
          <w:rFonts w:hint="eastAsia" w:ascii="宋体" w:hAnsi="宋体" w:eastAsia="宋体" w:cs="宋体"/>
          <w:b/>
          <w:sz w:val="24"/>
        </w:rPr>
      </w:pPr>
      <w:r>
        <w:rPr>
          <w:rFonts w:hint="eastAsia" w:ascii="宋体" w:hAnsi="宋体" w:eastAsia="宋体" w:cs="宋体"/>
          <w:b/>
          <w:sz w:val="24"/>
          <w:lang w:eastAsia="zh-CN"/>
        </w:rPr>
        <w:t>八</w:t>
      </w:r>
      <w:r>
        <w:rPr>
          <w:rFonts w:hint="eastAsia" w:ascii="宋体" w:hAnsi="宋体" w:eastAsia="宋体" w:cs="宋体"/>
          <w:b/>
          <w:sz w:val="24"/>
        </w:rPr>
        <w:t xml:space="preserve">、招标文件文件的约束力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l、投标人一旦参加公开招标会议，即被认为接受了本招标文件中的所有条款和规定。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如认为本招标文件含有倾向性或排斥潜在投标人的条款而使自己的权益受到损害的，请以书面形式向采购人提出，否则，将视为对本招标文件要求无任何异议，并不得因此在招标会开始后提出任何异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3、本招标文件由新疆</w:t>
      </w:r>
      <w:r>
        <w:rPr>
          <w:rFonts w:hint="eastAsia" w:ascii="宋体" w:hAnsi="宋体" w:eastAsia="宋体" w:cs="宋体"/>
          <w:sz w:val="24"/>
          <w:lang w:val="en-US" w:eastAsia="zh-CN"/>
        </w:rPr>
        <w:t>天润丰源招标</w:t>
      </w:r>
      <w:r>
        <w:rPr>
          <w:rFonts w:hint="eastAsia" w:ascii="宋体" w:hAnsi="宋体" w:eastAsia="宋体" w:cs="宋体"/>
          <w:sz w:val="24"/>
        </w:rPr>
        <w:t>有限公司负责解释。</w:t>
      </w:r>
    </w:p>
    <w:p>
      <w:pPr>
        <w:spacing w:line="360" w:lineRule="auto"/>
        <w:ind w:firstLine="480" w:firstLineChars="200"/>
        <w:rPr>
          <w:rFonts w:hint="eastAsia" w:ascii="宋体" w:hAnsi="宋体" w:eastAsia="宋体" w:cs="宋体"/>
          <w:sz w:val="24"/>
        </w:rPr>
      </w:pPr>
    </w:p>
    <w:p>
      <w:pPr>
        <w:pStyle w:val="4"/>
        <w:spacing w:before="0" w:after="0" w:line="360" w:lineRule="auto"/>
        <w:ind w:firstLine="3373" w:firstLineChars="1050"/>
        <w:jc w:val="both"/>
        <w:rPr>
          <w:rFonts w:hint="eastAsia" w:ascii="宋体" w:hAnsi="宋体" w:eastAsia="宋体" w:cs="宋体"/>
          <w:bCs/>
          <w:sz w:val="32"/>
          <w:szCs w:val="32"/>
        </w:rPr>
      </w:pPr>
      <w:bookmarkStart w:id="16" w:name="_Toc501639725"/>
      <w:bookmarkStart w:id="17" w:name="_Toc5320_WPSOffice_Level1"/>
      <w:bookmarkStart w:id="18" w:name="_Toc29256_WPSOffice_Level1"/>
      <w:r>
        <w:rPr>
          <w:rFonts w:hint="eastAsia" w:ascii="宋体" w:hAnsi="宋体" w:eastAsia="宋体" w:cs="宋体"/>
          <w:bCs/>
          <w:sz w:val="32"/>
          <w:szCs w:val="32"/>
        </w:rPr>
        <w:t>第四部分  投标说明</w:t>
      </w:r>
      <w:bookmarkEnd w:id="16"/>
      <w:bookmarkEnd w:id="17"/>
      <w:bookmarkEnd w:id="18"/>
    </w:p>
    <w:p>
      <w:pPr>
        <w:spacing w:line="360" w:lineRule="auto"/>
        <w:jc w:val="center"/>
        <w:rPr>
          <w:rFonts w:hint="eastAsia" w:ascii="宋体" w:hAnsi="宋体" w:eastAsia="宋体" w:cs="宋体"/>
          <w:b/>
          <w:sz w:val="24"/>
        </w:rPr>
      </w:pPr>
      <w:r>
        <w:rPr>
          <w:rFonts w:hint="eastAsia" w:ascii="宋体" w:hAnsi="宋体" w:eastAsia="宋体" w:cs="宋体"/>
          <w:b/>
          <w:sz w:val="24"/>
        </w:rPr>
        <w:t xml:space="preserve"> 第一章  对投标人的资质要求</w:t>
      </w:r>
    </w:p>
    <w:p>
      <w:pPr>
        <w:widowControl/>
        <w:spacing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1、满足《中华人民共和国政府采购法》第二十二条要求；</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（1）具有独立承担民事责任的能力；</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（2）具有良好的商业信誉和健全的财务会计制度（提供会计事务所出具2019年财务审计报告，</w:t>
      </w:r>
      <w:r>
        <w:rPr>
          <w:rFonts w:hint="eastAsia" w:ascii="宋体" w:hAnsi="宋体" w:cs="宋体"/>
          <w:b w:val="0"/>
          <w:bCs/>
          <w:sz w:val="24"/>
          <w:lang w:val="en-US" w:eastAsia="zh-CN"/>
        </w:rPr>
        <w:t>2020年</w:t>
      </w:r>
      <w:r>
        <w:rPr>
          <w:rFonts w:hint="eastAsia" w:ascii="宋体" w:hAnsi="宋体" w:eastAsia="宋体" w:cs="宋体"/>
          <w:b w:val="0"/>
          <w:bCs/>
          <w:sz w:val="24"/>
          <w:lang w:val="en-US" w:eastAsia="zh-CN"/>
        </w:rPr>
        <w:t>以后成</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立的公司不提供）；</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（3）具有履行合同所必需的设备和专业技术能力；</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（4）有依法缴纳税收（提供2020年近三个月的完税证明）和社会保障资金的良好记录（提供法人及委托人近三个月社保缴纳凭证和个人明细，2020年</w:t>
      </w:r>
      <w:r>
        <w:rPr>
          <w:rFonts w:hint="eastAsia" w:ascii="宋体" w:hAnsi="宋体" w:cs="宋体"/>
          <w:b w:val="0"/>
          <w:bCs/>
          <w:sz w:val="24"/>
          <w:lang w:val="en-US" w:eastAsia="zh-CN"/>
        </w:rPr>
        <w:t>6</w:t>
      </w:r>
      <w:r>
        <w:rPr>
          <w:rFonts w:hint="eastAsia" w:ascii="宋体" w:hAnsi="宋体" w:eastAsia="宋体" w:cs="宋体"/>
          <w:b w:val="0"/>
          <w:bCs/>
          <w:sz w:val="24"/>
          <w:lang w:val="en-US" w:eastAsia="zh-CN"/>
        </w:rPr>
        <w:t>月之后成立的公司不提供）；</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（5）参加政府采购活动前三年内，在经营活动中没有重大违法记录(提供无重大违法记录承诺书）；</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（6）法律、行政法规规定的其他条件；</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2、投标人应具备有效的营业执照，营业执照具有相关经营范围；</w:t>
      </w:r>
    </w:p>
    <w:p>
      <w:pPr>
        <w:widowControl/>
        <w:spacing w:line="360" w:lineRule="auto"/>
        <w:ind w:firstLine="480" w:firstLineChars="200"/>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法人参与投标应携带《法定代表人身份证明》原件、法人身份证原件、法人近3个月本单位缴纳社保证明（个人社保缴费明细表），委托代理人投标应携带《法人代表授权委托书》原件、委托人身份证原件、授权委托人近3个月本单位缴纳社保证明（个人社保缴费明细表）；</w:t>
      </w:r>
    </w:p>
    <w:p>
      <w:pPr>
        <w:widowControl/>
        <w:spacing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lang w:val="en-US" w:eastAsia="zh-CN"/>
        </w:rPr>
        <w:t>4、凡拟参加本次项目的投标人，如在“信用中国（www.creditchina.gov.cn）”、“中国政府采购网（www.ccgp.gov.cn）”被列入失信被执</w:t>
      </w:r>
      <w:r>
        <w:rPr>
          <w:rFonts w:hint="eastAsia" w:ascii="宋体" w:hAnsi="宋体" w:eastAsia="宋体" w:cs="宋体"/>
          <w:b w:val="0"/>
          <w:bCs/>
          <w:sz w:val="24"/>
        </w:rPr>
        <w:t>行人、重大税收违法案件当事人名单、政府采购严重违法失信行为记录名单的，在“国家企业信用信息公示系统”被列入经营异常名录的企业，将拒绝其参加本次政府采购活动。</w:t>
      </w:r>
    </w:p>
    <w:p>
      <w:pPr>
        <w:widowControl/>
        <w:spacing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、单位负责人为同一人或者存在直接控股、管理关系的不同投标人不得参加本项目同一包的投标；</w:t>
      </w:r>
    </w:p>
    <w:p>
      <w:pPr>
        <w:widowControl/>
        <w:spacing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lang w:val="en-US" w:eastAsia="zh-CN"/>
        </w:rPr>
        <w:t>6</w:t>
      </w:r>
      <w:r>
        <w:rPr>
          <w:rFonts w:hint="eastAsia" w:ascii="宋体" w:hAnsi="宋体" w:eastAsia="宋体" w:cs="宋体"/>
          <w:b w:val="0"/>
          <w:bCs/>
          <w:sz w:val="24"/>
        </w:rPr>
        <w:t>、本次招标不接受联合体投标。</w:t>
      </w:r>
    </w:p>
    <w:p>
      <w:pPr>
        <w:widowControl/>
        <w:spacing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说明：以上</w:t>
      </w:r>
      <w:r>
        <w:rPr>
          <w:rFonts w:hint="eastAsia" w:ascii="宋体" w:hAnsi="宋体" w:eastAsia="宋体" w:cs="宋体"/>
          <w:b w:val="0"/>
          <w:bCs/>
          <w:sz w:val="24"/>
          <w:lang w:val="en-US" w:eastAsia="zh-CN"/>
        </w:rPr>
        <w:t>1</w:t>
      </w:r>
      <w:r>
        <w:rPr>
          <w:rFonts w:hint="eastAsia" w:ascii="宋体" w:hAnsi="宋体" w:eastAsia="宋体" w:cs="宋体"/>
          <w:b w:val="0"/>
          <w:bCs/>
          <w:sz w:val="24"/>
        </w:rPr>
        <w:t>-</w:t>
      </w:r>
      <w:r>
        <w:rPr>
          <w:rFonts w:hint="eastAsia" w:ascii="宋体" w:hAnsi="宋体" w:eastAsia="宋体" w:cs="宋体"/>
          <w:b w:val="0"/>
          <w:bCs/>
          <w:sz w:val="24"/>
          <w:lang w:val="en-US" w:eastAsia="zh-CN"/>
        </w:rPr>
        <w:t>4</w:t>
      </w:r>
      <w:r>
        <w:rPr>
          <w:rFonts w:hint="eastAsia" w:ascii="宋体" w:hAnsi="宋体" w:eastAsia="宋体" w:cs="宋体"/>
          <w:b w:val="0"/>
          <w:bCs/>
          <w:sz w:val="24"/>
        </w:rPr>
        <w:t>项为招标时资格审查的必备条件；上述说明如果缺项视为对招标文件资格审查内容的不响应，投标将被拒绝。</w:t>
      </w:r>
    </w:p>
    <w:p>
      <w:pPr>
        <w:spacing w:line="360" w:lineRule="auto"/>
        <w:ind w:firstLine="480" w:firstLineChars="200"/>
        <w:rPr>
          <w:rFonts w:hint="eastAsia" w:ascii="宋体" w:hAnsi="宋体" w:eastAsia="宋体" w:cs="宋体"/>
          <w:b w:val="0"/>
          <w:bCs/>
          <w:sz w:val="28"/>
          <w:szCs w:val="28"/>
        </w:rPr>
      </w:pPr>
      <w:r>
        <w:rPr>
          <w:rFonts w:hint="eastAsia" w:ascii="宋体" w:hAnsi="宋体" w:eastAsia="宋体" w:cs="宋体"/>
          <w:b w:val="0"/>
          <w:bCs/>
          <w:sz w:val="24"/>
        </w:rPr>
        <w:t>所有资格证明文件，在投标文件中提供的资格证明文件的复印件须加盖公章，以备开标时与原件核对，资格审查后，退回投标人的资格证明文件原件（针对本项目的特定授权原件及信用查询截图不予退还）。</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第二章  投标文件的编写及编制顺序</w:t>
      </w:r>
    </w:p>
    <w:p>
      <w:pPr>
        <w:spacing w:line="360" w:lineRule="auto"/>
        <w:rPr>
          <w:rFonts w:hint="eastAsia" w:ascii="宋体" w:hAnsi="宋体" w:eastAsia="宋体" w:cs="宋体"/>
          <w:b/>
          <w:sz w:val="24"/>
        </w:rPr>
      </w:pPr>
      <w:r>
        <w:rPr>
          <w:rFonts w:hint="eastAsia" w:ascii="宋体" w:hAnsi="宋体" w:eastAsia="宋体" w:cs="宋体"/>
          <w:b/>
          <w:sz w:val="24"/>
        </w:rPr>
        <w:t>一、要求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详细阅读招标文件中的条款、规范、表示、条件和格式等所有内容，按招标文件的要求份数提供投标文件，并保证所提供全部材料的真实性，以使其投标对招标文件做出实质性响应。否则，其投标会被拒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2、开标、评标、授标均以包为单位，投标人根据公司的自身实力可对多个包进行投标，若投标人参与多个包时，应分别编写投标文件、分别密封包装，并在所有的包装袋上清楚标明所投包的名称，</w:t>
      </w:r>
      <w:r>
        <w:rPr>
          <w:rFonts w:hint="eastAsia" w:ascii="宋体" w:hAnsi="宋体" w:eastAsia="宋体" w:cs="宋体"/>
          <w:b/>
          <w:sz w:val="24"/>
        </w:rPr>
        <w:t>每包分开装订，否则其投标会被拒绝。本项目只有一个包。</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3、投标文件语言和度量单位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招标文件及投标人和采购人就本次采购交换的文件和往来信件，须以中文书写。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除在招标文件的技术规格中另有规定外，计量单位应使用中华人民共和国法定计量单位。</w:t>
      </w:r>
    </w:p>
    <w:p>
      <w:pPr>
        <w:spacing w:line="360" w:lineRule="auto"/>
        <w:ind w:firstLine="480" w:firstLineChars="200"/>
        <w:rPr>
          <w:rFonts w:hint="eastAsia" w:ascii="宋体" w:hAnsi="宋体" w:eastAsia="宋体" w:cs="宋体"/>
          <w:sz w:val="24"/>
        </w:rPr>
      </w:pPr>
      <w:bookmarkStart w:id="19" w:name="_Toc47261054"/>
      <w:bookmarkStart w:id="20" w:name="_Toc47261674"/>
      <w:bookmarkStart w:id="21" w:name="_Toc47262053"/>
      <w:bookmarkStart w:id="22" w:name="_Toc47418922"/>
      <w:bookmarkStart w:id="23" w:name="_Toc49019220"/>
      <w:bookmarkStart w:id="24" w:name="_Toc48995835"/>
      <w:bookmarkStart w:id="25" w:name="_Toc47418239"/>
      <w:bookmarkStart w:id="26" w:name="_Toc47261869"/>
      <w:bookmarkStart w:id="27" w:name="_Toc47418715"/>
      <w:bookmarkStart w:id="28" w:name="_Toc205342862"/>
      <w:bookmarkStart w:id="29" w:name="_Toc48791219"/>
      <w:r>
        <w:rPr>
          <w:rFonts w:hint="eastAsia" w:ascii="宋体" w:hAnsi="宋体" w:eastAsia="宋体" w:cs="宋体"/>
          <w:sz w:val="24"/>
        </w:rPr>
        <w:t xml:space="preserve">3.3投标人提供已印刷好的产品资料如产品样本、说明书等可以用其他语言，但在解释响应性文件时，以翻译成中文为准。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3.4本招标文件所表述的时间均为北京时间。</w:t>
      </w:r>
    </w:p>
    <w:p>
      <w:pPr>
        <w:spacing w:line="360" w:lineRule="auto"/>
        <w:rPr>
          <w:rFonts w:hint="eastAsia" w:ascii="宋体" w:hAnsi="宋体" w:eastAsia="宋体" w:cs="宋体"/>
          <w:b/>
          <w:sz w:val="24"/>
        </w:rPr>
      </w:pPr>
      <w:r>
        <w:rPr>
          <w:rFonts w:hint="eastAsia" w:ascii="宋体" w:hAnsi="宋体" w:eastAsia="宋体" w:cs="宋体"/>
          <w:b/>
          <w:sz w:val="24"/>
        </w:rPr>
        <w:t xml:space="preserve">    4、投标文件的</w:t>
      </w:r>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b/>
          <w:sz w:val="24"/>
        </w:rPr>
        <w:t>构成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4.1投标人应认真阅读招标文件的所有内容，按招标文件的要求提供投标文件，并保证提供的全部资料的真实性，以使其投标对招标文件作出实质性响应，否则，其投标将被拒绝。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4.2投标文件由三卷组成，合装订成一册，投标人应按照下列顺序编制投标文件：</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4.2.1 第一卷：投标报价书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投标</w:t>
      </w:r>
      <w:r>
        <w:rPr>
          <w:rFonts w:hint="eastAsia" w:ascii="宋体" w:hAnsi="宋体" w:eastAsia="宋体" w:cs="宋体"/>
          <w:sz w:val="24"/>
        </w:rPr>
        <w:t>函（原件，按附件的格式提供）；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（2）报价一览表（按附件的格式提供，正、副本中均应附入）；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（3）分项报价表（按附件的格式提供，正、副本中均应附入）；</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4.2.2 第二卷：商务投标文件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投标人必须按要求如实、准确、完整的提供评估因素要求的各类文件资料。否则投标将不被接受。响应性投标文件包括以下部分（但不局限于以下部分）：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（1）企业简介；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（2）投标人有效法人营业执照（复印件加盖公章附入投标文件)；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（3）法定代表人授权委托书原件；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（4）法定代表人身份证明书；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（5）法人代表或法人授权代表身份证(复印件加盖公章附入投标文件)；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（6）关于资格的声明函；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（7）反商业贿赂承诺书；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（8）投标保证金缴纳证明；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（9）投标人认为能证明投标人是合格的，而且中标后有能力履行合同的资格证明文件(复印件加盖公章附入投标文件)；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eastAsia="zh-CN"/>
        </w:rPr>
        <w:t>投标人近三年（</w:t>
      </w:r>
      <w:r>
        <w:rPr>
          <w:rFonts w:hint="eastAsia" w:ascii="宋体" w:hAnsi="宋体" w:eastAsia="宋体" w:cs="宋体"/>
          <w:sz w:val="24"/>
          <w:lang w:val="en-US" w:eastAsia="zh-CN"/>
        </w:rPr>
        <w:t>2017年6月1日-2020年6月1日</w:t>
      </w:r>
      <w:r>
        <w:rPr>
          <w:rFonts w:hint="eastAsia" w:ascii="宋体" w:hAnsi="宋体" w:eastAsia="宋体" w:cs="宋体"/>
          <w:sz w:val="24"/>
          <w:lang w:eastAsia="zh-CN"/>
        </w:rPr>
        <w:t>）类似业绩一览表</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）商务条款偏离表；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）中小企业声明函（若有）；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）残疾人福利单位声明函（若有）；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）政府采购优先采购清单报价表（若有）；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cs="宋体"/>
          <w:color w:val="000000" w:themeColor="text1"/>
          <w:sz w:val="24"/>
          <w:szCs w:val="24"/>
          <w:lang w:eastAsia="zh-CN"/>
          <w14:textFill>
            <w14:solidFill>
              <w14:schemeClr w14:val="tx1"/>
            </w14:solidFill>
          </w14:textFill>
        </w:rPr>
        <w:t>未</w:t>
      </w:r>
      <w:r>
        <w:rPr>
          <w:rFonts w:hint="eastAsia" w:ascii="宋体" w:hAnsi="宋体" w:eastAsia="宋体" w:cs="宋体"/>
          <w:color w:val="000000" w:themeColor="text1"/>
          <w:sz w:val="24"/>
          <w:szCs w:val="24"/>
          <w14:textFill>
            <w14:solidFill>
              <w14:schemeClr w14:val="tx1"/>
            </w14:solidFill>
          </w14:textFill>
        </w:rPr>
        <w:t>被列入</w:t>
      </w:r>
      <w:r>
        <w:rPr>
          <w:rFonts w:hint="eastAsia" w:ascii="宋体" w:hAnsi="宋体" w:eastAsia="宋体" w:cs="宋体"/>
          <w:color w:val="000000" w:themeColor="text1"/>
          <w:sz w:val="24"/>
          <w:szCs w:val="24"/>
          <w:lang w:val="en-US" w:eastAsia="zh-CN"/>
          <w14:textFill>
            <w14:solidFill>
              <w14:schemeClr w14:val="tx1"/>
            </w14:solidFill>
          </w14:textFill>
        </w:rPr>
        <w:t>“信用中国（www.creditchina.gov.cn）”、“中国政府采购网（www.ccgp.gov.cn）”被列入失信被执</w:t>
      </w:r>
      <w:r>
        <w:rPr>
          <w:rFonts w:hint="eastAsia" w:ascii="宋体" w:hAnsi="宋体" w:eastAsia="宋体" w:cs="宋体"/>
          <w:color w:val="000000" w:themeColor="text1"/>
          <w:sz w:val="24"/>
          <w:szCs w:val="24"/>
          <w14:textFill>
            <w14:solidFill>
              <w14:schemeClr w14:val="tx1"/>
            </w14:solidFill>
          </w14:textFill>
        </w:rPr>
        <w:t>行人、重大税收违法案件当事人名单、政府采购严重违法失信行为记录名单的，“国家企业信用信息公示系统”</w:t>
      </w:r>
      <w:r>
        <w:rPr>
          <w:rFonts w:hint="eastAsia" w:ascii="宋体" w:hAnsi="宋体" w:cs="宋体"/>
          <w:color w:val="000000" w:themeColor="text1"/>
          <w:sz w:val="24"/>
          <w:szCs w:val="24"/>
          <w:lang w:eastAsia="zh-CN"/>
          <w14:textFill>
            <w14:solidFill>
              <w14:schemeClr w14:val="tx1"/>
            </w14:solidFill>
          </w14:textFill>
        </w:rPr>
        <w:t>未</w:t>
      </w:r>
      <w:r>
        <w:rPr>
          <w:rFonts w:hint="eastAsia" w:ascii="宋体" w:hAnsi="宋体" w:eastAsia="宋体" w:cs="宋体"/>
          <w:color w:val="000000" w:themeColor="text1"/>
          <w:sz w:val="24"/>
          <w:szCs w:val="24"/>
          <w14:textFill>
            <w14:solidFill>
              <w14:schemeClr w14:val="tx1"/>
            </w14:solidFill>
          </w14:textFill>
        </w:rPr>
        <w:t>被列入经营异常名录的企业</w:t>
      </w:r>
      <w:r>
        <w:rPr>
          <w:rFonts w:hint="eastAsia" w:ascii="宋体" w:hAnsi="宋体" w:eastAsia="宋体" w:cs="宋体"/>
          <w:color w:val="000000" w:themeColor="text1"/>
          <w:sz w:val="24"/>
          <w:szCs w:val="24"/>
          <w:lang w:eastAsia="zh-CN"/>
          <w14:textFill>
            <w14:solidFill>
              <w14:schemeClr w14:val="tx1"/>
            </w14:solidFill>
          </w14:textFill>
        </w:rPr>
        <w:t>查询截图证明</w:t>
      </w:r>
      <w:r>
        <w:rPr>
          <w:rFonts w:hint="eastAsia" w:ascii="宋体" w:hAnsi="宋体" w:eastAsia="宋体" w:cs="宋体"/>
          <w:kern w:val="2"/>
          <w:sz w:val="24"/>
          <w:szCs w:val="24"/>
        </w:rPr>
        <w:t>；</w:t>
      </w:r>
    </w:p>
    <w:p>
      <w:pPr>
        <w:pStyle w:val="379"/>
        <w:shd w:val="clear" w:color="auto" w:fill="FFFFFF"/>
        <w:spacing w:line="360" w:lineRule="auto"/>
        <w:ind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16</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201</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年度经审计的财务会计报告</w:t>
      </w:r>
      <w:r>
        <w:rPr>
          <w:rFonts w:hint="eastAsia" w:ascii="宋体" w:hAnsi="宋体" w:eastAsia="宋体" w:cs="宋体"/>
          <w:kern w:val="2"/>
          <w:sz w:val="24"/>
          <w:szCs w:val="24"/>
          <w:lang w:eastAsia="zh-CN"/>
        </w:rPr>
        <w:t>；</w:t>
      </w:r>
    </w:p>
    <w:p>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4.2.3 第三卷：技术投标文件</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（1）技术参数、功能偏离表（按附件的格式提供，正、副本中均应附入）；</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（2）所投产品相关技术人员的配备情况；项目实施方案；</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w:t>
      </w:r>
      <w:r>
        <w:rPr>
          <w:rFonts w:hint="eastAsia" w:ascii="宋体" w:hAnsi="宋体" w:eastAsia="宋体" w:cs="宋体"/>
          <w:b w:val="0"/>
          <w:bCs/>
          <w:sz w:val="24"/>
          <w:lang w:eastAsia="zh-CN"/>
        </w:rPr>
        <w:t>施工准备计划、施工进度计划、</w:t>
      </w:r>
      <w:r>
        <w:rPr>
          <w:rFonts w:hint="eastAsia" w:ascii="宋体" w:hAnsi="宋体" w:eastAsia="宋体" w:cs="宋体"/>
          <w:b w:val="0"/>
          <w:bCs/>
          <w:sz w:val="24"/>
          <w:lang w:val="en-US" w:eastAsia="zh-CN"/>
        </w:rPr>
        <w:t>设备投入方案等内容；</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w:t>
      </w:r>
      <w:r>
        <w:rPr>
          <w:rFonts w:hint="eastAsia" w:ascii="宋体" w:hAnsi="宋体" w:eastAsia="宋体" w:cs="宋体"/>
          <w:b w:val="0"/>
          <w:bCs/>
          <w:sz w:val="24"/>
          <w:lang w:val="en-US" w:eastAsia="zh-CN"/>
        </w:rPr>
        <w:t>4</w:t>
      </w:r>
      <w:r>
        <w:rPr>
          <w:rFonts w:hint="eastAsia" w:ascii="宋体" w:hAnsi="宋体" w:eastAsia="宋体" w:cs="宋体"/>
          <w:b w:val="0"/>
          <w:bCs/>
          <w:sz w:val="24"/>
        </w:rPr>
        <w:t>）</w:t>
      </w:r>
      <w:r>
        <w:rPr>
          <w:rFonts w:hint="eastAsia" w:ascii="宋体" w:hAnsi="宋体" w:eastAsia="宋体" w:cs="宋体"/>
          <w:b w:val="0"/>
          <w:bCs/>
          <w:sz w:val="24"/>
          <w:lang w:eastAsia="zh-CN"/>
        </w:rPr>
        <w:t>施工方案</w:t>
      </w:r>
      <w:r>
        <w:rPr>
          <w:rFonts w:hint="eastAsia" w:ascii="宋体" w:hAnsi="宋体" w:eastAsia="宋体" w:cs="宋体"/>
          <w:b w:val="0"/>
          <w:bCs/>
          <w:sz w:val="24"/>
        </w:rPr>
        <w:t>；</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w:t>
      </w:r>
      <w:r>
        <w:rPr>
          <w:rFonts w:hint="eastAsia" w:ascii="宋体" w:hAnsi="宋体" w:eastAsia="宋体" w:cs="宋体"/>
          <w:b w:val="0"/>
          <w:bCs/>
          <w:sz w:val="24"/>
          <w:lang w:val="en-US" w:eastAsia="zh-CN"/>
        </w:rPr>
        <w:t>5</w:t>
      </w:r>
      <w:r>
        <w:rPr>
          <w:rFonts w:hint="eastAsia" w:ascii="宋体" w:hAnsi="宋体" w:eastAsia="宋体" w:cs="宋体"/>
          <w:b w:val="0"/>
          <w:bCs/>
          <w:sz w:val="24"/>
        </w:rPr>
        <w:t>）投标人认为需要说明的其他部分。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本项目要求按照上述内容编制标书，并按照标书中所附的投标文件规格编写，并要求打印装订成册。</w:t>
      </w:r>
    </w:p>
    <w:p>
      <w:pPr>
        <w:spacing w:line="360" w:lineRule="auto"/>
        <w:rPr>
          <w:rFonts w:hint="eastAsia" w:ascii="宋体" w:hAnsi="宋体" w:eastAsia="宋体" w:cs="宋体"/>
          <w:b/>
          <w:sz w:val="24"/>
        </w:rPr>
      </w:pPr>
      <w:r>
        <w:rPr>
          <w:rFonts w:hint="eastAsia" w:ascii="宋体" w:hAnsi="宋体" w:eastAsia="宋体" w:cs="宋体"/>
          <w:b/>
          <w:sz w:val="24"/>
        </w:rPr>
        <w:t xml:space="preserve">    5、投标文件格式：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 投标人应按招标文件的内容与要求和提供的格式编写其投标文件，投标人不得缺少或留空任何招标文件要求填写的表格或提交的资料。如招标文件没有提供格式的，投标人可自行设置。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 投标人应将投标文件按规定的顺序编排，应编制目录、逐页标注连续页码，必须采用胶装装订成册，</w:t>
      </w:r>
      <w:r>
        <w:rPr>
          <w:rFonts w:hint="eastAsia" w:ascii="宋体" w:hAnsi="宋体" w:eastAsia="宋体" w:cs="宋体"/>
          <w:b/>
          <w:sz w:val="24"/>
        </w:rPr>
        <w:t>不得采用活页装订，否则视为无效响应性文件。</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6、投标报价</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6.1投标人应在招标文件响应性明细报价表标明：所有报价均以到达现场（招标文件规定的地点）并安装合格的全部费用，必须包括招标文件</w:t>
      </w:r>
      <w:r>
        <w:rPr>
          <w:rFonts w:hint="eastAsia" w:ascii="宋体" w:hAnsi="宋体" w:eastAsia="宋体" w:cs="宋体"/>
          <w:sz w:val="24"/>
          <w:lang w:eastAsia="zh-CN"/>
        </w:rPr>
        <w:t>完成本项目的所有费用，包括但不限于装饰装修的材料费、人工费、安拆运输费、规费、税金等用与本项目的所有费用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6.2 投标人如果免费提供某项产品、部件或服务，除在价格栏中填写“0”外，还必须在备注栏中声明免费或赠送。</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6.3投标报价时应注意下列几点：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6.3.1本项目如非因重大需求变化导致成本增加，不得追加费用，投标人应该考虑但没有考虑到的任何费用将由投标人自行承担；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6.3.2投标报价超过最高限价的，该报价为无效报价，不进入商务评比； </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6.3.3 </w:t>
      </w:r>
      <w:r>
        <w:rPr>
          <w:rFonts w:hint="eastAsia" w:ascii="宋体" w:hAnsi="宋体" w:eastAsia="宋体" w:cs="宋体"/>
          <w:sz w:val="24"/>
          <w:lang w:eastAsia="zh-CN"/>
        </w:rPr>
        <w:t>投标报价应包含完成本项目的所有费用。</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7、投标报价的货币单位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投标报价应以人民币方式报价，各项价格必须清楚、准确、详细。</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8、招标文件规定的</w:t>
      </w:r>
      <w:r>
        <w:rPr>
          <w:rFonts w:hint="eastAsia" w:ascii="宋体" w:hAnsi="宋体" w:eastAsia="宋体" w:cs="宋体"/>
          <w:b/>
          <w:sz w:val="24"/>
          <w:lang w:eastAsia="zh-CN"/>
        </w:rPr>
        <w:t>证明材料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没有按要求提供资料或提供资料不完全的，将被视为对招标文件没有做出实质性响应，其风险由投标人自行承担。</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9、投标有效期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9.1投标文件从开标之日起，投标有效期90天（如不满足将导致废标）。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9.2在特殊情况下，招标人可与投标人协商延长投标文件的有效期。</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10、投标文件的签署规定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10.1投标文件的页面必须用印刷体打印。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10.2投标文件应清楚工整，一般不准修改。个别非实质性修改之处应由投标人的授权委托人或法人代表签章。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10.3投标文件应由法人代表或授权代表在规定的签章处逐一加盖单位公章。所有投标人签字、法人代表签字、法人代表授权人签字和其它签字处必须加盖具有法律效力的投标人的印章后，投标文件方为有效。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10.4所有投标文件必须提交一式五份，其中正本一份、副本四份（投标文件一律不退），并在投标文件封面清楚标明“正本”和“副本”字样。</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投标文件电子版（必须是投标文件正本加盖公章的扫描件光盘）1份，</w:t>
      </w:r>
      <w:r>
        <w:rPr>
          <w:rFonts w:hint="eastAsia" w:ascii="宋体" w:hAnsi="宋体" w:eastAsia="宋体" w:cs="宋体"/>
          <w:b/>
          <w:sz w:val="24"/>
          <w:lang w:eastAsia="zh-CN"/>
        </w:rPr>
        <w:t>单独</w:t>
      </w:r>
      <w:r>
        <w:rPr>
          <w:rFonts w:hint="eastAsia" w:ascii="宋体" w:hAnsi="宋体" w:eastAsia="宋体" w:cs="宋体"/>
          <w:b/>
          <w:sz w:val="24"/>
        </w:rPr>
        <w:t>密封。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10.5投标文件的正本与副本应当完全一致。当正本和副本之间出现差异时，以正本为准。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10.6电报、电话、传真、电子邮件等形式的投标概不接受。</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11、投标保证金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11.1投标保证金是为了弥补招标人因投标人的违规行为而蒙受的损失。招标人在因投标人的违规行为而受到损害时将没收投标人的投标保证金作为所受损害的补偿。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 投标保证金的币种必须是人民币。应当采用电汇、支票等非现金形式缴纳，必须从投标人基本账户转出，其有效期应不低于投标有效期。投标人未按照招标文件要求提交投标保证金的，投标无效。</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11.3投标人提交投标保证金，应于投标文件递交截止时间前到达</w:t>
      </w:r>
      <w:r>
        <w:rPr>
          <w:rFonts w:hint="eastAsia" w:ascii="宋体" w:hAnsi="宋体" w:eastAsia="宋体" w:cs="宋体"/>
          <w:sz w:val="24"/>
          <w:lang w:val="en-US" w:eastAsia="zh-CN"/>
        </w:rPr>
        <w:t>和田市公共资源交易中心</w:t>
      </w:r>
      <w:r>
        <w:rPr>
          <w:rFonts w:hint="eastAsia" w:ascii="宋体" w:hAnsi="宋体" w:eastAsia="宋体" w:cs="宋体"/>
          <w:sz w:val="24"/>
        </w:rPr>
        <w:t>指定账户（人民币）。投标保证金为汇款形式（汇款时汇款单填写内容须备注投标企业名称、项目名称及项目编号）</w:t>
      </w:r>
      <w:r>
        <w:rPr>
          <w:rFonts w:hint="eastAsia" w:ascii="宋体" w:hAnsi="宋体" w:cs="宋体"/>
          <w:sz w:val="24"/>
          <w:lang w:eastAsia="zh-CN"/>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如汇款产生的一切费用由投标人自行承担。</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在开标时，对于未按要求提交投标保证金的投标，评标委员会将视为非实质性响应投标而被拒绝，投标无效。</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11.4 未中标投标人的投标保证金，将在中标通知书发出后5个工作日内予以退还。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11.5中标人的投标保证金，将在领取中标通知书、且与采购人签订合同后，5个工作日内无息退还，不计利息。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11.6下列任何情况发生时，投标保证金将被没收。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（1）投标人在招标文件规定的投标有效期内撤回其投标的；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（2）投标人在规定期限内未按规定向采购人缴纳履约保证金；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（3）中标人未按投标人须知规定缴纳招标代理费；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（4）中标人在规定期限内未能按规定与采购人签订合同的；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（5）以他人名义投标或者以其他方式弄虚作假，骗取中标。</w:t>
      </w:r>
    </w:p>
    <w:p>
      <w:pPr>
        <w:spacing w:line="360" w:lineRule="auto"/>
        <w:ind w:firstLine="720" w:firstLineChars="300"/>
        <w:rPr>
          <w:rFonts w:hint="eastAsia" w:ascii="宋体" w:hAnsi="宋体" w:eastAsia="宋体" w:cs="宋体"/>
          <w:b/>
          <w:sz w:val="24"/>
        </w:rPr>
      </w:pPr>
      <w:r>
        <w:rPr>
          <w:rFonts w:hint="eastAsia" w:ascii="宋体" w:hAnsi="宋体" w:eastAsia="宋体" w:cs="宋体"/>
          <w:sz w:val="24"/>
        </w:rPr>
        <w:t>上述不予退还投标保证金的情况并给招标人造成损失的，还要承担赔偿责任。</w:t>
      </w:r>
    </w:p>
    <w:p>
      <w:pPr>
        <w:spacing w:line="360" w:lineRule="auto"/>
        <w:jc w:val="center"/>
        <w:rPr>
          <w:rFonts w:hint="eastAsia" w:ascii="宋体" w:hAnsi="宋体" w:eastAsia="宋体" w:cs="宋体"/>
          <w:b/>
          <w:sz w:val="24"/>
        </w:rPr>
      </w:pPr>
      <w:r>
        <w:rPr>
          <w:rFonts w:hint="eastAsia" w:ascii="宋体" w:hAnsi="宋体" w:eastAsia="宋体" w:cs="宋体"/>
          <w:b/>
          <w:sz w:val="24"/>
        </w:rPr>
        <w:t>第三章  投标文件的递交</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一、投标文件的密封和标记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1、为方便开标唱标，投标人应将报价一览表单独密封一份，并在信封上标明“报价一览表”字样。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2、投标人应将投标文件的“正本”单独密封一份，所有“副本”密封装在一起，且标明 “正本”</w:t>
      </w:r>
      <w:r>
        <w:rPr>
          <w:rFonts w:hint="eastAsia" w:ascii="宋体" w:hAnsi="宋体" w:eastAsia="宋体" w:cs="宋体"/>
          <w:sz w:val="24"/>
          <w:lang w:eastAsia="zh-CN"/>
        </w:rPr>
        <w:t>或</w:t>
      </w:r>
      <w:r>
        <w:rPr>
          <w:rFonts w:hint="eastAsia" w:ascii="宋体" w:hAnsi="宋体" w:eastAsia="宋体" w:cs="宋体"/>
          <w:sz w:val="24"/>
        </w:rPr>
        <w:t>“副本”字样。</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3、所有密封文件均应：清楚标明递交至“投标人须知前附表”中指明的地址；注明“投标人须知前附表”中指明的项目名称</w:t>
      </w:r>
      <w:r>
        <w:rPr>
          <w:rFonts w:hint="eastAsia" w:ascii="宋体" w:hAnsi="宋体" w:eastAsia="宋体" w:cs="宋体"/>
          <w:sz w:val="24"/>
          <w:lang w:eastAsia="zh-CN"/>
        </w:rPr>
        <w:t>、</w:t>
      </w:r>
      <w:r>
        <w:rPr>
          <w:rFonts w:hint="eastAsia" w:ascii="宋体" w:hAnsi="宋体" w:eastAsia="宋体" w:cs="宋体"/>
          <w:sz w:val="24"/>
          <w:lang w:val="en-US" w:eastAsia="zh-CN"/>
        </w:rPr>
        <w:t>采购人名称</w:t>
      </w:r>
      <w:r>
        <w:rPr>
          <w:rFonts w:hint="eastAsia" w:ascii="宋体" w:hAnsi="宋体" w:eastAsia="宋体" w:cs="宋体"/>
          <w:sz w:val="24"/>
        </w:rPr>
        <w:t>、投标人名称、年月日</w:t>
      </w:r>
      <w:r>
        <w:rPr>
          <w:rFonts w:hint="eastAsia" w:ascii="宋体" w:hAnsi="宋体" w:eastAsia="宋体" w:cs="宋体"/>
          <w:sz w:val="24"/>
          <w:lang w:eastAsia="zh-CN"/>
        </w:rPr>
        <w:t>、</w:t>
      </w:r>
      <w:r>
        <w:rPr>
          <w:rFonts w:hint="eastAsia" w:ascii="宋体" w:hAnsi="宋体" w:eastAsia="宋体" w:cs="宋体"/>
          <w:sz w:val="24"/>
          <w:lang w:val="en-US" w:eastAsia="zh-CN"/>
        </w:rPr>
        <w:t>联系人、电话、</w:t>
      </w:r>
      <w:r>
        <w:rPr>
          <w:rFonts w:hint="eastAsia" w:ascii="宋体" w:hAnsi="宋体" w:eastAsia="宋体" w:cs="宋体"/>
          <w:sz w:val="24"/>
          <w:lang w:eastAsia="zh-CN"/>
        </w:rPr>
        <w:t>地址、“在   年  月   日   时之前不得启封”的字样</w:t>
      </w:r>
      <w:r>
        <w:rPr>
          <w:rFonts w:hint="eastAsia" w:ascii="宋体" w:hAnsi="宋体" w:eastAsia="宋体" w:cs="宋体"/>
          <w:sz w:val="24"/>
        </w:rPr>
        <w:t>并</w:t>
      </w:r>
      <w:r>
        <w:rPr>
          <w:rFonts w:hint="eastAsia" w:ascii="宋体" w:hAnsi="宋体" w:eastAsia="宋体" w:cs="宋体"/>
          <w:sz w:val="24"/>
          <w:lang w:val="en-US" w:eastAsia="zh-CN"/>
        </w:rPr>
        <w:t>密封处</w:t>
      </w:r>
      <w:r>
        <w:rPr>
          <w:rFonts w:hint="eastAsia" w:ascii="宋体" w:hAnsi="宋体" w:eastAsia="宋体" w:cs="宋体"/>
          <w:sz w:val="24"/>
        </w:rPr>
        <w:t>加盖</w:t>
      </w:r>
      <w:r>
        <w:rPr>
          <w:rFonts w:hint="eastAsia" w:ascii="宋体" w:hAnsi="宋体" w:eastAsia="宋体" w:cs="宋体"/>
          <w:sz w:val="24"/>
          <w:lang w:val="en-US" w:eastAsia="zh-CN"/>
        </w:rPr>
        <w:t>单位</w:t>
      </w:r>
      <w:r>
        <w:rPr>
          <w:rFonts w:hint="eastAsia" w:ascii="宋体" w:hAnsi="宋体" w:eastAsia="宋体" w:cs="宋体"/>
          <w:sz w:val="24"/>
        </w:rPr>
        <w:t>公章，须加盖投标人公章。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4、如果未按上述条款要求加写标记和密封，其投标将会被拒绝。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5、由于不可抗拒原因或无法控制的事件而导致的丢失或损坏投标包装体内的投标文件时，招标人将不负责任。</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二、投标截止时间</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 1、投标文件的递交不得迟于招标文件规定的截止时间，并且以密封形式递交至指定的开标地点。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2、所有投标文件都必须在采购人规定的投标截止时间之前送达招标文件指定的地点，在此之后送达的投标文件，为无效投标，投标文件将一律被拒绝。本项目不接受以邮寄的方式递交投标文件。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3、出现因招标文件的修改而推迟投标截止时间的情况时，投标人则须按采购人的书面修改通知重新规定的开标时间递交。</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三、投标文件的修改和撤销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1、投标人在递交投标文件后，可在规定的投标截止时间之前，对其投标文件以书面通知的形式进行修改或撤销。该通知必须有投标代理人的签字，并得到采购人的确认。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投标人对投标文件修改的书面材料或撤销通知应按招标文件要求进行密封、标注和递交，并注明“修改投标文件”或“撤销投标”字样，修改或撤销的内容须按招标文件的要求签署、盖章，并作为投标文件和组成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3、对投标文件修改的书面材料应于投标截止日前送达采购人，投标截止时间以后不得修改投标文件。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4、投标人不得在开标后至投标有期满前撤销投标文件，否则采购人将没收其投标保证金。</w:t>
      </w:r>
    </w:p>
    <w:p>
      <w:pPr>
        <w:spacing w:line="360" w:lineRule="auto"/>
        <w:jc w:val="center"/>
        <w:rPr>
          <w:rFonts w:hint="eastAsia" w:ascii="宋体" w:hAnsi="宋体" w:eastAsia="宋体" w:cs="宋体"/>
          <w:b/>
          <w:sz w:val="28"/>
          <w:szCs w:val="28"/>
        </w:rPr>
      </w:pPr>
      <w:r>
        <w:rPr>
          <w:rFonts w:hint="eastAsia" w:ascii="宋体" w:hAnsi="宋体" w:eastAsia="宋体" w:cs="宋体"/>
          <w:b/>
          <w:sz w:val="24"/>
        </w:rPr>
        <w:t>第四章 开标与评标</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一、开标</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 xml:space="preserve"> 1、本次招标按招标文件中规定的时间和地点开标，允许投标人的法定代表人或其授权人参加开标会。</w:t>
      </w:r>
    </w:p>
    <w:p>
      <w:pPr>
        <w:spacing w:line="360" w:lineRule="auto"/>
        <w:ind w:left="-4" w:leftChars="-2" w:firstLine="480" w:firstLineChars="200"/>
        <w:jc w:val="left"/>
        <w:rPr>
          <w:rFonts w:hint="eastAsia" w:ascii="宋体" w:hAnsi="宋体" w:eastAsia="宋体" w:cs="宋体"/>
          <w:sz w:val="24"/>
        </w:rPr>
      </w:pPr>
      <w:r>
        <w:rPr>
          <w:rFonts w:hint="eastAsia" w:ascii="宋体" w:hAnsi="宋体" w:eastAsia="宋体" w:cs="宋体"/>
          <w:sz w:val="24"/>
        </w:rPr>
        <w:t xml:space="preserve"> 2、开标会由招标代理机构项目负责人主持。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3、开标时将检查所有投标文件的密封情况，并在确认无误后拆封投标文件进行唱标。唱标以投标人单独提交的“开标一览表”的内容为准，并对唱标内容作以记录。</w:t>
      </w:r>
      <w:r>
        <w:rPr>
          <w:rFonts w:hint="eastAsia" w:ascii="宋体" w:hAnsi="宋体" w:eastAsia="宋体" w:cs="宋体"/>
          <w:b/>
          <w:sz w:val="24"/>
        </w:rPr>
        <w:t>如单独提交的</w:t>
      </w:r>
      <w:r>
        <w:rPr>
          <w:rFonts w:hint="eastAsia" w:ascii="宋体" w:hAnsi="宋体" w:eastAsia="宋体" w:cs="宋体"/>
          <w:sz w:val="24"/>
        </w:rPr>
        <w:t>“开标一览表”</w:t>
      </w:r>
      <w:r>
        <w:rPr>
          <w:rFonts w:hint="eastAsia" w:ascii="宋体" w:hAnsi="宋体" w:eastAsia="宋体" w:cs="宋体"/>
          <w:b/>
          <w:sz w:val="24"/>
        </w:rPr>
        <w:t>内容与投标文件中</w:t>
      </w:r>
      <w:r>
        <w:rPr>
          <w:rFonts w:hint="eastAsia" w:ascii="宋体" w:hAnsi="宋体" w:eastAsia="宋体" w:cs="宋体"/>
          <w:sz w:val="24"/>
        </w:rPr>
        <w:t>“开标一览表”</w:t>
      </w:r>
      <w:r>
        <w:rPr>
          <w:rFonts w:hint="eastAsia" w:ascii="宋体" w:hAnsi="宋体" w:eastAsia="宋体" w:cs="宋体"/>
          <w:b/>
          <w:sz w:val="24"/>
        </w:rPr>
        <w:t>内容不一致的，以单独提交的</w:t>
      </w:r>
      <w:r>
        <w:rPr>
          <w:rFonts w:hint="eastAsia" w:ascii="宋体" w:hAnsi="宋体" w:eastAsia="宋体" w:cs="宋体"/>
          <w:sz w:val="24"/>
        </w:rPr>
        <w:t>“开标一览表”</w:t>
      </w:r>
      <w:r>
        <w:rPr>
          <w:rFonts w:hint="eastAsia" w:ascii="宋体" w:hAnsi="宋体" w:eastAsia="宋体" w:cs="宋体"/>
          <w:b/>
          <w:sz w:val="24"/>
        </w:rPr>
        <w:t>内容为准。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4、开标和唱标的顺序，按照递交投标文件的</w:t>
      </w:r>
      <w:r>
        <w:rPr>
          <w:rFonts w:hint="eastAsia" w:ascii="宋体" w:hAnsi="宋体" w:eastAsia="宋体" w:cs="宋体"/>
          <w:b/>
          <w:bCs/>
          <w:sz w:val="24"/>
        </w:rPr>
        <w:t>正顺序</w:t>
      </w:r>
      <w:r>
        <w:rPr>
          <w:rFonts w:hint="eastAsia" w:ascii="宋体" w:hAnsi="宋体" w:eastAsia="宋体" w:cs="宋体"/>
          <w:sz w:val="24"/>
        </w:rPr>
        <w:t>依次进行。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5、开标时间截止后，提交投标文件的投标人不足三家时，按照招标的相关法规处理。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二、评标委员会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招标人将根据《中华人民共和国政府采购法》和《中华人民共和国政府采购法实施条例》、《政府采购货物和服务招标投标管理办法》（财政部令第87号）及相关法律的规定，依法组建本次招标的评标委员会，负责本次招标的评标活动。评标委员会负责向招标方推荐一至三名中标候选人，并标明排列顺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2、评标委员会人选在开标前确定。评标委员会成员名单在中标结果确定前保密。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3、评标委员会由有关经济、技术等方面的专家和采购人熟悉相关业务的代表人员组成，成员为</w:t>
      </w:r>
      <w:r>
        <w:rPr>
          <w:rFonts w:hint="eastAsia" w:ascii="宋体" w:hAnsi="宋体" w:eastAsia="宋体" w:cs="宋体"/>
          <w:sz w:val="24"/>
          <w:u w:val="single"/>
        </w:rPr>
        <w:t>5</w:t>
      </w:r>
      <w:r>
        <w:rPr>
          <w:rFonts w:hint="eastAsia" w:ascii="宋体" w:hAnsi="宋体" w:eastAsia="宋体" w:cs="宋体"/>
          <w:sz w:val="24"/>
        </w:rPr>
        <w:t>人以上的单数，其中经济、技术等方面的成员人数不少于成员总数的三分之二。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4、按前款规定，评标委员会的专家组成员，由新疆</w:t>
      </w:r>
      <w:r>
        <w:rPr>
          <w:rFonts w:hint="eastAsia" w:ascii="宋体" w:hAnsi="宋体" w:eastAsia="宋体" w:cs="宋体"/>
          <w:sz w:val="24"/>
          <w:lang w:val="en-US" w:eastAsia="zh-CN"/>
        </w:rPr>
        <w:t>天润丰源招标</w:t>
      </w:r>
      <w:r>
        <w:rPr>
          <w:rFonts w:hint="eastAsia" w:ascii="宋体" w:hAnsi="宋体" w:eastAsia="宋体" w:cs="宋体"/>
          <w:sz w:val="24"/>
        </w:rPr>
        <w:t>有限公司按法定时间在</w:t>
      </w:r>
      <w:r>
        <w:rPr>
          <w:rFonts w:hint="eastAsia" w:ascii="宋体" w:hAnsi="宋体" w:eastAsia="宋体" w:cs="宋体"/>
          <w:sz w:val="24"/>
          <w:lang w:eastAsia="zh-CN"/>
        </w:rPr>
        <w:t>新疆政府采购网的</w:t>
      </w:r>
      <w:r>
        <w:rPr>
          <w:rFonts w:hint="eastAsia" w:ascii="宋体" w:hAnsi="宋体" w:eastAsia="宋体" w:cs="宋体"/>
          <w:sz w:val="24"/>
        </w:rPr>
        <w:t>专家库中采取随机抽取的方式确定。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5、评标委员会在监督部门的监督下独立完成招标工作，负责对投标文件进行审查、质询、评审、推选中标候选人。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6、评标委员会成员遵循法定的回避规定。</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三、评标依据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1、评标的依据为招标文件（包括招标人的招标文件和投标人的投标文件）。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招标文件的因素主要包括下列内容：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（1）对投标人的投标文件的审查和响应性的确定；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（2）对投标人的投标文件中财务、技术和生产能力的确定；</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（3）</w:t>
      </w:r>
      <w:r>
        <w:rPr>
          <w:rFonts w:hint="eastAsia" w:ascii="宋体" w:hAnsi="宋体" w:eastAsia="宋体" w:cs="宋体"/>
          <w:spacing w:val="-2"/>
          <w:sz w:val="24"/>
        </w:rPr>
        <w:t>对投标人报价的评估确定；</w:t>
      </w:r>
    </w:p>
    <w:p>
      <w:pPr>
        <w:spacing w:line="360" w:lineRule="auto"/>
        <w:ind w:firstLine="472" w:firstLineChars="200"/>
        <w:rPr>
          <w:rFonts w:hint="eastAsia" w:ascii="宋体" w:hAnsi="宋体" w:eastAsia="宋体" w:cs="宋体"/>
          <w:sz w:val="24"/>
        </w:rPr>
      </w:pPr>
      <w:r>
        <w:rPr>
          <w:rFonts w:hint="eastAsia" w:ascii="宋体" w:hAnsi="宋体" w:eastAsia="宋体" w:cs="宋体"/>
          <w:spacing w:val="-2"/>
          <w:sz w:val="24"/>
        </w:rPr>
        <w:t>（4）</w:t>
      </w:r>
      <w:r>
        <w:rPr>
          <w:rFonts w:hint="eastAsia" w:ascii="宋体" w:hAnsi="宋体" w:eastAsia="宋体" w:cs="宋体"/>
          <w:sz w:val="24"/>
        </w:rPr>
        <w:t>对产品质量的评估确定；</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（5）</w:t>
      </w:r>
      <w:r>
        <w:rPr>
          <w:rFonts w:hint="eastAsia" w:ascii="宋体" w:hAnsi="宋体" w:eastAsia="宋体" w:cs="宋体"/>
          <w:spacing w:val="-2"/>
          <w:sz w:val="24"/>
        </w:rPr>
        <w:t>对投标人社保缴纳情况的评估确定；</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（6）</w:t>
      </w:r>
      <w:r>
        <w:rPr>
          <w:rFonts w:hint="eastAsia" w:ascii="宋体" w:hAnsi="宋体" w:eastAsia="宋体" w:cs="宋体"/>
          <w:spacing w:val="-2"/>
          <w:sz w:val="24"/>
        </w:rPr>
        <w:t>对投标人设计及项目实施方案的评估确定；</w:t>
      </w:r>
    </w:p>
    <w:p>
      <w:pPr>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（7）对投标人配送安装及项目验收方案的评估确定；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（8）对投标人售后服务机构设置和能力的确定；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（9）对投标人投标文件技术规格偏差的确定；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（10）对投标人递交文件商务偏差的调整确定；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（11）对投标人的技术、商务澄清内容答复的确定；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（12）对投标人近三年销售业绩评估确定；</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（13）</w:t>
      </w:r>
      <w:r>
        <w:rPr>
          <w:rFonts w:hint="eastAsia" w:ascii="宋体" w:hAnsi="宋体" w:eastAsia="宋体" w:cs="宋体"/>
          <w:spacing w:val="-2"/>
          <w:sz w:val="24"/>
        </w:rPr>
        <w:t>其他特殊要求因素（如节能、安全和环保等）。</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四、评标过程的保密性</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 xml:space="preserve"> 1、</w:t>
      </w:r>
      <w:r>
        <w:rPr>
          <w:rFonts w:hint="eastAsia" w:ascii="宋体" w:hAnsi="宋体" w:eastAsia="宋体" w:cs="宋体"/>
          <w:spacing w:val="-2"/>
          <w:sz w:val="24"/>
        </w:rPr>
        <w:t>开标后，凡是属于审查、澄清、评价和比较的有关资料以及授标建议等，评标委员会成员或参与评标的有关工作人员均不得向投标人或投标项目无关的其他人员透露，违者给予警告、取消担任评标委员会成员的资格，不得再参加任何投标项目的评标。</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 xml:space="preserve"> 2、</w:t>
      </w:r>
      <w:r>
        <w:rPr>
          <w:rFonts w:hint="eastAsia" w:ascii="宋体" w:hAnsi="宋体" w:eastAsia="宋体" w:cs="宋体"/>
          <w:spacing w:val="-2"/>
          <w:sz w:val="24"/>
        </w:rPr>
        <w:t>投标人在评标过程中，所进行的试图影响评标结果的不符合《中华人民共和国政府采购法》及本次招标有关规定的活动，将被取消中标资格。</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五、投标书的评审</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 xml:space="preserve"> 1、评审准备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1.1 </w:t>
      </w:r>
      <w:r>
        <w:rPr>
          <w:rFonts w:hint="eastAsia" w:ascii="宋体" w:hAnsi="宋体" w:eastAsia="宋体" w:cs="宋体"/>
          <w:spacing w:val="-2"/>
          <w:sz w:val="24"/>
        </w:rPr>
        <w:t>评标委员会</w:t>
      </w:r>
      <w:r>
        <w:rPr>
          <w:rFonts w:hint="eastAsia" w:ascii="宋体" w:hAnsi="宋体" w:eastAsia="宋体" w:cs="宋体"/>
          <w:sz w:val="24"/>
        </w:rPr>
        <w:t>应认真研究招标文件，至少应了解和熟悉以下内容：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（1）招标目的；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（2）项目的范围和性质；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（3）招标文件中规定的主要技术要求、标准和商务条款；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（4）招标文件规定的评标标准、评标方法和在评标过程中考虑的相关因素。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1.2 招标人或者其委托的代理机构应当向评标委员会提供评标所需的重要信息和数据。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1.3 </w:t>
      </w:r>
      <w:r>
        <w:rPr>
          <w:rFonts w:hint="eastAsia" w:ascii="宋体" w:hAnsi="宋体" w:eastAsia="宋体" w:cs="宋体"/>
          <w:spacing w:val="-2"/>
          <w:sz w:val="24"/>
        </w:rPr>
        <w:t>评标委员会</w:t>
      </w:r>
      <w:r>
        <w:rPr>
          <w:rFonts w:hint="eastAsia" w:ascii="宋体" w:hAnsi="宋体" w:eastAsia="宋体" w:cs="宋体"/>
          <w:sz w:val="24"/>
        </w:rPr>
        <w:t>应当根据招标文件规定的评标标准和方法，对投标文件进行系统地评标和比较。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1.4 招标文件中没有规定的标准和方法不得作为评标的依据。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1.5 </w:t>
      </w:r>
      <w:r>
        <w:rPr>
          <w:rFonts w:hint="eastAsia" w:ascii="宋体" w:hAnsi="宋体" w:eastAsia="宋体" w:cs="宋体"/>
          <w:spacing w:val="-2"/>
          <w:sz w:val="24"/>
        </w:rPr>
        <w:t>评标委员会</w:t>
      </w:r>
      <w:r>
        <w:rPr>
          <w:rFonts w:hint="eastAsia" w:ascii="宋体" w:hAnsi="宋体" w:eastAsia="宋体" w:cs="宋体"/>
          <w:sz w:val="24"/>
        </w:rPr>
        <w:t>应当按照招标文件规定的评标方法对投标文件打分排序。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1.6 </w:t>
      </w:r>
      <w:r>
        <w:rPr>
          <w:rFonts w:hint="eastAsia" w:ascii="宋体" w:hAnsi="宋体" w:eastAsia="宋体" w:cs="宋体"/>
          <w:spacing w:val="-2"/>
          <w:sz w:val="24"/>
        </w:rPr>
        <w:t>评标委员会</w:t>
      </w:r>
      <w:r>
        <w:rPr>
          <w:rFonts w:hint="eastAsia" w:ascii="宋体" w:hAnsi="宋体" w:eastAsia="宋体" w:cs="宋体"/>
          <w:sz w:val="24"/>
        </w:rPr>
        <w:t>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1.7 </w:t>
      </w:r>
      <w:r>
        <w:rPr>
          <w:rFonts w:hint="eastAsia" w:ascii="宋体" w:hAnsi="宋体" w:eastAsia="宋体" w:cs="宋体"/>
          <w:spacing w:val="-2"/>
          <w:sz w:val="24"/>
        </w:rPr>
        <w:t>评标委员会应以下述规则纠正投标书中的错误：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2"/>
          <w:sz w:val="24"/>
        </w:rPr>
        <w:t>投标文件中的开标一览表（报价表)内容与投标文件中相应内容不一致的，以开标一览表（报价表）为准；</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（2）</w:t>
      </w:r>
      <w:r>
        <w:rPr>
          <w:rFonts w:hint="eastAsia" w:ascii="宋体" w:hAnsi="宋体" w:eastAsia="宋体" w:cs="宋体"/>
          <w:spacing w:val="-2"/>
          <w:sz w:val="24"/>
        </w:rPr>
        <w:t>大写金额和小写金额不一致的，以大写金额为准；</w:t>
      </w:r>
    </w:p>
    <w:p>
      <w:pPr>
        <w:spacing w:line="360" w:lineRule="auto"/>
        <w:ind w:left="715" w:leftChars="228" w:hanging="236" w:hangingChars="100"/>
        <w:rPr>
          <w:rFonts w:hint="eastAsia" w:ascii="宋体" w:hAnsi="宋体" w:eastAsia="宋体" w:cs="宋体"/>
          <w:spacing w:val="-2"/>
          <w:sz w:val="24"/>
        </w:rPr>
      </w:pPr>
      <w:r>
        <w:rPr>
          <w:rFonts w:hint="eastAsia" w:ascii="宋体" w:hAnsi="宋体" w:eastAsia="宋体" w:cs="宋体"/>
          <w:spacing w:val="-2"/>
          <w:sz w:val="24"/>
        </w:rPr>
        <w:t>（3）单价金额小数点或者百分比有明显错位的，以开标一览表的总价为准，并修改单；</w:t>
      </w:r>
    </w:p>
    <w:p>
      <w:pPr>
        <w:spacing w:line="360" w:lineRule="auto"/>
        <w:ind w:left="719" w:leftChars="228" w:hanging="240" w:hangingChars="100"/>
        <w:rPr>
          <w:rFonts w:hint="eastAsia" w:ascii="宋体" w:hAnsi="宋体" w:eastAsia="宋体" w:cs="宋体"/>
          <w:sz w:val="24"/>
        </w:rPr>
      </w:pPr>
      <w:r>
        <w:rPr>
          <w:rFonts w:hint="eastAsia" w:ascii="宋体" w:hAnsi="宋体" w:eastAsia="宋体" w:cs="宋体"/>
          <w:sz w:val="24"/>
        </w:rPr>
        <w:t>（4）总价金额与按单价汇总金额不一致的，以单价金额计算结果为准。</w:t>
      </w:r>
    </w:p>
    <w:p>
      <w:pPr>
        <w:spacing w:line="360" w:lineRule="auto"/>
        <w:ind w:left="479" w:leftChars="228"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同时出现两种以上不一致的，按照前款规定的顺序修正。修正后的报价按照财政部令第87号第五十一条第二款的规定经投标人确认后产生约束力，投标人不确认的，其投标无效。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1.8 在评标过程中，</w:t>
      </w:r>
      <w:r>
        <w:rPr>
          <w:rFonts w:hint="eastAsia" w:ascii="宋体" w:hAnsi="宋体" w:eastAsia="宋体" w:cs="宋体"/>
          <w:spacing w:val="-2"/>
          <w:sz w:val="24"/>
        </w:rPr>
        <w:t>评标委员会</w:t>
      </w:r>
      <w:r>
        <w:rPr>
          <w:rFonts w:hint="eastAsia" w:ascii="宋体" w:hAnsi="宋体" w:eastAsia="宋体" w:cs="宋体"/>
          <w:sz w:val="24"/>
        </w:rPr>
        <w:t>发现投标人以他人的的名义投标、串通投标、以行贿手段谋取中标或者以其他弄虚作假方式投标的。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1.9 </w:t>
      </w:r>
      <w:r>
        <w:rPr>
          <w:rFonts w:hint="eastAsia" w:ascii="宋体" w:hAnsi="宋体" w:eastAsia="宋体" w:cs="宋体"/>
          <w:spacing w:val="-2"/>
          <w:sz w:val="24"/>
        </w:rPr>
        <w:t>在评标过程中，评标委员会发现投标人的报价明显低于其他通过初步性审查投标人报价，有可能影响产品质量或者不能诚信履约的，应当要求该投标人在现场合理的时间内提供书面说明材料。投标人不能合理说明或者不能提供相关证明材料证明其报价合理性的，评标委员会将其投标应作无效标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1.10 投标人资格条件不符合国家有关规定和招标文件要求的，或者拒不按照要求对投标文件进行澄清、说明或者补正的，</w:t>
      </w:r>
      <w:r>
        <w:rPr>
          <w:rFonts w:hint="eastAsia" w:ascii="宋体" w:hAnsi="宋体" w:eastAsia="宋体" w:cs="宋体"/>
          <w:spacing w:val="-2"/>
          <w:sz w:val="24"/>
        </w:rPr>
        <w:t>评标委员会</w:t>
      </w:r>
      <w:r>
        <w:rPr>
          <w:rFonts w:hint="eastAsia" w:ascii="宋体" w:hAnsi="宋体" w:eastAsia="宋体" w:cs="宋体"/>
          <w:sz w:val="24"/>
        </w:rPr>
        <w:t>可以否决其投标。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pacing w:val="-2"/>
          <w:sz w:val="24"/>
        </w:rPr>
        <w:t>评标委员会</w:t>
      </w:r>
      <w:r>
        <w:rPr>
          <w:rFonts w:hint="eastAsia" w:ascii="宋体" w:hAnsi="宋体" w:eastAsia="宋体" w:cs="宋体"/>
          <w:sz w:val="24"/>
        </w:rPr>
        <w:t>应当审查每一投标文件是否对招标文件提出的所有实质性要求和条件作出响应。未能在实质上响应的投标，应作废标处理。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1.12投标人不得误导、干扰采购人的评标活动，否则将废除其投标。</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2、初步评审</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2.1投标文件有下列情形之一的，招标人不予受理：</w:t>
      </w:r>
      <w:r>
        <w:rPr>
          <w:rFonts w:hint="eastAsia" w:ascii="宋体" w:hAnsi="宋体" w:eastAsia="宋体" w:cs="宋体"/>
          <w:b/>
          <w:bCs/>
          <w:sz w:val="24"/>
        </w:rPr>
        <w:br w:type="textWrapping"/>
      </w:r>
      <w:r>
        <w:rPr>
          <w:rFonts w:hint="eastAsia" w:ascii="宋体" w:hAnsi="宋体" w:eastAsia="宋体" w:cs="宋体"/>
          <w:sz w:val="24"/>
        </w:rPr>
        <w:t>　　(1) 逾期送达的或者未送达指定地点的；</w:t>
      </w:r>
      <w:r>
        <w:rPr>
          <w:rFonts w:hint="eastAsia" w:ascii="宋体" w:hAnsi="宋体" w:eastAsia="宋体" w:cs="宋体"/>
          <w:sz w:val="24"/>
        </w:rPr>
        <w:br w:type="textWrapping"/>
      </w:r>
      <w:r>
        <w:rPr>
          <w:rFonts w:hint="eastAsia" w:ascii="宋体" w:hAnsi="宋体" w:eastAsia="宋体" w:cs="宋体"/>
          <w:sz w:val="24"/>
        </w:rPr>
        <w:t>　　(2) 未按招标文件要求密封的，未按招标文件要求装订的。</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2.2 发生下列情况之一的投标文件被视为无效：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2.2.1 无单位盖章并无法定代表人或法定代表人授权的代理人签字或盖章的；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2.2.2 无法定代表人出具的授权委托书的；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2.2.3 未按规定的格式填写，内容不全或关键字迹模糊、无法辨认的；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2.2.4 投标人名称或组织结构与购买投标文件时不一致且未提供有效证明的；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2.2.5 投标有效期不满足招标文件要求的；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2.2.6 未按规定要求提供样品（若有要求）；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2.2.7 法定代表人为同一个人的两个及两个以上法人，母公司、全资子公司及其控股公司，在同一货物采购中同时投标；</w:t>
      </w:r>
      <w:r>
        <w:rPr>
          <w:rFonts w:hint="eastAsia" w:ascii="宋体" w:hAnsi="宋体" w:eastAsia="宋体" w:cs="宋体"/>
          <w:sz w:val="24"/>
        </w:rPr>
        <w:br w:type="textWrapping"/>
      </w:r>
      <w:r>
        <w:rPr>
          <w:rFonts w:hint="eastAsia" w:ascii="宋体" w:hAnsi="宋体" w:eastAsia="宋体" w:cs="宋体"/>
          <w:sz w:val="24"/>
        </w:rPr>
        <w:t xml:space="preserve">    2.2.8 对招标文件主要条款和承诺存在重大出入或保留；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2.2.9 投标人完全复制招标文件的技术规格相关内容作为其投标文件的一部分的；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2.2.10投标人违反招标投标纪律的将做废标处理：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（1）投标人采取相互串标，排挤其他投标人的不公平竞争，损害招标人或其他投标人的合法权益的；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（2）投标人以行贿手段谋取中标或者以其他弄虚作假方式投标，违反招标纪律的；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（3）扰乱会场秩序经劝阻无效的。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pacing w:val="-2"/>
          <w:sz w:val="24"/>
        </w:rPr>
        <w:t>评标委员会</w:t>
      </w:r>
      <w:r>
        <w:rPr>
          <w:rFonts w:hint="eastAsia" w:ascii="宋体" w:hAnsi="宋体" w:eastAsia="宋体" w:cs="宋体"/>
          <w:sz w:val="24"/>
        </w:rPr>
        <w:t>应当根据招标文件，审查并逐项列出投标文件的全部投标偏差。投标</w:t>
      </w:r>
      <w:r>
        <w:rPr>
          <w:rFonts w:hint="eastAsia" w:ascii="宋体" w:hAnsi="宋体" w:cs="宋体"/>
          <w:sz w:val="24"/>
          <w:lang w:eastAsia="zh-CN"/>
        </w:rPr>
        <w:t>审查</w:t>
      </w:r>
      <w:r>
        <w:rPr>
          <w:rFonts w:hint="eastAsia" w:ascii="宋体" w:hAnsi="宋体" w:eastAsia="宋体" w:cs="宋体"/>
          <w:sz w:val="24"/>
        </w:rPr>
        <w:t>分为</w:t>
      </w:r>
      <w:r>
        <w:rPr>
          <w:rFonts w:hint="eastAsia" w:ascii="宋体" w:hAnsi="宋体" w:cs="宋体"/>
          <w:sz w:val="24"/>
          <w:lang w:eastAsia="zh-CN"/>
        </w:rPr>
        <w:t>资格审查、</w:t>
      </w:r>
      <w:r>
        <w:rPr>
          <w:rFonts w:hint="eastAsia" w:ascii="宋体" w:hAnsi="宋体" w:eastAsia="宋体" w:cs="宋体"/>
          <w:sz w:val="24"/>
        </w:rPr>
        <w:t>重大偏差和细微偏差。</w:t>
      </w:r>
    </w:p>
    <w:p>
      <w:pPr>
        <w:pStyle w:val="2"/>
        <w:jc w:val="left"/>
        <w:rPr>
          <w:rFonts w:hint="eastAsia"/>
          <w:b/>
          <w:bCs/>
          <w:sz w:val="24"/>
          <w:szCs w:val="28"/>
          <w:lang w:eastAsia="zh-CN"/>
        </w:rPr>
      </w:pPr>
      <w:r>
        <w:rPr>
          <w:rFonts w:hint="eastAsia"/>
          <w:b/>
          <w:bCs/>
          <w:sz w:val="24"/>
          <w:szCs w:val="28"/>
          <w:lang w:eastAsia="zh-CN"/>
        </w:rPr>
        <w:t>资格审查内容：</w:t>
      </w:r>
    </w:p>
    <w:p>
      <w:pPr>
        <w:widowControl/>
        <w:numPr>
          <w:ilvl w:val="0"/>
          <w:numId w:val="4"/>
        </w:num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满足《中华人民共和国政府采购法》第二十二条要求</w:t>
      </w:r>
    </w:p>
    <w:p>
      <w:pPr>
        <w:widowControl/>
        <w:numPr>
          <w:ilvl w:val="0"/>
          <w:numId w:val="5"/>
        </w:numPr>
        <w:spacing w:line="360" w:lineRule="auto"/>
        <w:ind w:firstLine="240" w:firstLineChars="100"/>
        <w:jc w:val="left"/>
        <w:rPr>
          <w:rFonts w:hint="eastAsia" w:ascii="宋体" w:hAnsi="宋体" w:cs="宋体"/>
          <w:color w:val="auto"/>
          <w:sz w:val="24"/>
          <w:szCs w:val="24"/>
        </w:rPr>
      </w:pPr>
      <w:r>
        <w:rPr>
          <w:rFonts w:hint="eastAsia" w:ascii="宋体" w:hAnsi="宋体" w:cs="宋体"/>
          <w:color w:val="auto"/>
          <w:sz w:val="24"/>
          <w:szCs w:val="24"/>
        </w:rPr>
        <w:t>具有独立承担民事责任的能力</w:t>
      </w:r>
      <w:r>
        <w:rPr>
          <w:rFonts w:hint="eastAsia" w:ascii="宋体" w:hAnsi="宋体" w:cs="宋体"/>
          <w:color w:val="auto"/>
          <w:sz w:val="24"/>
          <w:szCs w:val="24"/>
          <w:lang w:eastAsia="zh-CN"/>
        </w:rPr>
        <w:t>；</w:t>
      </w:r>
    </w:p>
    <w:p>
      <w:pPr>
        <w:widowControl/>
        <w:numPr>
          <w:ilvl w:val="0"/>
          <w:numId w:val="5"/>
        </w:numPr>
        <w:spacing w:line="360" w:lineRule="auto"/>
        <w:ind w:left="0" w:leftChars="0" w:firstLine="240" w:firstLineChars="100"/>
        <w:jc w:val="left"/>
        <w:rPr>
          <w:rFonts w:hint="eastAsia" w:ascii="宋体" w:hAnsi="宋体" w:cs="宋体"/>
          <w:color w:val="auto"/>
          <w:sz w:val="24"/>
          <w:szCs w:val="24"/>
          <w:lang w:eastAsia="zh-CN"/>
        </w:rPr>
      </w:pPr>
      <w:r>
        <w:rPr>
          <w:rFonts w:hint="eastAsia" w:ascii="宋体" w:hAnsi="宋体" w:cs="宋体"/>
          <w:color w:val="auto"/>
          <w:sz w:val="24"/>
          <w:szCs w:val="24"/>
        </w:rPr>
        <w:t>具有良好的商业信誉和健全的财务会计制度</w:t>
      </w:r>
      <w:r>
        <w:rPr>
          <w:rFonts w:hint="eastAsia" w:ascii="宋体" w:hAnsi="宋体" w:cs="宋体"/>
          <w:color w:val="auto"/>
          <w:sz w:val="24"/>
          <w:szCs w:val="24"/>
          <w:lang w:eastAsia="zh-CN"/>
        </w:rPr>
        <w:t>；</w:t>
      </w:r>
    </w:p>
    <w:p>
      <w:pPr>
        <w:widowControl/>
        <w:numPr>
          <w:ilvl w:val="0"/>
          <w:numId w:val="5"/>
        </w:numPr>
        <w:spacing w:line="360" w:lineRule="auto"/>
        <w:ind w:left="0" w:leftChars="0" w:firstLine="240" w:firstLineChars="100"/>
        <w:jc w:val="left"/>
        <w:rPr>
          <w:rFonts w:hint="eastAsia" w:ascii="宋体" w:hAnsi="宋体" w:cs="宋体"/>
          <w:color w:val="auto"/>
          <w:sz w:val="24"/>
          <w:szCs w:val="24"/>
          <w:lang w:eastAsia="zh-CN"/>
        </w:rPr>
      </w:pPr>
      <w:r>
        <w:rPr>
          <w:rFonts w:hint="eastAsia" w:ascii="宋体" w:hAnsi="宋体" w:cs="宋体"/>
          <w:color w:val="auto"/>
          <w:sz w:val="24"/>
          <w:szCs w:val="24"/>
        </w:rPr>
        <w:t>具有履行合同所必需的设备和专业技术能力</w:t>
      </w:r>
      <w:r>
        <w:rPr>
          <w:rFonts w:hint="eastAsia" w:ascii="宋体" w:hAnsi="宋体" w:cs="宋体"/>
          <w:color w:val="auto"/>
          <w:sz w:val="24"/>
          <w:szCs w:val="24"/>
          <w:lang w:eastAsia="zh-CN"/>
        </w:rPr>
        <w:t>；</w:t>
      </w:r>
    </w:p>
    <w:p>
      <w:pPr>
        <w:widowControl/>
        <w:numPr>
          <w:ilvl w:val="0"/>
          <w:numId w:val="5"/>
        </w:numPr>
        <w:spacing w:line="360" w:lineRule="auto"/>
        <w:ind w:firstLine="240" w:firstLineChars="100"/>
        <w:jc w:val="left"/>
        <w:rPr>
          <w:rFonts w:hint="eastAsia" w:ascii="宋体" w:hAnsi="宋体" w:cs="宋体"/>
          <w:color w:val="auto"/>
          <w:sz w:val="24"/>
          <w:szCs w:val="24"/>
          <w:lang w:eastAsia="zh-CN"/>
        </w:rPr>
      </w:pPr>
      <w:r>
        <w:rPr>
          <w:rFonts w:hint="eastAsia" w:ascii="宋体" w:hAnsi="宋体" w:cs="宋体"/>
          <w:color w:val="auto"/>
          <w:sz w:val="24"/>
          <w:szCs w:val="24"/>
        </w:rPr>
        <w:t>有依法缴纳税收和社会保障资金的良好记录</w:t>
      </w:r>
      <w:r>
        <w:rPr>
          <w:rFonts w:hint="eastAsia" w:ascii="宋体" w:hAnsi="宋体" w:cs="宋体"/>
          <w:color w:val="auto"/>
          <w:sz w:val="24"/>
          <w:szCs w:val="24"/>
          <w:lang w:eastAsia="zh-CN"/>
        </w:rPr>
        <w:t>；</w:t>
      </w:r>
    </w:p>
    <w:p>
      <w:pPr>
        <w:widowControl/>
        <w:numPr>
          <w:ilvl w:val="0"/>
          <w:numId w:val="5"/>
        </w:numPr>
        <w:spacing w:line="360" w:lineRule="auto"/>
        <w:ind w:firstLine="240" w:firstLineChars="100"/>
        <w:jc w:val="left"/>
        <w:rPr>
          <w:rFonts w:hint="eastAsia" w:ascii="宋体" w:hAnsi="宋体" w:cs="宋体"/>
          <w:color w:val="auto"/>
          <w:sz w:val="24"/>
          <w:szCs w:val="24"/>
          <w:lang w:eastAsia="zh-CN"/>
        </w:rPr>
      </w:pPr>
      <w:r>
        <w:rPr>
          <w:rFonts w:hint="eastAsia" w:ascii="宋体" w:hAnsi="宋体" w:cs="宋体"/>
          <w:color w:val="auto"/>
          <w:sz w:val="24"/>
          <w:szCs w:val="24"/>
        </w:rPr>
        <w:t>参加政府采购活动前三年内，在经营活动中没有重大违法记录</w:t>
      </w:r>
      <w:r>
        <w:rPr>
          <w:rFonts w:hint="eastAsia" w:ascii="宋体" w:hAnsi="宋体" w:cs="宋体"/>
          <w:color w:val="auto"/>
          <w:sz w:val="24"/>
          <w:szCs w:val="24"/>
          <w:lang w:eastAsia="zh-CN"/>
        </w:rPr>
        <w:t>；</w:t>
      </w:r>
    </w:p>
    <w:p>
      <w:pPr>
        <w:widowControl/>
        <w:numPr>
          <w:ilvl w:val="0"/>
          <w:numId w:val="5"/>
        </w:numPr>
        <w:spacing w:line="360" w:lineRule="auto"/>
        <w:ind w:firstLine="240" w:firstLineChars="100"/>
        <w:jc w:val="left"/>
        <w:rPr>
          <w:rFonts w:hint="eastAsia" w:ascii="宋体" w:hAnsi="宋体" w:cs="宋体"/>
          <w:color w:val="auto"/>
          <w:sz w:val="24"/>
          <w:szCs w:val="24"/>
        </w:rPr>
      </w:pPr>
      <w:r>
        <w:rPr>
          <w:rFonts w:hint="eastAsia" w:ascii="宋体" w:hAnsi="宋体" w:cs="宋体"/>
          <w:color w:val="auto"/>
          <w:sz w:val="24"/>
          <w:szCs w:val="24"/>
        </w:rPr>
        <w:t>法律、行政法规规定的其他条件；</w:t>
      </w:r>
    </w:p>
    <w:p>
      <w:pPr>
        <w:pStyle w:val="2"/>
        <w:numPr>
          <w:ilvl w:val="0"/>
          <w:numId w:val="4"/>
        </w:numPr>
        <w:spacing w:line="360" w:lineRule="auto"/>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投标人应具备有效的营业执照，营业执照具有相关经营范围；</w:t>
      </w:r>
    </w:p>
    <w:p>
      <w:pPr>
        <w:pStyle w:val="2"/>
        <w:numPr>
          <w:ilvl w:val="0"/>
          <w:numId w:val="4"/>
        </w:numPr>
        <w:spacing w:line="360" w:lineRule="auto"/>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未被列入“信用中国（www.creditchina.gov.cn）”、“中国政府采购网（www.ccgp.gov.cn）”被列入失信被执行人、重大税收违法案件当事人名单、政府采购严重违法失信行为记录名单的，“国家企业信用信息公示系统”</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lang w:val="en-US" w:eastAsia="zh-CN"/>
        </w:rPr>
        <w:t>被列入经营异常名录的；</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注：以上资格审查资料，按照招标文件第二部分投标须知“第23条资格审查原件”中的内容提供，并单独密封提交。投标文件有上述情形之一的，视为未能对招标文件做出实质性满足的投标，并作废标处理。</w:t>
      </w:r>
    </w:p>
    <w:p>
      <w:pPr>
        <w:pStyle w:val="2"/>
        <w:rPr>
          <w:rFonts w:hint="eastAsia"/>
          <w:lang w:val="en-US" w:eastAsia="zh-CN"/>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下列情况属于重大偏差：</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（1）没有按照招标文件要求提供投标</w:t>
      </w:r>
      <w:r>
        <w:rPr>
          <w:rFonts w:hint="eastAsia" w:ascii="宋体" w:hAnsi="宋体" w:eastAsia="宋体" w:cs="宋体"/>
          <w:sz w:val="24"/>
          <w:lang w:eastAsia="zh-CN"/>
        </w:rPr>
        <w:t>保证金的</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（2）投标文件没有投标人授权代表</w:t>
      </w:r>
      <w:r>
        <w:rPr>
          <w:rFonts w:hint="eastAsia" w:ascii="宋体" w:hAnsi="宋体" w:cs="宋体"/>
          <w:sz w:val="24"/>
          <w:lang w:eastAsia="zh-CN"/>
        </w:rPr>
        <w:t>或法定代表人</w:t>
      </w:r>
      <w:r>
        <w:rPr>
          <w:rFonts w:hint="eastAsia" w:ascii="宋体" w:hAnsi="宋体" w:eastAsia="宋体" w:cs="宋体"/>
          <w:sz w:val="24"/>
        </w:rPr>
        <w:t>签字和加盖公章；</w:t>
      </w:r>
    </w:p>
    <w:p>
      <w:pPr>
        <w:spacing w:line="360" w:lineRule="auto"/>
        <w:rPr>
          <w:rFonts w:hint="eastAsia" w:ascii="宋体" w:hAnsi="宋体" w:eastAsia="宋体" w:cs="宋体"/>
          <w:sz w:val="24"/>
        </w:rPr>
      </w:pPr>
      <w:r>
        <w:rPr>
          <w:rFonts w:hint="eastAsia" w:ascii="宋体" w:hAnsi="宋体" w:eastAsia="宋体" w:cs="宋体"/>
          <w:sz w:val="24"/>
        </w:rPr>
        <w:t xml:space="preserve">    （3）投标文件载明的招标项目完成期限超过招标文件规定的期限；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投标报价高于本项目采购预算的</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lang w:val="en-US" w:eastAsia="zh-CN"/>
        </w:rPr>
        <w:t>法人参与投标应</w:t>
      </w:r>
      <w:r>
        <w:rPr>
          <w:rFonts w:hint="eastAsia" w:ascii="宋体" w:hAnsi="宋体" w:cs="宋体"/>
          <w:sz w:val="24"/>
          <w:lang w:val="en-US" w:eastAsia="zh-CN"/>
        </w:rPr>
        <w:t>附</w:t>
      </w:r>
      <w:r>
        <w:rPr>
          <w:rFonts w:hint="eastAsia" w:ascii="宋体" w:hAnsi="宋体" w:eastAsia="宋体" w:cs="宋体"/>
          <w:sz w:val="24"/>
          <w:lang w:val="en-US" w:eastAsia="zh-CN"/>
        </w:rPr>
        <w:t>法定代表人身份证明、法人近3个月本单位缴纳社保证明（个人社保缴费明细表），委托代理人投标应</w:t>
      </w:r>
      <w:r>
        <w:rPr>
          <w:rFonts w:hint="eastAsia" w:ascii="宋体" w:hAnsi="宋体" w:cs="宋体"/>
          <w:sz w:val="24"/>
          <w:lang w:val="en-US" w:eastAsia="zh-CN"/>
        </w:rPr>
        <w:t>附</w:t>
      </w:r>
      <w:r>
        <w:rPr>
          <w:rFonts w:hint="eastAsia" w:ascii="宋体" w:hAnsi="宋体" w:eastAsia="宋体" w:cs="宋体"/>
          <w:sz w:val="24"/>
          <w:lang w:val="en-US" w:eastAsia="zh-CN"/>
        </w:rPr>
        <w:t>法人代表授权委托书、授权委托人近3个月本单位缴纳社保证明（个人社保缴费明细表）</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）投标文件右上角</w:t>
      </w:r>
      <w:r>
        <w:rPr>
          <w:rFonts w:hint="eastAsia" w:ascii="宋体" w:hAnsi="宋体" w:cs="宋体"/>
          <w:sz w:val="24"/>
          <w:lang w:eastAsia="zh-CN"/>
        </w:rPr>
        <w:t>是否</w:t>
      </w:r>
      <w:r>
        <w:rPr>
          <w:rFonts w:hint="eastAsia" w:ascii="宋体" w:hAnsi="宋体" w:eastAsia="宋体" w:cs="宋体"/>
          <w:sz w:val="24"/>
          <w:lang w:eastAsia="zh-CN"/>
        </w:rPr>
        <w:t>注明</w:t>
      </w:r>
      <w:r>
        <w:rPr>
          <w:rFonts w:hint="eastAsia" w:ascii="宋体" w:hAnsi="宋体" w:eastAsia="宋体" w:cs="宋体"/>
          <w:sz w:val="24"/>
        </w:rPr>
        <w:t>“正本”或“副本”字样。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投标文件附有招标人不能接受的条件；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）不符合招标文件中规定的其他实质性要求。</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投标文件有上述情形之一的，视</w:t>
      </w:r>
      <w:r>
        <w:rPr>
          <w:rFonts w:hint="eastAsia" w:ascii="宋体" w:hAnsi="宋体" w:eastAsia="宋体" w:cs="宋体"/>
          <w:b/>
          <w:spacing w:val="-2"/>
          <w:sz w:val="24"/>
        </w:rPr>
        <w:t>为未能对招标文件做出实质性满足的投标，并作废标处理。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eastAsia="宋体" w:cs="宋体"/>
          <w:b/>
          <w:sz w:val="24"/>
        </w:rPr>
        <w:t>细微偏差</w:t>
      </w:r>
      <w:r>
        <w:rPr>
          <w:rFonts w:hint="eastAsia" w:ascii="宋体" w:hAnsi="宋体" w:eastAsia="宋体" w:cs="宋体"/>
          <w:sz w:val="24"/>
        </w:rPr>
        <w:t>是指投标实质上满足招标文件要求，但在个别地方存在漏项或者提供了不完整的技术信息和数据等情况，并且补正这些遗漏或者不完整不会对其他投标人造成不公平的结果。细微偏差不影响投标文件的有效性。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spacing w:val="-2"/>
          <w:sz w:val="24"/>
        </w:rPr>
        <w:t>评标委员会</w:t>
      </w:r>
      <w:r>
        <w:rPr>
          <w:rFonts w:hint="eastAsia" w:ascii="宋体" w:hAnsi="宋体" w:eastAsia="宋体" w:cs="宋体"/>
          <w:sz w:val="24"/>
        </w:rPr>
        <w:t>应当要求存在细小偏差的投标人在评标结束前以书面形式予以补正。拒不补正的，</w:t>
      </w:r>
      <w:r>
        <w:rPr>
          <w:rFonts w:hint="eastAsia" w:ascii="宋体" w:hAnsi="宋体" w:eastAsia="宋体" w:cs="宋体"/>
          <w:spacing w:val="-2"/>
          <w:sz w:val="24"/>
        </w:rPr>
        <w:t>在详细评审时可以对细微偏差作不利于该投标人的量化</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2.6评标委员会根据招标文件的规定否决不合格投标或者界定为废标后，因有效投标不足三家，使得投标明显缺乏竞争的，</w:t>
      </w:r>
      <w:r>
        <w:rPr>
          <w:rFonts w:hint="eastAsia" w:ascii="宋体" w:hAnsi="宋体" w:eastAsia="宋体" w:cs="宋体"/>
          <w:spacing w:val="-2"/>
          <w:sz w:val="24"/>
        </w:rPr>
        <w:t>评标委员会</w:t>
      </w:r>
      <w:r>
        <w:rPr>
          <w:rFonts w:hint="eastAsia" w:ascii="宋体" w:hAnsi="宋体" w:eastAsia="宋体" w:cs="宋体"/>
          <w:sz w:val="24"/>
        </w:rPr>
        <w:t>可以否决全部投标，或按照招标的相关法规处理。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2.7对投标文件的审查和满足性的确定：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（1）开标后，</w:t>
      </w:r>
      <w:r>
        <w:rPr>
          <w:rFonts w:hint="eastAsia" w:ascii="宋体" w:hAnsi="宋体" w:eastAsia="宋体" w:cs="宋体"/>
          <w:spacing w:val="-2"/>
          <w:sz w:val="24"/>
        </w:rPr>
        <w:t>评标委员会</w:t>
      </w:r>
      <w:r>
        <w:rPr>
          <w:rFonts w:hint="eastAsia" w:ascii="宋体" w:hAnsi="宋体" w:eastAsia="宋体" w:cs="宋体"/>
          <w:sz w:val="24"/>
        </w:rPr>
        <w:t>将组织对投标文件进行审查，检查投标文件是否完整，是否出现任何计算性错误，是否满足招标文件的格式要求，是否已提供投标保证金。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（2）在对投标文件进行详细评审之前，</w:t>
      </w:r>
      <w:r>
        <w:rPr>
          <w:rFonts w:hint="eastAsia" w:ascii="宋体" w:hAnsi="宋体" w:eastAsia="宋体" w:cs="宋体"/>
          <w:spacing w:val="-2"/>
          <w:sz w:val="24"/>
        </w:rPr>
        <w:t>评标委员会将依据投标人提供的资格证明文件审查投标人的财务和技术能力。如果确定投标人无能力履行合同，</w:t>
      </w:r>
      <w:r>
        <w:rPr>
          <w:rFonts w:hint="eastAsia" w:ascii="宋体" w:hAnsi="宋体" w:eastAsia="宋体" w:cs="宋体"/>
          <w:sz w:val="24"/>
        </w:rPr>
        <w:t>与招标文件要求不符，</w:t>
      </w:r>
      <w:r>
        <w:rPr>
          <w:rFonts w:hint="eastAsia" w:ascii="宋体" w:hAnsi="宋体" w:eastAsia="宋体" w:cs="宋体"/>
          <w:spacing w:val="-2"/>
          <w:sz w:val="24"/>
        </w:rPr>
        <w:t>其投标将被拒绝。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pacing w:val="-2"/>
          <w:sz w:val="24"/>
        </w:rPr>
        <w:t>评标委员会</w:t>
      </w:r>
      <w:r>
        <w:rPr>
          <w:rFonts w:hint="eastAsia" w:ascii="宋体" w:hAnsi="宋体" w:eastAsia="宋体" w:cs="宋体"/>
          <w:sz w:val="24"/>
        </w:rPr>
        <w:t>将确定每一投标人是否对投标文件的要求作出了实质性的满足，而没有重大偏离。实质性满足的投标是指符合招标文件的所有条款、条件和规定且没有重大偏离和保留的投标。重大偏离或保留系指影响到招标文件规定的服务范围、供货范围、质量和性能，或限制了招标人的权力和投标人的义务的规定，而纠正这些偏离将影响到其他提交实质性满足的投标人的公平竞争地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
          <w:sz w:val="24"/>
        </w:rPr>
        <w:t>评标委员会</w:t>
      </w:r>
      <w:r>
        <w:rPr>
          <w:rFonts w:hint="eastAsia" w:ascii="宋体" w:hAnsi="宋体" w:eastAsia="宋体" w:cs="宋体"/>
          <w:sz w:val="24"/>
        </w:rPr>
        <w:t>判断投标文件的满足性仅基于投标文件本身而不靠外部证据。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pacing w:val="-2"/>
          <w:sz w:val="24"/>
        </w:rPr>
        <w:t>评标委员会</w:t>
      </w:r>
      <w:r>
        <w:rPr>
          <w:rFonts w:hint="eastAsia" w:ascii="宋体" w:hAnsi="宋体" w:eastAsia="宋体" w:cs="宋体"/>
          <w:sz w:val="24"/>
        </w:rPr>
        <w:t>将拒绝被确定为非实质性满足的投标，投标人不能通过修正或撤销不符合之处而使其投标成为实质性满足的投标。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2.8投标文件的澄清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（1）为了有助于对投标文件进行审查、评审和比较，</w:t>
      </w:r>
      <w:r>
        <w:rPr>
          <w:rFonts w:hint="eastAsia" w:ascii="宋体" w:hAnsi="宋体" w:eastAsia="宋体" w:cs="宋体"/>
          <w:spacing w:val="-2"/>
          <w:sz w:val="24"/>
        </w:rPr>
        <w:t>评标委员会</w:t>
      </w:r>
      <w:r>
        <w:rPr>
          <w:rFonts w:hint="eastAsia" w:ascii="宋体" w:hAnsi="宋体" w:eastAsia="宋体" w:cs="宋体"/>
          <w:sz w:val="24"/>
        </w:rPr>
        <w:t>有权向投标人质疑，要求投标人澄清其投标内容。投标人有责任按照招标人通知的时间、地点指派专人进行答疑和澄清。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（2）所有</w:t>
      </w:r>
      <w:r>
        <w:rPr>
          <w:rFonts w:hint="eastAsia" w:ascii="宋体" w:hAnsi="宋体" w:eastAsia="宋体" w:cs="宋体"/>
          <w:spacing w:val="-2"/>
          <w:sz w:val="24"/>
        </w:rPr>
        <w:t>答疑和澄清的内容</w:t>
      </w:r>
      <w:r>
        <w:rPr>
          <w:rFonts w:hint="eastAsia" w:ascii="宋体" w:hAnsi="宋体" w:eastAsia="宋体" w:cs="宋体"/>
          <w:sz w:val="24"/>
        </w:rPr>
        <w:t>必须是以书面形式做出答复。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（3）投标人的澄清不得对投标内容进行实质性修改。</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 详细评审</w:t>
      </w:r>
    </w:p>
    <w:p>
      <w:pPr>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3.1经初步评审</w:t>
      </w:r>
      <w:r>
        <w:rPr>
          <w:rFonts w:hint="eastAsia" w:ascii="宋体" w:hAnsi="宋体" w:eastAsia="宋体" w:cs="宋体"/>
          <w:sz w:val="24"/>
        </w:rPr>
        <w:t>对未发生重大偏差的</w:t>
      </w:r>
      <w:r>
        <w:rPr>
          <w:rFonts w:hint="eastAsia" w:ascii="宋体" w:hAnsi="宋体" w:eastAsia="宋体" w:cs="宋体"/>
          <w:spacing w:val="-2"/>
          <w:sz w:val="24"/>
        </w:rPr>
        <w:t>合格投标文件，评标委员会将根据招标文件确定的评审标准和方法，对其技术、商务和经济部分作进一步的评审和比较。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 评审标准和方法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2"/>
          <w:sz w:val="24"/>
        </w:rPr>
        <w:t>采用</w:t>
      </w:r>
      <w:r>
        <w:rPr>
          <w:rFonts w:hint="eastAsia" w:ascii="宋体" w:hAnsi="宋体" w:eastAsia="宋体" w:cs="宋体"/>
          <w:b/>
          <w:bCs/>
          <w:spacing w:val="-2"/>
          <w:sz w:val="24"/>
          <w:u w:val="single"/>
        </w:rPr>
        <w:t xml:space="preserve">　综合评分法 </w:t>
      </w:r>
      <w:r>
        <w:rPr>
          <w:rFonts w:hint="eastAsia" w:ascii="宋体" w:hAnsi="宋体" w:eastAsia="宋体" w:cs="宋体"/>
          <w:spacing w:val="-2"/>
          <w:sz w:val="24"/>
        </w:rPr>
        <w:t>是衡量投标文件是否最大限度地满足招标文件中规定的各项综合评分标准。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2"/>
          <w:sz w:val="24"/>
        </w:rPr>
        <w:t>评标委员会</w:t>
      </w:r>
      <w:r>
        <w:rPr>
          <w:rFonts w:hint="eastAsia" w:ascii="宋体" w:hAnsi="宋体" w:eastAsia="宋体" w:cs="宋体"/>
          <w:sz w:val="24"/>
        </w:rPr>
        <w:t>将对通过资格及实质响应性审查的各合格投标人，根据招标文件规定的标准和方法评审和评分。评分将按经济、商务、技术部分分别进行，计算出各合格投标人的总得分。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总得分100分=经济部分评分</w:t>
      </w:r>
      <w:r>
        <w:rPr>
          <w:rFonts w:hint="eastAsia" w:ascii="宋体" w:hAnsi="宋体" w:eastAsia="宋体" w:cs="宋体"/>
          <w:sz w:val="24"/>
          <w:lang w:val="en-US" w:eastAsia="zh-CN"/>
        </w:rPr>
        <w:t>6</w:t>
      </w:r>
      <w:r>
        <w:rPr>
          <w:rFonts w:hint="eastAsia" w:ascii="宋体" w:hAnsi="宋体" w:eastAsia="宋体" w:cs="宋体"/>
          <w:sz w:val="24"/>
        </w:rPr>
        <w:t>0分+商务、技术部分评分</w:t>
      </w:r>
      <w:r>
        <w:rPr>
          <w:rFonts w:hint="eastAsia" w:ascii="宋体" w:hAnsi="宋体" w:eastAsia="宋体" w:cs="宋体"/>
          <w:sz w:val="24"/>
          <w:lang w:val="en-US" w:eastAsia="zh-CN"/>
        </w:rPr>
        <w:t>4</w:t>
      </w:r>
      <w:r>
        <w:rPr>
          <w:rFonts w:hint="eastAsia" w:ascii="宋体" w:hAnsi="宋体" w:eastAsia="宋体" w:cs="宋体"/>
          <w:sz w:val="24"/>
        </w:rPr>
        <w:t>0分。</w:t>
      </w:r>
    </w:p>
    <w:p>
      <w:pPr>
        <w:spacing w:line="360" w:lineRule="auto"/>
        <w:ind w:firstLine="482" w:firstLineChars="200"/>
        <w:jc w:val="left"/>
        <w:rPr>
          <w:rFonts w:hint="eastAsia" w:ascii="宋体" w:hAnsi="宋体" w:eastAsia="宋体" w:cs="宋体"/>
          <w:b/>
          <w:spacing w:val="-2"/>
          <w:sz w:val="24"/>
        </w:rPr>
      </w:pPr>
      <w:r>
        <w:rPr>
          <w:rFonts w:hint="eastAsia" w:ascii="宋体" w:hAnsi="宋体" w:eastAsia="宋体" w:cs="宋体"/>
          <w:b/>
          <w:sz w:val="24"/>
        </w:rPr>
        <w:t xml:space="preserve">3.3 </w:t>
      </w:r>
      <w:r>
        <w:rPr>
          <w:rFonts w:hint="eastAsia" w:ascii="宋体" w:hAnsi="宋体" w:eastAsia="宋体" w:cs="宋体"/>
          <w:b/>
          <w:spacing w:val="-2"/>
          <w:sz w:val="24"/>
        </w:rPr>
        <w:t>评分标准</w:t>
      </w:r>
      <w:r>
        <w:rPr>
          <w:rFonts w:hint="eastAsia" w:ascii="宋体" w:hAnsi="宋体" w:eastAsia="宋体" w:cs="宋体"/>
          <w:b/>
          <w:sz w:val="24"/>
        </w:rPr>
        <w:t>：</w:t>
      </w:r>
    </w:p>
    <w:p>
      <w:pPr>
        <w:spacing w:line="288" w:lineRule="auto"/>
        <w:jc w:val="center"/>
        <w:rPr>
          <w:rFonts w:hint="eastAsia" w:ascii="宋体" w:hAnsi="宋体" w:eastAsia="宋体" w:cs="宋体"/>
          <w:b/>
          <w:spacing w:val="-2"/>
          <w:sz w:val="24"/>
        </w:rPr>
      </w:pPr>
      <w:r>
        <w:rPr>
          <w:rFonts w:hint="eastAsia" w:ascii="宋体" w:hAnsi="宋体" w:eastAsia="宋体" w:cs="宋体"/>
          <w:b/>
          <w:spacing w:val="-2"/>
          <w:sz w:val="24"/>
        </w:rPr>
        <w:t>经济部分（占总分值的</w:t>
      </w:r>
      <w:r>
        <w:rPr>
          <w:rFonts w:hint="eastAsia" w:ascii="宋体" w:hAnsi="宋体" w:eastAsia="宋体" w:cs="宋体"/>
          <w:b/>
          <w:spacing w:val="-2"/>
          <w:sz w:val="24"/>
          <w:lang w:val="en-US" w:eastAsia="zh-CN"/>
        </w:rPr>
        <w:t>6</w:t>
      </w:r>
      <w:r>
        <w:rPr>
          <w:rFonts w:hint="eastAsia" w:ascii="宋体" w:hAnsi="宋体" w:eastAsia="宋体" w:cs="宋体"/>
          <w:b/>
          <w:spacing w:val="-2"/>
          <w:sz w:val="24"/>
        </w:rPr>
        <w:t>0%）</w:t>
      </w:r>
    </w:p>
    <w:tbl>
      <w:tblPr>
        <w:tblStyle w:val="89"/>
        <w:tblW w:w="10022"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50"/>
        <w:gridCol w:w="903"/>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288" w:lineRule="auto"/>
              <w:jc w:val="center"/>
              <w:rPr>
                <w:rFonts w:hint="eastAsia" w:ascii="宋体" w:hAnsi="宋体" w:eastAsia="宋体" w:cs="宋体"/>
                <w:b/>
                <w:sz w:val="24"/>
              </w:rPr>
            </w:pPr>
            <w:r>
              <w:rPr>
                <w:rFonts w:hint="eastAsia" w:ascii="宋体" w:hAnsi="宋体" w:eastAsia="宋体" w:cs="宋体"/>
                <w:b/>
                <w:sz w:val="24"/>
              </w:rPr>
              <w:t>序</w:t>
            </w:r>
          </w:p>
          <w:p>
            <w:pPr>
              <w:spacing w:line="288" w:lineRule="auto"/>
              <w:jc w:val="center"/>
              <w:rPr>
                <w:rFonts w:hint="eastAsia" w:ascii="宋体" w:hAnsi="宋体" w:eastAsia="宋体" w:cs="宋体"/>
                <w:b/>
                <w:sz w:val="24"/>
              </w:rPr>
            </w:pPr>
            <w:r>
              <w:rPr>
                <w:rFonts w:hint="eastAsia" w:ascii="宋体" w:hAnsi="宋体" w:eastAsia="宋体" w:cs="宋体"/>
                <w:b/>
                <w:sz w:val="24"/>
              </w:rPr>
              <w:t>号</w:t>
            </w:r>
          </w:p>
        </w:tc>
        <w:tc>
          <w:tcPr>
            <w:tcW w:w="1350" w:type="dxa"/>
            <w:vAlign w:val="center"/>
          </w:tcPr>
          <w:p>
            <w:pPr>
              <w:spacing w:line="288" w:lineRule="auto"/>
              <w:jc w:val="center"/>
              <w:rPr>
                <w:rFonts w:hint="eastAsia" w:ascii="宋体" w:hAnsi="宋体" w:eastAsia="宋体" w:cs="宋体"/>
                <w:b/>
                <w:sz w:val="24"/>
              </w:rPr>
            </w:pPr>
            <w:r>
              <w:rPr>
                <w:rFonts w:hint="eastAsia" w:ascii="宋体" w:hAnsi="宋体" w:eastAsia="宋体" w:cs="宋体"/>
                <w:b/>
                <w:sz w:val="24"/>
              </w:rPr>
              <w:t>评审项目</w:t>
            </w:r>
          </w:p>
        </w:tc>
        <w:tc>
          <w:tcPr>
            <w:tcW w:w="903" w:type="dxa"/>
            <w:vAlign w:val="center"/>
          </w:tcPr>
          <w:p>
            <w:pPr>
              <w:spacing w:line="288" w:lineRule="auto"/>
              <w:jc w:val="center"/>
              <w:rPr>
                <w:rFonts w:hint="eastAsia" w:ascii="宋体" w:hAnsi="宋体" w:eastAsia="宋体" w:cs="宋体"/>
                <w:b/>
                <w:sz w:val="24"/>
              </w:rPr>
            </w:pPr>
            <w:r>
              <w:rPr>
                <w:rFonts w:hint="eastAsia" w:ascii="宋体" w:hAnsi="宋体" w:eastAsia="宋体" w:cs="宋体"/>
                <w:b/>
                <w:sz w:val="24"/>
              </w:rPr>
              <w:t>分值</w:t>
            </w:r>
          </w:p>
        </w:tc>
        <w:tc>
          <w:tcPr>
            <w:tcW w:w="6969" w:type="dxa"/>
            <w:vAlign w:val="center"/>
          </w:tcPr>
          <w:p>
            <w:pPr>
              <w:spacing w:line="288" w:lineRule="auto"/>
              <w:jc w:val="center"/>
              <w:rPr>
                <w:rFonts w:hint="eastAsia" w:ascii="宋体" w:hAnsi="宋体" w:eastAsia="宋体" w:cs="宋体"/>
                <w:b/>
                <w:spacing w:val="-2"/>
                <w:sz w:val="24"/>
              </w:rPr>
            </w:pPr>
            <w:r>
              <w:rPr>
                <w:rFonts w:hint="eastAsia" w:ascii="宋体" w:hAnsi="宋体" w:eastAsia="宋体" w:cs="宋体"/>
                <w:b/>
                <w:spacing w:val="-2"/>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0"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1</w:t>
            </w:r>
          </w:p>
        </w:tc>
        <w:tc>
          <w:tcPr>
            <w:tcW w:w="1350"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经济分</w:t>
            </w:r>
          </w:p>
        </w:tc>
        <w:tc>
          <w:tcPr>
            <w:tcW w:w="903"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0分</w:t>
            </w:r>
          </w:p>
        </w:tc>
        <w:tc>
          <w:tcPr>
            <w:tcW w:w="6969" w:type="dxa"/>
            <w:vAlign w:val="center"/>
          </w:tcPr>
          <w:p>
            <w:pPr>
              <w:spacing w:line="288" w:lineRule="auto"/>
              <w:rPr>
                <w:rFonts w:hint="eastAsia" w:ascii="宋体" w:hAnsi="宋体" w:eastAsia="宋体" w:cs="宋体"/>
                <w:kern w:val="0"/>
                <w:sz w:val="24"/>
              </w:rPr>
            </w:pPr>
            <w:r>
              <w:rPr>
                <w:rFonts w:hint="eastAsia" w:ascii="宋体" w:hAnsi="宋体" w:eastAsia="宋体" w:cs="宋体"/>
                <w:kern w:val="0"/>
                <w:sz w:val="24"/>
              </w:rPr>
              <w:t>基准价为合理低价，即满足招标文件要求且投标价格最低的投标报价为评标基准价，其价格分为满分。其他投标人的价格分统一按照下列公式计算：</w:t>
            </w:r>
            <w:r>
              <w:rPr>
                <w:rFonts w:hint="eastAsia" w:ascii="宋体" w:hAnsi="宋体" w:eastAsia="宋体" w:cs="宋体"/>
                <w:kern w:val="0"/>
                <w:sz w:val="24"/>
              </w:rPr>
              <w:br w:type="textWrapping"/>
            </w:r>
            <w:r>
              <w:rPr>
                <w:rFonts w:hint="eastAsia" w:ascii="宋体" w:hAnsi="宋体" w:eastAsia="宋体" w:cs="宋体"/>
                <w:kern w:val="0"/>
                <w:sz w:val="24"/>
              </w:rPr>
              <w:t xml:space="preserve">投标报价得分=(评标基准价／投标报价)×价格分值×100% </w:t>
            </w:r>
          </w:p>
          <w:p>
            <w:pPr>
              <w:spacing w:line="288" w:lineRule="auto"/>
              <w:rPr>
                <w:rFonts w:hint="eastAsia" w:ascii="宋体" w:hAnsi="宋体" w:eastAsia="宋体" w:cs="宋体"/>
                <w:sz w:val="24"/>
              </w:rPr>
            </w:pPr>
            <w:r>
              <w:rPr>
                <w:rFonts w:hint="eastAsia" w:ascii="宋体" w:hAnsi="宋体" w:eastAsia="宋体" w:cs="宋体"/>
                <w:sz w:val="24"/>
              </w:rPr>
              <w:t>注：</w:t>
            </w:r>
          </w:p>
          <w:p>
            <w:pPr>
              <w:numPr>
                <w:ilvl w:val="0"/>
                <w:numId w:val="6"/>
              </w:numPr>
              <w:spacing w:line="288" w:lineRule="auto"/>
              <w:rPr>
                <w:rFonts w:hint="eastAsia" w:ascii="宋体" w:hAnsi="宋体" w:eastAsia="宋体" w:cs="宋体"/>
                <w:sz w:val="24"/>
              </w:rPr>
            </w:pPr>
            <w:r>
              <w:rPr>
                <w:rFonts w:hint="eastAsia" w:ascii="宋体" w:hAnsi="宋体" w:eastAsia="宋体" w:cs="宋体"/>
                <w:sz w:val="24"/>
              </w:rPr>
              <w:t>在经济标评标阶段，经评标委员会小组认为无效的投标报价，经济标按零分计。</w:t>
            </w:r>
          </w:p>
          <w:p>
            <w:pPr>
              <w:numPr>
                <w:ilvl w:val="0"/>
                <w:numId w:val="0"/>
              </w:numPr>
              <w:spacing w:line="288" w:lineRule="auto"/>
              <w:rPr>
                <w:rFonts w:hint="eastAsia" w:ascii="宋体" w:hAnsi="宋体" w:eastAsia="宋体" w:cs="宋体"/>
                <w:sz w:val="24"/>
              </w:rPr>
            </w:pPr>
            <w:r>
              <w:rPr>
                <w:rFonts w:hint="eastAsia" w:ascii="宋体" w:hAnsi="宋体" w:eastAsia="宋体" w:cs="宋体"/>
                <w:sz w:val="24"/>
              </w:rPr>
              <w:t>2、对小型和微型企业产品的价格给予6%的扣除，用扣除后的价格参与评审。如属于小型、微型企业的（监狱及福利企业视为小微企业）须提供声明函。</w:t>
            </w:r>
          </w:p>
        </w:tc>
      </w:tr>
    </w:tbl>
    <w:p>
      <w:pPr>
        <w:spacing w:line="288" w:lineRule="auto"/>
        <w:rPr>
          <w:rFonts w:hint="eastAsia" w:ascii="宋体" w:hAnsi="宋体" w:eastAsia="宋体" w:cs="宋体"/>
          <w:b/>
          <w:spacing w:val="-2"/>
          <w:sz w:val="24"/>
        </w:rPr>
      </w:pPr>
    </w:p>
    <w:p>
      <w:pPr>
        <w:spacing w:line="288" w:lineRule="auto"/>
        <w:jc w:val="center"/>
        <w:rPr>
          <w:rFonts w:hint="eastAsia" w:ascii="宋体" w:hAnsi="宋体" w:eastAsia="宋体" w:cs="宋体"/>
          <w:b/>
          <w:bCs/>
          <w:sz w:val="24"/>
        </w:rPr>
      </w:pPr>
    </w:p>
    <w:p>
      <w:pPr>
        <w:spacing w:line="288" w:lineRule="auto"/>
        <w:jc w:val="center"/>
        <w:rPr>
          <w:rFonts w:hint="eastAsia" w:ascii="宋体" w:hAnsi="宋体" w:eastAsia="宋体" w:cs="宋体"/>
          <w:b/>
          <w:bCs/>
          <w:sz w:val="24"/>
        </w:rPr>
      </w:pPr>
    </w:p>
    <w:p>
      <w:pPr>
        <w:spacing w:line="288" w:lineRule="auto"/>
        <w:jc w:val="center"/>
        <w:rPr>
          <w:rFonts w:hint="eastAsia" w:ascii="宋体" w:hAnsi="宋体" w:eastAsia="宋体" w:cs="宋体"/>
          <w:b/>
          <w:sz w:val="24"/>
        </w:rPr>
      </w:pPr>
      <w:r>
        <w:rPr>
          <w:rFonts w:hint="eastAsia" w:ascii="宋体" w:hAnsi="宋体" w:eastAsia="宋体" w:cs="宋体"/>
          <w:b/>
          <w:bCs/>
          <w:sz w:val="24"/>
        </w:rPr>
        <w:t>商务、技术部分</w:t>
      </w:r>
      <w:r>
        <w:rPr>
          <w:rFonts w:hint="eastAsia" w:ascii="宋体" w:hAnsi="宋体" w:eastAsia="宋体" w:cs="宋体"/>
          <w:b/>
          <w:bCs/>
          <w:spacing w:val="-2"/>
          <w:sz w:val="24"/>
        </w:rPr>
        <w:t>（占总分值的</w:t>
      </w:r>
      <w:r>
        <w:rPr>
          <w:rFonts w:hint="eastAsia" w:ascii="宋体" w:hAnsi="宋体" w:eastAsia="宋体" w:cs="宋体"/>
          <w:b/>
          <w:bCs/>
          <w:spacing w:val="-2"/>
          <w:sz w:val="24"/>
          <w:lang w:val="en-US" w:eastAsia="zh-CN"/>
        </w:rPr>
        <w:t>4</w:t>
      </w:r>
      <w:r>
        <w:rPr>
          <w:rFonts w:hint="eastAsia" w:ascii="宋体" w:hAnsi="宋体" w:eastAsia="宋体" w:cs="宋体"/>
          <w:b/>
          <w:bCs/>
          <w:spacing w:val="-2"/>
          <w:sz w:val="24"/>
        </w:rPr>
        <w:t>0%</w:t>
      </w:r>
      <w:r>
        <w:rPr>
          <w:rFonts w:hint="eastAsia" w:ascii="宋体" w:hAnsi="宋体" w:eastAsia="宋体" w:cs="宋体"/>
          <w:b/>
          <w:spacing w:val="-2"/>
          <w:sz w:val="24"/>
        </w:rPr>
        <w:t>）</w:t>
      </w:r>
    </w:p>
    <w:p>
      <w:pPr>
        <w:spacing w:line="288" w:lineRule="auto"/>
        <w:jc w:val="center"/>
        <w:rPr>
          <w:rFonts w:hint="eastAsia" w:ascii="宋体" w:hAnsi="宋体" w:eastAsia="宋体" w:cs="宋体"/>
          <w:b/>
          <w:bCs/>
          <w:sz w:val="24"/>
        </w:rPr>
      </w:pPr>
    </w:p>
    <w:tbl>
      <w:tblPr>
        <w:tblStyle w:val="89"/>
        <w:tblW w:w="996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83"/>
        <w:gridCol w:w="967"/>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288" w:lineRule="auto"/>
              <w:jc w:val="center"/>
              <w:rPr>
                <w:rFonts w:hint="eastAsia" w:ascii="宋体" w:hAnsi="宋体" w:eastAsia="宋体" w:cs="宋体"/>
                <w:b/>
                <w:sz w:val="24"/>
              </w:rPr>
            </w:pPr>
            <w:r>
              <w:rPr>
                <w:rFonts w:hint="eastAsia" w:ascii="宋体" w:hAnsi="宋体" w:eastAsia="宋体" w:cs="宋体"/>
                <w:b/>
                <w:sz w:val="24"/>
              </w:rPr>
              <w:t>序号</w:t>
            </w:r>
          </w:p>
        </w:tc>
        <w:tc>
          <w:tcPr>
            <w:tcW w:w="1283" w:type="dxa"/>
          </w:tcPr>
          <w:p>
            <w:pPr>
              <w:spacing w:line="288" w:lineRule="auto"/>
              <w:jc w:val="center"/>
              <w:rPr>
                <w:rFonts w:hint="eastAsia" w:ascii="宋体" w:hAnsi="宋体" w:eastAsia="宋体" w:cs="宋体"/>
                <w:b/>
                <w:sz w:val="24"/>
              </w:rPr>
            </w:pPr>
            <w:r>
              <w:rPr>
                <w:rFonts w:hint="eastAsia" w:ascii="宋体" w:hAnsi="宋体" w:eastAsia="宋体" w:cs="宋体"/>
                <w:b/>
                <w:sz w:val="24"/>
              </w:rPr>
              <w:t>评审</w:t>
            </w:r>
          </w:p>
          <w:p>
            <w:pPr>
              <w:spacing w:line="288" w:lineRule="auto"/>
              <w:jc w:val="center"/>
              <w:rPr>
                <w:rFonts w:hint="eastAsia" w:ascii="宋体" w:hAnsi="宋体" w:eastAsia="宋体" w:cs="宋体"/>
                <w:b/>
                <w:sz w:val="24"/>
              </w:rPr>
            </w:pPr>
            <w:r>
              <w:rPr>
                <w:rFonts w:hint="eastAsia" w:ascii="宋体" w:hAnsi="宋体" w:eastAsia="宋体" w:cs="宋体"/>
                <w:b/>
                <w:sz w:val="24"/>
              </w:rPr>
              <w:t>项目</w:t>
            </w:r>
          </w:p>
        </w:tc>
        <w:tc>
          <w:tcPr>
            <w:tcW w:w="967" w:type="dxa"/>
          </w:tcPr>
          <w:p>
            <w:pPr>
              <w:spacing w:line="288" w:lineRule="auto"/>
              <w:jc w:val="center"/>
              <w:rPr>
                <w:rFonts w:hint="eastAsia" w:ascii="宋体" w:hAnsi="宋体" w:eastAsia="宋体" w:cs="宋体"/>
                <w:b/>
                <w:sz w:val="24"/>
              </w:rPr>
            </w:pPr>
            <w:r>
              <w:rPr>
                <w:rFonts w:hint="eastAsia" w:ascii="宋体" w:hAnsi="宋体" w:eastAsia="宋体" w:cs="宋体"/>
                <w:b/>
                <w:sz w:val="24"/>
              </w:rPr>
              <w:t>分值</w:t>
            </w:r>
          </w:p>
        </w:tc>
        <w:tc>
          <w:tcPr>
            <w:tcW w:w="6917" w:type="dxa"/>
            <w:vAlign w:val="center"/>
          </w:tcPr>
          <w:p>
            <w:pPr>
              <w:spacing w:line="288" w:lineRule="auto"/>
              <w:jc w:val="center"/>
              <w:rPr>
                <w:rFonts w:hint="eastAsia" w:ascii="宋体" w:hAnsi="宋体" w:eastAsia="宋体" w:cs="宋体"/>
                <w:b/>
                <w:sz w:val="24"/>
              </w:rPr>
            </w:pPr>
            <w:r>
              <w:rPr>
                <w:rFonts w:hint="eastAsia" w:ascii="宋体" w:hAnsi="宋体" w:eastAsia="宋体" w:cs="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00" w:type="dxa"/>
            <w:vAlign w:val="center"/>
          </w:tcPr>
          <w:p>
            <w:pPr>
              <w:spacing w:line="288" w:lineRule="auto"/>
              <w:jc w:val="center"/>
              <w:rPr>
                <w:rFonts w:hint="eastAsia" w:ascii="宋体" w:hAnsi="宋体" w:eastAsia="宋体" w:cs="宋体"/>
                <w:b/>
                <w:bCs/>
                <w:sz w:val="24"/>
              </w:rPr>
            </w:pPr>
            <w:r>
              <w:rPr>
                <w:rFonts w:hint="eastAsia" w:ascii="宋体" w:hAnsi="宋体" w:eastAsia="宋体" w:cs="宋体"/>
                <w:b w:val="0"/>
                <w:bCs w:val="0"/>
                <w:sz w:val="24"/>
              </w:rPr>
              <w:t>1</w:t>
            </w:r>
          </w:p>
        </w:tc>
        <w:tc>
          <w:tcPr>
            <w:tcW w:w="1283" w:type="dxa"/>
            <w:vAlign w:val="center"/>
          </w:tcPr>
          <w:p>
            <w:pPr>
              <w:spacing w:line="288" w:lineRule="auto"/>
              <w:jc w:val="center"/>
              <w:rPr>
                <w:rFonts w:hint="eastAsia" w:ascii="宋体" w:hAnsi="宋体" w:eastAsia="宋体" w:cs="宋体"/>
                <w:b/>
                <w:sz w:val="24"/>
              </w:rPr>
            </w:pPr>
            <w:r>
              <w:rPr>
                <w:rFonts w:hint="eastAsia" w:ascii="宋体" w:hAnsi="宋体" w:eastAsia="宋体" w:cs="宋体"/>
                <w:sz w:val="24"/>
              </w:rPr>
              <w:t>类似业绩</w:t>
            </w:r>
          </w:p>
        </w:tc>
        <w:tc>
          <w:tcPr>
            <w:tcW w:w="967"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6917" w:type="dxa"/>
            <w:vAlign w:val="center"/>
          </w:tcPr>
          <w:p>
            <w:pPr>
              <w:spacing w:line="288" w:lineRule="auto"/>
              <w:jc w:val="left"/>
              <w:rPr>
                <w:rFonts w:hint="eastAsia" w:ascii="宋体" w:hAnsi="宋体" w:eastAsia="宋体" w:cs="宋体"/>
                <w:b/>
                <w:spacing w:val="-2"/>
                <w:sz w:val="24"/>
              </w:rPr>
            </w:pPr>
            <w:r>
              <w:rPr>
                <w:rFonts w:hint="eastAsia" w:ascii="宋体" w:hAnsi="宋体" w:eastAsia="宋体" w:cs="宋体"/>
                <w:sz w:val="24"/>
              </w:rPr>
              <w:t>提供近三年（201</w:t>
            </w:r>
            <w:r>
              <w:rPr>
                <w:rFonts w:hint="eastAsia" w:ascii="宋体" w:hAnsi="宋体" w:cs="宋体"/>
                <w:sz w:val="24"/>
                <w:lang w:val="en-US" w:eastAsia="zh-CN"/>
              </w:rPr>
              <w:t>8</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月1日</w:t>
            </w:r>
            <w:r>
              <w:rPr>
                <w:rFonts w:hint="eastAsia" w:ascii="宋体" w:hAnsi="宋体" w:eastAsia="宋体" w:cs="宋体"/>
                <w:sz w:val="24"/>
                <w:lang w:eastAsia="zh-CN"/>
              </w:rPr>
              <w:t>至</w:t>
            </w:r>
            <w:r>
              <w:rPr>
                <w:rFonts w:hint="eastAsia" w:ascii="宋体" w:hAnsi="宋体" w:eastAsia="宋体" w:cs="宋体"/>
                <w:sz w:val="24"/>
                <w:lang w:val="en-US" w:eastAsia="zh-CN"/>
              </w:rPr>
              <w:t>2020年</w:t>
            </w:r>
            <w:r>
              <w:rPr>
                <w:rFonts w:hint="eastAsia" w:ascii="宋体" w:hAnsi="宋体" w:cs="宋体"/>
                <w:sz w:val="24"/>
                <w:lang w:val="en-US" w:eastAsia="zh-CN"/>
              </w:rPr>
              <w:t>10</w:t>
            </w:r>
            <w:r>
              <w:rPr>
                <w:rFonts w:hint="eastAsia" w:ascii="宋体" w:hAnsi="宋体" w:eastAsia="宋体" w:cs="宋体"/>
                <w:sz w:val="24"/>
                <w:lang w:val="en-US" w:eastAsia="zh-CN"/>
              </w:rPr>
              <w:t>月1日</w:t>
            </w:r>
            <w:r>
              <w:rPr>
                <w:rFonts w:hint="eastAsia" w:ascii="宋体" w:hAnsi="宋体" w:eastAsia="宋体" w:cs="宋体"/>
                <w:sz w:val="24"/>
              </w:rPr>
              <w:t>）类似业绩证明材料，每提供一份得2分，最高得分</w:t>
            </w:r>
            <w:r>
              <w:rPr>
                <w:rFonts w:hint="eastAsia" w:ascii="宋体" w:hAnsi="宋体" w:eastAsia="宋体"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（附中标通知书或合同）</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00" w:type="dxa"/>
            <w:vAlign w:val="center"/>
          </w:tcPr>
          <w:p>
            <w:pPr>
              <w:spacing w:line="288" w:lineRule="auto"/>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283"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标书质量</w:t>
            </w:r>
          </w:p>
        </w:tc>
        <w:tc>
          <w:tcPr>
            <w:tcW w:w="967"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2分</w:t>
            </w:r>
          </w:p>
        </w:tc>
        <w:tc>
          <w:tcPr>
            <w:tcW w:w="6917" w:type="dxa"/>
            <w:vAlign w:val="center"/>
          </w:tcPr>
          <w:p>
            <w:pPr>
              <w:spacing w:line="288" w:lineRule="auto"/>
              <w:jc w:val="center"/>
              <w:rPr>
                <w:rFonts w:hint="eastAsia" w:ascii="宋体" w:hAnsi="宋体" w:eastAsia="宋体" w:cs="宋体"/>
                <w:sz w:val="24"/>
                <w:lang w:eastAsia="zh-CN"/>
              </w:rPr>
            </w:pPr>
            <w:r>
              <w:rPr>
                <w:rFonts w:hint="eastAsia" w:ascii="宋体" w:hAnsi="宋体" w:eastAsia="宋体" w:cs="宋体"/>
                <w:sz w:val="24"/>
              </w:rPr>
              <w:t>投标文件</w:t>
            </w:r>
            <w:r>
              <w:rPr>
                <w:rFonts w:hint="eastAsia" w:ascii="宋体" w:hAnsi="宋体" w:eastAsia="宋体" w:cs="宋体"/>
                <w:sz w:val="24"/>
                <w:lang w:eastAsia="zh-CN"/>
              </w:rPr>
              <w:t>编制内容</w:t>
            </w:r>
            <w:r>
              <w:rPr>
                <w:rFonts w:hint="eastAsia" w:ascii="宋体" w:hAnsi="宋体" w:eastAsia="宋体" w:cs="宋体"/>
                <w:sz w:val="24"/>
              </w:rPr>
              <w:t>完整</w:t>
            </w:r>
            <w:r>
              <w:rPr>
                <w:rFonts w:hint="eastAsia" w:ascii="宋体" w:hAnsi="宋体" w:eastAsia="宋体" w:cs="宋体"/>
                <w:sz w:val="24"/>
                <w:lang w:eastAsia="zh-CN"/>
              </w:rPr>
              <w:t>、齐全、叙述严谨；标书无涂改、错页、</w:t>
            </w:r>
          </w:p>
          <w:p>
            <w:pPr>
              <w:spacing w:line="288" w:lineRule="auto"/>
              <w:jc w:val="both"/>
              <w:rPr>
                <w:rFonts w:hint="eastAsia" w:ascii="宋体" w:hAnsi="宋体" w:eastAsia="宋体" w:cs="宋体"/>
                <w:sz w:val="24"/>
              </w:rPr>
            </w:pPr>
            <w:r>
              <w:rPr>
                <w:rFonts w:hint="eastAsia" w:ascii="宋体" w:hAnsi="宋体" w:eastAsia="宋体" w:cs="宋体"/>
                <w:sz w:val="24"/>
                <w:lang w:eastAsia="zh-CN"/>
              </w:rPr>
              <w:t>漏页现象</w:t>
            </w:r>
            <w:r>
              <w:rPr>
                <w:rFonts w:hint="eastAsia" w:ascii="宋体" w:hAnsi="宋体" w:eastAsia="宋体" w:cs="宋体"/>
                <w:sz w:val="24"/>
              </w:rPr>
              <w:t>评分，优得2分，一般得1分。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0"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lang w:val="en-US" w:eastAsia="zh-CN"/>
              </w:rPr>
              <w:t>3</w:t>
            </w:r>
          </w:p>
        </w:tc>
        <w:tc>
          <w:tcPr>
            <w:tcW w:w="1283"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人员配置方案</w:t>
            </w:r>
          </w:p>
        </w:tc>
        <w:tc>
          <w:tcPr>
            <w:tcW w:w="967"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分</w:t>
            </w:r>
          </w:p>
        </w:tc>
        <w:tc>
          <w:tcPr>
            <w:tcW w:w="6917" w:type="dxa"/>
            <w:vAlign w:val="center"/>
          </w:tcPr>
          <w:p>
            <w:pPr>
              <w:spacing w:line="288" w:lineRule="auto"/>
              <w:jc w:val="left"/>
              <w:rPr>
                <w:rFonts w:hint="eastAsia" w:ascii="宋体" w:hAnsi="宋体" w:eastAsia="宋体" w:cs="宋体"/>
                <w:sz w:val="24"/>
              </w:rPr>
            </w:pPr>
            <w:r>
              <w:rPr>
                <w:rFonts w:hint="eastAsia" w:ascii="宋体" w:hAnsi="宋体" w:eastAsia="宋体" w:cs="宋体"/>
                <w:sz w:val="24"/>
                <w:lang w:val="en-US" w:eastAsia="zh-CN"/>
              </w:rPr>
              <w:t>人员配置合理得4-3分</w:t>
            </w:r>
            <w:r>
              <w:rPr>
                <w:rFonts w:hint="eastAsia" w:ascii="宋体" w:hAnsi="宋体" w:cs="宋体"/>
                <w:sz w:val="24"/>
                <w:lang w:val="en-US" w:eastAsia="zh-CN"/>
              </w:rPr>
              <w:t>（有5-8个固定人员负责送货、施工、安装、售后等各项服务）</w:t>
            </w:r>
            <w:r>
              <w:rPr>
                <w:rFonts w:hint="eastAsia" w:ascii="宋体" w:hAnsi="宋体" w:eastAsia="宋体" w:cs="宋体"/>
                <w:sz w:val="24"/>
                <w:lang w:val="en-US" w:eastAsia="zh-CN"/>
              </w:rPr>
              <w:t>，人员配置较合理得3-2分</w:t>
            </w:r>
            <w:r>
              <w:rPr>
                <w:rFonts w:hint="eastAsia" w:ascii="宋体" w:hAnsi="宋体" w:cs="宋体"/>
                <w:sz w:val="24"/>
                <w:lang w:val="en-US" w:eastAsia="zh-CN"/>
              </w:rPr>
              <w:t>（有4-2个固定人员负责送货、施工、安装、售后等各项服务）</w:t>
            </w:r>
            <w:r>
              <w:rPr>
                <w:rFonts w:hint="eastAsia" w:ascii="宋体" w:hAnsi="宋体" w:eastAsia="宋体" w:cs="宋体"/>
                <w:sz w:val="24"/>
                <w:lang w:val="en-US" w:eastAsia="zh-CN"/>
              </w:rPr>
              <w:t>，人员配置基本合理得0-1分</w:t>
            </w:r>
            <w:r>
              <w:rPr>
                <w:rFonts w:hint="eastAsia" w:ascii="宋体" w:hAnsi="宋体" w:cs="宋体"/>
                <w:sz w:val="24"/>
                <w:lang w:val="en-US" w:eastAsia="zh-CN"/>
              </w:rPr>
              <w:t>（有1-0个固定人员负责送货、施工、安装、售后等各项服务）</w:t>
            </w: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0"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lang w:val="en-US" w:eastAsia="zh-CN"/>
              </w:rPr>
              <w:t>4</w:t>
            </w:r>
          </w:p>
        </w:tc>
        <w:tc>
          <w:tcPr>
            <w:tcW w:w="1283" w:type="dxa"/>
            <w:vAlign w:val="center"/>
          </w:tcPr>
          <w:p>
            <w:pPr>
              <w:spacing w:line="288" w:lineRule="auto"/>
              <w:jc w:val="center"/>
              <w:rPr>
                <w:rFonts w:hint="eastAsia" w:ascii="宋体" w:hAnsi="宋体" w:eastAsia="宋体" w:cs="宋体"/>
                <w:sz w:val="24"/>
                <w:lang w:eastAsia="zh-CN"/>
              </w:rPr>
            </w:pPr>
            <w:r>
              <w:rPr>
                <w:rFonts w:hint="eastAsia" w:ascii="宋体" w:hAnsi="宋体" w:eastAsia="宋体" w:cs="宋体"/>
                <w:sz w:val="24"/>
                <w:lang w:val="en-US" w:eastAsia="zh-CN"/>
              </w:rPr>
              <w:t>设备投入方案</w:t>
            </w:r>
          </w:p>
        </w:tc>
        <w:tc>
          <w:tcPr>
            <w:tcW w:w="967" w:type="dxa"/>
            <w:vAlign w:val="center"/>
          </w:tcPr>
          <w:p>
            <w:pPr>
              <w:spacing w:line="288" w:lineRule="auto"/>
              <w:jc w:val="center"/>
              <w:rPr>
                <w:rFonts w:hint="eastAsia" w:ascii="宋体" w:hAnsi="宋体" w:eastAsia="宋体" w:cs="宋体"/>
                <w:sz w:val="24"/>
              </w:rPr>
            </w:pPr>
            <w:r>
              <w:rPr>
                <w:rFonts w:hint="eastAsia" w:ascii="宋体" w:hAnsi="宋体" w:eastAsia="宋体" w:cs="宋体"/>
                <w:sz w:val="24"/>
                <w:lang w:val="en-US" w:eastAsia="zh-CN"/>
              </w:rPr>
              <w:t>3分</w:t>
            </w:r>
          </w:p>
        </w:tc>
        <w:tc>
          <w:tcPr>
            <w:tcW w:w="6917" w:type="dxa"/>
            <w:vAlign w:val="center"/>
          </w:tcPr>
          <w:p>
            <w:pPr>
              <w:spacing w:line="288" w:lineRule="auto"/>
              <w:jc w:val="left"/>
              <w:rPr>
                <w:rFonts w:hint="eastAsia" w:ascii="宋体" w:hAnsi="宋体" w:eastAsia="宋体" w:cs="宋体"/>
                <w:sz w:val="24"/>
              </w:rPr>
            </w:pPr>
            <w:r>
              <w:rPr>
                <w:rFonts w:hint="eastAsia" w:ascii="宋体" w:hAnsi="宋体" w:eastAsia="宋体" w:cs="宋体"/>
                <w:sz w:val="24"/>
                <w:lang w:val="en-US" w:eastAsia="zh-CN"/>
              </w:rPr>
              <w:t>设备优得3-2分，设备良好得2-1分，</w:t>
            </w:r>
            <w:r>
              <w:rPr>
                <w:rFonts w:hint="eastAsia" w:ascii="宋体" w:hAnsi="宋体" w:eastAsia="宋体" w:cs="宋体"/>
                <w:sz w:val="24"/>
              </w:rPr>
              <w:t>无者不得分</w:t>
            </w:r>
            <w:r>
              <w:rPr>
                <w:rFonts w:hint="eastAsia" w:ascii="宋体" w:hAnsi="宋体" w:eastAsia="宋体" w:cs="宋体"/>
                <w:sz w:val="24"/>
                <w:lang w:val="en-US" w:eastAsia="zh-CN"/>
              </w:rPr>
              <w:t>（附相关设备图册彩打件）</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00" w:type="dxa"/>
            <w:vMerge w:val="restart"/>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283" w:type="dxa"/>
            <w:vMerge w:val="restart"/>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实施</w:t>
            </w:r>
            <w:r>
              <w:rPr>
                <w:rFonts w:hint="eastAsia" w:ascii="宋体" w:hAnsi="宋体" w:eastAsia="宋体" w:cs="宋体"/>
                <w:sz w:val="24"/>
              </w:rPr>
              <w:t>方案</w:t>
            </w:r>
          </w:p>
        </w:tc>
        <w:tc>
          <w:tcPr>
            <w:tcW w:w="967" w:type="dxa"/>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6917" w:type="dxa"/>
            <w:vAlign w:val="center"/>
          </w:tcPr>
          <w:p>
            <w:pPr>
              <w:spacing w:line="288"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实施</w:t>
            </w:r>
            <w:r>
              <w:rPr>
                <w:rFonts w:hint="eastAsia" w:ascii="宋体" w:hAnsi="宋体" w:eastAsia="宋体" w:cs="宋体"/>
                <w:sz w:val="24"/>
              </w:rPr>
              <w:t>方案内容全面、具体，得</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val="en-US" w:eastAsia="zh-CN"/>
              </w:rPr>
              <w:t>实施</w:t>
            </w:r>
            <w:r>
              <w:rPr>
                <w:rFonts w:hint="eastAsia" w:ascii="宋体" w:hAnsi="宋体" w:eastAsia="宋体" w:cs="宋体"/>
                <w:sz w:val="24"/>
              </w:rPr>
              <w:t>方案内容较全面、较具体，得</w:t>
            </w:r>
            <w:r>
              <w:rPr>
                <w:rFonts w:hint="eastAsia" w:ascii="宋体" w:hAnsi="宋体" w:eastAsia="宋体" w:cs="宋体"/>
                <w:sz w:val="24"/>
                <w:lang w:val="en-US" w:eastAsia="zh-CN"/>
              </w:rPr>
              <w:t>3-2</w:t>
            </w:r>
            <w:r>
              <w:rPr>
                <w:rFonts w:hint="eastAsia" w:ascii="宋体" w:hAnsi="宋体" w:eastAsia="宋体" w:cs="宋体"/>
                <w:sz w:val="24"/>
              </w:rPr>
              <w:t>分；</w:t>
            </w:r>
            <w:r>
              <w:rPr>
                <w:rFonts w:hint="eastAsia" w:ascii="宋体" w:hAnsi="宋体" w:eastAsia="宋体" w:cs="宋体"/>
                <w:sz w:val="24"/>
                <w:lang w:val="en-US" w:eastAsia="zh-CN"/>
              </w:rPr>
              <w:t>实施</w:t>
            </w:r>
            <w:r>
              <w:rPr>
                <w:rFonts w:hint="eastAsia" w:ascii="宋体" w:hAnsi="宋体" w:eastAsia="宋体" w:cs="宋体"/>
                <w:sz w:val="24"/>
              </w:rPr>
              <w:t>方案内容一般、具体也一般，得1-</w:t>
            </w:r>
            <w:r>
              <w:rPr>
                <w:rFonts w:hint="eastAsia" w:ascii="宋体" w:hAnsi="宋体" w:eastAsia="宋体" w:cs="宋体"/>
                <w:sz w:val="24"/>
                <w:lang w:val="en-US" w:eastAsia="zh-CN"/>
              </w:rPr>
              <w:t>0</w:t>
            </w:r>
            <w:r>
              <w:rPr>
                <w:rFonts w:hint="eastAsia" w:ascii="宋体" w:hAnsi="宋体" w:eastAsia="宋体" w:cs="宋体"/>
                <w:sz w:val="24"/>
              </w:rPr>
              <w:t>分</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00" w:type="dxa"/>
            <w:vMerge w:val="continue"/>
            <w:vAlign w:val="center"/>
          </w:tcPr>
          <w:p>
            <w:pPr>
              <w:spacing w:line="288" w:lineRule="auto"/>
              <w:jc w:val="center"/>
              <w:rPr>
                <w:rFonts w:hint="eastAsia" w:ascii="宋体" w:hAnsi="宋体" w:eastAsia="宋体" w:cs="宋体"/>
                <w:sz w:val="24"/>
                <w:lang w:val="en-US" w:eastAsia="zh-CN"/>
              </w:rPr>
            </w:pPr>
          </w:p>
        </w:tc>
        <w:tc>
          <w:tcPr>
            <w:tcW w:w="1283" w:type="dxa"/>
            <w:vMerge w:val="continue"/>
            <w:vAlign w:val="center"/>
          </w:tcPr>
          <w:p>
            <w:pPr>
              <w:spacing w:line="288" w:lineRule="auto"/>
              <w:jc w:val="center"/>
              <w:rPr>
                <w:rFonts w:hint="eastAsia" w:ascii="宋体" w:hAnsi="宋体" w:eastAsia="宋体" w:cs="宋体"/>
                <w:sz w:val="24"/>
                <w:lang w:val="en-US" w:eastAsia="zh-CN"/>
              </w:rPr>
            </w:pPr>
          </w:p>
        </w:tc>
        <w:tc>
          <w:tcPr>
            <w:tcW w:w="967" w:type="dxa"/>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6917" w:type="dxa"/>
            <w:vAlign w:val="center"/>
          </w:tcPr>
          <w:p>
            <w:pPr>
              <w:spacing w:line="288"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实施方案</w:t>
            </w:r>
            <w:r>
              <w:rPr>
                <w:rFonts w:hint="eastAsia" w:ascii="宋体" w:hAnsi="宋体" w:eastAsia="宋体" w:cs="宋体"/>
                <w:sz w:val="24"/>
              </w:rPr>
              <w:t>质量控制措施有力可靠得5分，一般得3-4分，欠缺视情况得1-2分，措施无力且不可靠不得分。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0" w:type="dxa"/>
            <w:vMerge w:val="continue"/>
            <w:vAlign w:val="center"/>
          </w:tcPr>
          <w:p>
            <w:pPr>
              <w:spacing w:line="288" w:lineRule="auto"/>
              <w:jc w:val="center"/>
              <w:rPr>
                <w:rFonts w:hint="eastAsia" w:ascii="宋体" w:hAnsi="宋体" w:eastAsia="宋体" w:cs="宋体"/>
                <w:sz w:val="24"/>
                <w:lang w:val="en-US" w:eastAsia="zh-CN"/>
              </w:rPr>
            </w:pPr>
          </w:p>
        </w:tc>
        <w:tc>
          <w:tcPr>
            <w:tcW w:w="1283" w:type="dxa"/>
            <w:vMerge w:val="continue"/>
            <w:vAlign w:val="center"/>
          </w:tcPr>
          <w:p>
            <w:pPr>
              <w:spacing w:line="288" w:lineRule="auto"/>
              <w:jc w:val="center"/>
              <w:rPr>
                <w:rFonts w:hint="eastAsia" w:ascii="宋体" w:hAnsi="宋体" w:eastAsia="宋体" w:cs="宋体"/>
                <w:sz w:val="24"/>
                <w:lang w:val="en-US" w:eastAsia="zh-CN"/>
              </w:rPr>
            </w:pPr>
          </w:p>
        </w:tc>
        <w:tc>
          <w:tcPr>
            <w:tcW w:w="967" w:type="dxa"/>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6917" w:type="dxa"/>
            <w:vAlign w:val="center"/>
          </w:tcPr>
          <w:p>
            <w:pPr>
              <w:spacing w:line="288" w:lineRule="auto"/>
              <w:jc w:val="left"/>
              <w:rPr>
                <w:rFonts w:hint="eastAsia" w:ascii="宋体" w:hAnsi="宋体" w:eastAsia="宋体" w:cs="宋体"/>
                <w:sz w:val="24"/>
                <w:lang w:val="en-US" w:eastAsia="zh-CN"/>
              </w:rPr>
            </w:pPr>
            <w:r>
              <w:rPr>
                <w:rFonts w:hint="eastAsia" w:ascii="宋体" w:hAnsi="宋体" w:eastAsia="宋体" w:cs="宋体"/>
                <w:sz w:val="24"/>
              </w:rPr>
              <w:t>质量目标、质量保证体系齐全得5分，一般视情况得3-4分，欠缺视情况得1-2分，无或目标不明确者不得分。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00" w:type="dxa"/>
            <w:vMerge w:val="continue"/>
            <w:vAlign w:val="center"/>
          </w:tcPr>
          <w:p>
            <w:pPr>
              <w:spacing w:line="288" w:lineRule="auto"/>
              <w:jc w:val="center"/>
              <w:rPr>
                <w:rFonts w:hint="eastAsia" w:ascii="宋体" w:hAnsi="宋体" w:eastAsia="宋体" w:cs="宋体"/>
                <w:sz w:val="24"/>
                <w:lang w:val="en-US" w:eastAsia="zh-CN"/>
              </w:rPr>
            </w:pPr>
          </w:p>
        </w:tc>
        <w:tc>
          <w:tcPr>
            <w:tcW w:w="1283" w:type="dxa"/>
            <w:vMerge w:val="continue"/>
            <w:vAlign w:val="center"/>
          </w:tcPr>
          <w:p>
            <w:pPr>
              <w:spacing w:line="288" w:lineRule="auto"/>
              <w:jc w:val="center"/>
              <w:rPr>
                <w:rFonts w:hint="eastAsia" w:ascii="宋体" w:hAnsi="宋体" w:eastAsia="宋体" w:cs="宋体"/>
                <w:sz w:val="24"/>
                <w:lang w:val="en-US" w:eastAsia="zh-CN"/>
              </w:rPr>
            </w:pPr>
          </w:p>
        </w:tc>
        <w:tc>
          <w:tcPr>
            <w:tcW w:w="967" w:type="dxa"/>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6917" w:type="dxa"/>
            <w:vAlign w:val="center"/>
          </w:tcPr>
          <w:p>
            <w:pPr>
              <w:spacing w:line="288" w:lineRule="auto"/>
              <w:jc w:val="left"/>
              <w:rPr>
                <w:rFonts w:hint="eastAsia" w:ascii="宋体" w:hAnsi="宋体" w:eastAsia="宋体" w:cs="宋体"/>
                <w:sz w:val="24"/>
                <w:lang w:val="en-US" w:eastAsia="zh-CN"/>
              </w:rPr>
            </w:pPr>
            <w:r>
              <w:rPr>
                <w:rFonts w:hint="eastAsia" w:ascii="宋体" w:hAnsi="宋体" w:eastAsia="宋体" w:cs="宋体"/>
                <w:sz w:val="24"/>
              </w:rPr>
              <w:t>内控措施全面、针对性强、有沟通协调方法措施得力得5分，一般视情况得3-4分，欠缺视情况得1-2分，无者不得分。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0" w:type="dxa"/>
            <w:vAlign w:val="center"/>
          </w:tcPr>
          <w:p>
            <w:pPr>
              <w:spacing w:line="288" w:lineRule="auto"/>
              <w:jc w:val="center"/>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w:t>
            </w:r>
          </w:p>
        </w:tc>
        <w:tc>
          <w:tcPr>
            <w:tcW w:w="1283" w:type="dxa"/>
            <w:vAlign w:val="center"/>
          </w:tcPr>
          <w:p>
            <w:pPr>
              <w:spacing w:line="288"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施工准备计划</w:t>
            </w:r>
          </w:p>
        </w:tc>
        <w:tc>
          <w:tcPr>
            <w:tcW w:w="967" w:type="dxa"/>
            <w:vAlign w:val="center"/>
          </w:tcPr>
          <w:p>
            <w:pPr>
              <w:spacing w:line="288"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tc>
        <w:tc>
          <w:tcPr>
            <w:tcW w:w="6917" w:type="dxa"/>
            <w:vAlign w:val="center"/>
          </w:tcPr>
          <w:p>
            <w:pPr>
              <w:spacing w:line="288" w:lineRule="auto"/>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施工技术、现场、物资与机械、队伍准备计划应能充分保证工程需要</w:t>
            </w:r>
            <w:r>
              <w:rPr>
                <w:rFonts w:hint="eastAsia" w:ascii="宋体" w:hAnsi="宋体" w:cs="宋体"/>
                <w:sz w:val="24"/>
                <w:highlight w:val="none"/>
                <w:lang w:eastAsia="zh-CN"/>
              </w:rPr>
              <w:t>，酌情打分</w:t>
            </w:r>
            <w:r>
              <w:rPr>
                <w:rFonts w:hint="eastAsia" w:ascii="宋体" w:hAnsi="宋体" w:cs="宋体"/>
                <w:sz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0" w:type="dxa"/>
            <w:vAlign w:val="center"/>
          </w:tcPr>
          <w:p>
            <w:pPr>
              <w:spacing w:line="288" w:lineRule="auto"/>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w:t>
            </w:r>
          </w:p>
        </w:tc>
        <w:tc>
          <w:tcPr>
            <w:tcW w:w="1283" w:type="dxa"/>
            <w:vAlign w:val="center"/>
          </w:tcPr>
          <w:p>
            <w:pPr>
              <w:spacing w:line="288"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施工进度计划</w:t>
            </w:r>
          </w:p>
        </w:tc>
        <w:tc>
          <w:tcPr>
            <w:tcW w:w="967" w:type="dxa"/>
            <w:vAlign w:val="center"/>
          </w:tcPr>
          <w:p>
            <w:pPr>
              <w:spacing w:line="288"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3分</w:t>
            </w:r>
          </w:p>
        </w:tc>
        <w:tc>
          <w:tcPr>
            <w:tcW w:w="6917" w:type="dxa"/>
            <w:vAlign w:val="center"/>
          </w:tcPr>
          <w:p>
            <w:pPr>
              <w:spacing w:line="288" w:lineRule="auto"/>
              <w:jc w:val="left"/>
              <w:rPr>
                <w:rFonts w:hint="eastAsia" w:ascii="宋体" w:hAnsi="宋体" w:eastAsia="宋体" w:cs="宋体"/>
                <w:sz w:val="24"/>
                <w:highlight w:val="none"/>
              </w:rPr>
            </w:pPr>
            <w:r>
              <w:rPr>
                <w:rFonts w:hint="eastAsia" w:ascii="宋体" w:hAnsi="宋体" w:eastAsia="宋体" w:cs="宋体"/>
                <w:sz w:val="24"/>
                <w:highlight w:val="none"/>
              </w:rPr>
              <w:t>进度计划应在空间和时间上做合理的统筹安排且符合施工的科学规律</w:t>
            </w:r>
            <w:r>
              <w:rPr>
                <w:rFonts w:hint="eastAsia" w:ascii="宋体" w:hAnsi="宋体" w:cs="宋体"/>
                <w:sz w:val="24"/>
                <w:highlight w:val="none"/>
                <w:lang w:eastAsia="zh-CN"/>
              </w:rPr>
              <w:t>，酌情打分</w:t>
            </w:r>
            <w:r>
              <w:rPr>
                <w:rFonts w:hint="eastAsia" w:ascii="宋体" w:hAnsi="宋体" w:cs="宋体"/>
                <w:sz w:val="24"/>
                <w:highlight w:val="none"/>
                <w:lang w:val="en-US" w:eastAsia="zh-CN"/>
              </w:rPr>
              <w:t>0-3分。</w:t>
            </w:r>
          </w:p>
        </w:tc>
      </w:tr>
    </w:tbl>
    <w:p>
      <w:pPr>
        <w:spacing w:line="600" w:lineRule="exact"/>
        <w:ind w:firstLine="482" w:firstLineChars="200"/>
        <w:jc w:val="left"/>
        <w:rPr>
          <w:rFonts w:hint="eastAsia" w:ascii="宋体" w:hAnsi="宋体" w:eastAsia="宋体" w:cs="宋体"/>
          <w:b/>
          <w:sz w:val="28"/>
          <w:szCs w:val="28"/>
        </w:rPr>
      </w:pPr>
      <w:r>
        <w:rPr>
          <w:rFonts w:hint="eastAsia" w:ascii="宋体" w:hAnsi="宋体" w:eastAsia="宋体" w:cs="宋体"/>
          <w:b/>
          <w:sz w:val="24"/>
        </w:rPr>
        <w:t>注：将每位评委的评分进行统计汇总，计分保留小数点后两位。</w:t>
      </w:r>
    </w:p>
    <w:p>
      <w:pPr>
        <w:tabs>
          <w:tab w:val="left" w:pos="3850"/>
        </w:tabs>
        <w:spacing w:line="288" w:lineRule="auto"/>
        <w:rPr>
          <w:rFonts w:hint="eastAsia" w:ascii="宋体" w:hAnsi="宋体" w:eastAsia="宋体" w:cs="宋体"/>
          <w:b/>
          <w:sz w:val="24"/>
        </w:rPr>
      </w:pPr>
    </w:p>
    <w:p>
      <w:pPr>
        <w:spacing w:line="360" w:lineRule="auto"/>
        <w:jc w:val="center"/>
        <w:rPr>
          <w:rFonts w:hint="eastAsia" w:ascii="宋体" w:hAnsi="宋体" w:eastAsia="宋体" w:cs="宋体"/>
          <w:b/>
          <w:sz w:val="24"/>
        </w:rPr>
      </w:pPr>
    </w:p>
    <w:p>
      <w:pPr>
        <w:pStyle w:val="2"/>
        <w:rPr>
          <w:rFonts w:hint="eastAsia"/>
        </w:rPr>
      </w:pPr>
    </w:p>
    <w:p>
      <w:pPr>
        <w:spacing w:line="360" w:lineRule="auto"/>
        <w:jc w:val="center"/>
        <w:rPr>
          <w:rFonts w:hint="eastAsia" w:ascii="宋体" w:hAnsi="宋体" w:eastAsia="宋体" w:cs="宋体"/>
          <w:b/>
          <w:sz w:val="24"/>
        </w:rPr>
      </w:pPr>
      <w:r>
        <w:rPr>
          <w:rFonts w:hint="eastAsia" w:ascii="宋体" w:hAnsi="宋体" w:eastAsia="宋体" w:cs="宋体"/>
          <w:b/>
          <w:sz w:val="24"/>
        </w:rPr>
        <w:t>第五章  确定评标结果</w:t>
      </w:r>
    </w:p>
    <w:p>
      <w:pPr>
        <w:spacing w:line="360" w:lineRule="auto"/>
        <w:jc w:val="left"/>
        <w:rPr>
          <w:rFonts w:hint="eastAsia" w:ascii="宋体" w:hAnsi="宋体" w:eastAsia="宋体" w:cs="宋体"/>
          <w:sz w:val="24"/>
        </w:rPr>
      </w:pPr>
      <w:r>
        <w:rPr>
          <w:rFonts w:hint="eastAsia" w:ascii="宋体" w:hAnsi="宋体" w:eastAsia="宋体" w:cs="宋体"/>
          <w:b/>
          <w:sz w:val="24"/>
        </w:rPr>
        <w:t>一、定标原则</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1、</w:t>
      </w:r>
      <w:r>
        <w:rPr>
          <w:rFonts w:hint="eastAsia" w:ascii="宋体" w:hAnsi="宋体" w:eastAsia="宋体" w:cs="宋体"/>
          <w:spacing w:val="-2"/>
          <w:sz w:val="24"/>
        </w:rPr>
        <w:t>综合评分法，是指投标文件满足招标文件全部实质性要求且按评分因素的量化指标评审得分最高的投标人为中标候选人的评审方法。</w:t>
      </w:r>
    </w:p>
    <w:p>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sz w:val="24"/>
        </w:rPr>
        <w:t>2、</w:t>
      </w:r>
      <w:r>
        <w:rPr>
          <w:rFonts w:hint="eastAsia" w:ascii="宋体" w:hAnsi="宋体" w:eastAsia="宋体" w:cs="宋体"/>
          <w:spacing w:val="-2"/>
          <w:sz w:val="24"/>
        </w:rPr>
        <w:t>评标委员会经过审核、初评、总评后，按照“真实、可行、公正”的原则，对实质上满足招标文件要求的投标人的投标情况以评审报告形式提交评审小组，并结合综合评分情况，按照</w:t>
      </w:r>
      <w:r>
        <w:rPr>
          <w:rFonts w:hint="eastAsia" w:ascii="宋体" w:hAnsi="宋体" w:eastAsia="宋体" w:cs="宋体"/>
          <w:kern w:val="0"/>
          <w:sz w:val="24"/>
        </w:rPr>
        <w:t>评审得分由高到低顺序推荐</w:t>
      </w:r>
      <w:r>
        <w:rPr>
          <w:rFonts w:hint="eastAsia" w:ascii="宋体" w:hAnsi="宋体" w:eastAsia="宋体" w:cs="宋体"/>
          <w:kern w:val="0"/>
          <w:sz w:val="24"/>
          <w:lang w:val="en-US" w:eastAsia="zh-CN"/>
        </w:rPr>
        <w:t>1-</w:t>
      </w:r>
      <w:r>
        <w:rPr>
          <w:rFonts w:hint="eastAsia" w:ascii="宋体" w:hAnsi="宋体" w:eastAsia="宋体" w:cs="宋体"/>
          <w:kern w:val="0"/>
          <w:sz w:val="24"/>
        </w:rPr>
        <w:t>3名中标候选人。评审得分相同的，按照最后报价由低到高的顺序推荐</w:t>
      </w:r>
      <w:r>
        <w:rPr>
          <w:rFonts w:hint="eastAsia" w:ascii="宋体" w:hAnsi="宋体" w:eastAsia="宋体" w:cs="宋体"/>
          <w:kern w:val="0"/>
          <w:sz w:val="24"/>
          <w:lang w:eastAsia="zh-CN"/>
        </w:rPr>
        <w:t>。</w:t>
      </w:r>
    </w:p>
    <w:p>
      <w:pPr>
        <w:spacing w:line="360" w:lineRule="auto"/>
        <w:ind w:firstLine="476" w:firstLineChars="202"/>
        <w:rPr>
          <w:rFonts w:hint="eastAsia" w:ascii="宋体" w:hAnsi="宋体" w:eastAsia="宋体" w:cs="宋体"/>
          <w:sz w:val="24"/>
        </w:rPr>
      </w:pPr>
      <w:r>
        <w:rPr>
          <w:rFonts w:hint="eastAsia" w:ascii="宋体" w:hAnsi="宋体" w:eastAsia="宋体" w:cs="宋体"/>
          <w:spacing w:val="-2"/>
          <w:sz w:val="24"/>
        </w:rPr>
        <w:t>3、</w:t>
      </w:r>
      <w:r>
        <w:rPr>
          <w:rFonts w:hint="eastAsia" w:ascii="宋体" w:hAnsi="宋体" w:eastAsia="宋体" w:cs="宋体"/>
          <w:sz w:val="24"/>
        </w:rPr>
        <w:t>招标人根据</w:t>
      </w:r>
      <w:r>
        <w:rPr>
          <w:rFonts w:hint="eastAsia" w:ascii="宋体" w:hAnsi="宋体" w:eastAsia="宋体" w:cs="宋体"/>
          <w:spacing w:val="-2"/>
          <w:sz w:val="24"/>
        </w:rPr>
        <w:t>评标委员会</w:t>
      </w:r>
      <w:r>
        <w:rPr>
          <w:rFonts w:hint="eastAsia" w:ascii="宋体" w:hAnsi="宋体" w:eastAsia="宋体" w:cs="宋体"/>
          <w:sz w:val="24"/>
        </w:rPr>
        <w:t>的评审报告，应以排名第一的中标候选人为中标人。排名第一的中标候选人放弃中标资格或因不可抗力提出不能履行合同，或者招标文件规定应当提交履约保证金而在规定的期限内未能提交的，招标人可以确定排名第二的中标候选人为中标人或者重新组织采购。</w:t>
      </w:r>
    </w:p>
    <w:p>
      <w:pPr>
        <w:spacing w:line="360" w:lineRule="auto"/>
        <w:ind w:firstLine="472" w:firstLineChars="200"/>
        <w:jc w:val="left"/>
        <w:rPr>
          <w:rFonts w:hint="eastAsia" w:ascii="宋体" w:hAnsi="宋体" w:eastAsia="宋体" w:cs="宋体"/>
          <w:spacing w:val="-2"/>
          <w:sz w:val="24"/>
        </w:rPr>
      </w:pPr>
      <w:r>
        <w:rPr>
          <w:rFonts w:hint="eastAsia" w:ascii="宋体" w:hAnsi="宋体" w:eastAsia="宋体" w:cs="宋体"/>
          <w:spacing w:val="-2"/>
          <w:sz w:val="24"/>
        </w:rPr>
        <w:t>4、</w:t>
      </w:r>
      <w:r>
        <w:rPr>
          <w:rFonts w:hint="eastAsia" w:ascii="宋体" w:hAnsi="宋体" w:eastAsia="宋体" w:cs="宋体"/>
          <w:sz w:val="24"/>
        </w:rPr>
        <w:t>最低报价不作为中标的唯一依据。</w:t>
      </w:r>
    </w:p>
    <w:p>
      <w:pPr>
        <w:spacing w:line="360" w:lineRule="auto"/>
        <w:rPr>
          <w:rFonts w:hint="eastAsia" w:ascii="宋体" w:hAnsi="宋体" w:eastAsia="宋体" w:cs="宋体"/>
          <w:b/>
          <w:sz w:val="24"/>
        </w:rPr>
      </w:pPr>
      <w:r>
        <w:rPr>
          <w:rFonts w:hint="eastAsia" w:ascii="宋体" w:hAnsi="宋体" w:eastAsia="宋体" w:cs="宋体"/>
          <w:b/>
          <w:sz w:val="24"/>
        </w:rPr>
        <w:t>二、中标通知书</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1、在公告中标结果的同时，新疆</w:t>
      </w:r>
      <w:r>
        <w:rPr>
          <w:rFonts w:hint="eastAsia" w:ascii="宋体" w:hAnsi="宋体" w:eastAsia="宋体" w:cs="宋体"/>
          <w:sz w:val="24"/>
          <w:lang w:val="en-US" w:eastAsia="zh-CN"/>
        </w:rPr>
        <w:t>天润丰源招标</w:t>
      </w:r>
      <w:r>
        <w:rPr>
          <w:rFonts w:hint="eastAsia" w:ascii="宋体" w:hAnsi="宋体" w:eastAsia="宋体" w:cs="宋体"/>
          <w:sz w:val="24"/>
        </w:rPr>
        <w:t>有限公司将以书面形式发出《中标通知书》，</w:t>
      </w:r>
      <w:r>
        <w:rPr>
          <w:rFonts w:hint="eastAsia" w:ascii="宋体" w:hAnsi="宋体" w:eastAsia="宋体" w:cs="宋体"/>
          <w:spacing w:val="-2"/>
          <w:sz w:val="24"/>
        </w:rPr>
        <w:t>《中标通知书》一经发出即发生法律效力。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2、《中标通知书》将作为签订合同的依据。</w:t>
      </w:r>
    </w:p>
    <w:p>
      <w:pPr>
        <w:spacing w:line="360" w:lineRule="auto"/>
        <w:ind w:firstLine="480" w:firstLineChars="200"/>
        <w:rPr>
          <w:rFonts w:hint="eastAsia" w:ascii="宋体" w:hAnsi="宋体" w:eastAsia="宋体" w:cs="宋体"/>
          <w:spacing w:val="-2"/>
          <w:sz w:val="24"/>
        </w:rPr>
      </w:pPr>
      <w:r>
        <w:rPr>
          <w:rFonts w:hint="eastAsia" w:ascii="宋体" w:hAnsi="宋体" w:eastAsia="宋体" w:cs="宋体"/>
          <w:sz w:val="24"/>
        </w:rPr>
        <w:t>3、</w:t>
      </w:r>
      <w:r>
        <w:rPr>
          <w:rFonts w:hint="eastAsia" w:ascii="宋体" w:hAnsi="宋体" w:eastAsia="宋体" w:cs="宋体"/>
          <w:spacing w:val="-2"/>
          <w:sz w:val="24"/>
        </w:rPr>
        <w:t>中标人在领取《中标通知书》时，必须按招标文件规定向招标代理机构缴纳招标代理服务费。</w:t>
      </w:r>
    </w:p>
    <w:p>
      <w:pPr>
        <w:spacing w:line="360" w:lineRule="auto"/>
        <w:jc w:val="center"/>
        <w:rPr>
          <w:rFonts w:hint="eastAsia" w:ascii="宋体" w:hAnsi="宋体" w:eastAsia="宋体" w:cs="宋体"/>
          <w:b/>
          <w:sz w:val="24"/>
        </w:rPr>
      </w:pPr>
      <w:r>
        <w:rPr>
          <w:rFonts w:hint="eastAsia" w:ascii="宋体" w:hAnsi="宋体" w:eastAsia="宋体" w:cs="宋体"/>
          <w:b/>
          <w:sz w:val="24"/>
        </w:rPr>
        <w:t>第六章   授予合同</w:t>
      </w:r>
    </w:p>
    <w:p>
      <w:pPr>
        <w:spacing w:line="360" w:lineRule="auto"/>
        <w:rPr>
          <w:rFonts w:hint="eastAsia" w:ascii="宋体" w:hAnsi="宋体" w:eastAsia="宋体" w:cs="宋体"/>
          <w:b/>
          <w:sz w:val="24"/>
        </w:rPr>
      </w:pPr>
      <w:r>
        <w:rPr>
          <w:rFonts w:hint="eastAsia" w:ascii="宋体" w:hAnsi="宋体" w:eastAsia="宋体" w:cs="宋体"/>
          <w:b/>
          <w:sz w:val="24"/>
        </w:rPr>
        <w:t>一、合同授予的标准</w:t>
      </w:r>
    </w:p>
    <w:p>
      <w:pPr>
        <w:spacing w:line="360" w:lineRule="auto"/>
        <w:ind w:firstLine="472" w:firstLineChars="200"/>
        <w:rPr>
          <w:rFonts w:hint="eastAsia" w:ascii="宋体" w:hAnsi="宋体" w:eastAsia="宋体" w:cs="宋体"/>
          <w:kern w:val="0"/>
          <w:sz w:val="24"/>
        </w:rPr>
      </w:pPr>
      <w:r>
        <w:rPr>
          <w:rFonts w:hint="eastAsia" w:ascii="宋体" w:hAnsi="宋体" w:eastAsia="宋体" w:cs="宋体"/>
          <w:spacing w:val="-2"/>
          <w:sz w:val="24"/>
        </w:rPr>
        <w:t>1、合同将授予被确定为实质上满足招标文件要求且综合评分得分最高的投标人。</w:t>
      </w:r>
    </w:p>
    <w:p>
      <w:pPr>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2、最低投标价不一定是被授予合同的保证。</w:t>
      </w:r>
    </w:p>
    <w:p>
      <w:pPr>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3、如果确定该投标人无条件圆满履行合同，采购人将对下一个可能中标的投标人资格做出类似的审查。</w:t>
      </w:r>
    </w:p>
    <w:p>
      <w:pPr>
        <w:spacing w:line="360" w:lineRule="auto"/>
        <w:rPr>
          <w:rFonts w:hint="eastAsia" w:ascii="宋体" w:hAnsi="宋体" w:eastAsia="宋体" w:cs="宋体"/>
          <w:b/>
          <w:sz w:val="24"/>
        </w:rPr>
      </w:pPr>
      <w:r>
        <w:rPr>
          <w:rFonts w:hint="eastAsia" w:ascii="宋体" w:hAnsi="宋体" w:eastAsia="宋体" w:cs="宋体"/>
          <w:b/>
          <w:sz w:val="24"/>
        </w:rPr>
        <w:t>二、接受和拒绝任何或所有投标的权力</w:t>
      </w:r>
    </w:p>
    <w:p>
      <w:pPr>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为维护国家利益，招标人在授予合同之前仍有选择或拒绝任何全部投标的权力。</w:t>
      </w:r>
    </w:p>
    <w:p>
      <w:pPr>
        <w:spacing w:line="360" w:lineRule="auto"/>
        <w:rPr>
          <w:rFonts w:hint="eastAsia" w:ascii="宋体" w:hAnsi="宋体" w:eastAsia="宋体" w:cs="宋体"/>
          <w:b/>
          <w:sz w:val="24"/>
        </w:rPr>
      </w:pPr>
      <w:r>
        <w:rPr>
          <w:rFonts w:hint="eastAsia" w:ascii="宋体" w:hAnsi="宋体" w:eastAsia="宋体" w:cs="宋体"/>
          <w:b/>
          <w:sz w:val="24"/>
        </w:rPr>
        <w:t>三、签订合同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1、中标人收到采购人的《中标通知书》后，按照招标文件的约定和中标人投标文件中的承诺与采购单位签订书面合同，所签订的合同不得对招标文件和中标人的投标文件作实质性修改。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3、如中标人拒签合同，则按违约处理，采购人没收其投标保证金。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4、招标文件、中标人的投标文件及其澄清文件等，均为签订经济合同的依据。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不允许中标人将中标项目分包或转交他人承担，特殊情况下，中标人必须与采购人协商后共同决定将合同标的中的部分由第三方承担供货和服务责任，但中标人必须对合同标的全部内容向采购人负责，并保证第三方提供的供货和服务符合招标文件的约定和投标文件的承诺及相关约定。</w:t>
      </w:r>
    </w:p>
    <w:p>
      <w:pPr>
        <w:pStyle w:val="6"/>
        <w:rPr>
          <w:rFonts w:hint="eastAsia" w:ascii="宋体" w:hAnsi="宋体" w:eastAsia="宋体" w:cs="宋体"/>
        </w:rPr>
      </w:pPr>
    </w:p>
    <w:p>
      <w:pPr>
        <w:spacing w:line="360" w:lineRule="auto"/>
        <w:jc w:val="center"/>
        <w:rPr>
          <w:rFonts w:hint="eastAsia" w:ascii="宋体" w:hAnsi="宋体" w:eastAsia="宋体" w:cs="宋体"/>
          <w:b/>
          <w:sz w:val="24"/>
        </w:rPr>
      </w:pPr>
      <w:r>
        <w:rPr>
          <w:rFonts w:hint="eastAsia" w:ascii="宋体" w:hAnsi="宋体" w:eastAsia="宋体" w:cs="宋体"/>
          <w:b/>
          <w:sz w:val="24"/>
        </w:rPr>
        <w:t>第七章   质  疑</w:t>
      </w:r>
    </w:p>
    <w:p>
      <w:pPr>
        <w:widowControl/>
        <w:spacing w:line="360" w:lineRule="auto"/>
        <w:jc w:val="left"/>
        <w:rPr>
          <w:rFonts w:hint="eastAsia" w:ascii="宋体" w:hAnsi="宋体" w:eastAsia="宋体" w:cs="宋体"/>
          <w:b/>
          <w:sz w:val="24"/>
        </w:rPr>
      </w:pPr>
      <w:r>
        <w:rPr>
          <w:rFonts w:hint="eastAsia" w:ascii="宋体" w:hAnsi="宋体" w:eastAsia="宋体" w:cs="宋体"/>
          <w:kern w:val="0"/>
          <w:sz w:val="24"/>
        </w:rPr>
        <w:t xml:space="preserve">    供应商认为采购文件、采购过程、中标或者成交结果使自己的权益受到损害的，可以根据中华人民共和国财政部令第94号中第十条，以书面形式向采购人、采购代理机构一次性针对同一采购程序环节提出质疑。</w:t>
      </w:r>
    </w:p>
    <w:p>
      <w:pPr>
        <w:jc w:val="center"/>
        <w:rPr>
          <w:rFonts w:hint="eastAsia" w:ascii="宋体" w:hAnsi="宋体" w:eastAsia="宋体" w:cs="宋体"/>
          <w:b/>
          <w:bCs w:val="0"/>
          <w:sz w:val="24"/>
          <w:szCs w:val="24"/>
        </w:rPr>
      </w:pPr>
      <w:bookmarkStart w:id="30" w:name="_Toc501639726"/>
      <w:bookmarkStart w:id="31" w:name="_Toc22118_WPSOffice_Level1"/>
      <w:bookmarkStart w:id="32" w:name="_Toc14457_WPSOffice_Level1"/>
    </w:p>
    <w:p>
      <w:pPr>
        <w:jc w:val="center"/>
        <w:rPr>
          <w:rFonts w:hint="eastAsia" w:ascii="宋体" w:hAnsi="宋体" w:eastAsia="宋体" w:cs="宋体"/>
          <w:b/>
          <w:bCs w:val="0"/>
          <w:sz w:val="24"/>
          <w:szCs w:val="24"/>
        </w:rPr>
      </w:pPr>
    </w:p>
    <w:p>
      <w:pPr>
        <w:jc w:val="center"/>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pStyle w:val="2"/>
        <w:rPr>
          <w:rFonts w:hint="eastAsia" w:ascii="宋体" w:hAnsi="宋体" w:eastAsia="宋体" w:cs="宋体"/>
          <w:b/>
          <w:bCs w:val="0"/>
          <w:sz w:val="24"/>
          <w:szCs w:val="24"/>
        </w:rPr>
      </w:pPr>
    </w:p>
    <w:p>
      <w:pPr>
        <w:jc w:val="both"/>
        <w:rPr>
          <w:rFonts w:hint="eastAsia" w:ascii="宋体" w:hAnsi="宋体" w:eastAsia="宋体" w:cs="宋体"/>
          <w:b/>
          <w:bCs w:val="0"/>
          <w:sz w:val="24"/>
          <w:szCs w:val="24"/>
        </w:rPr>
      </w:pPr>
    </w:p>
    <w:p>
      <w:pPr>
        <w:jc w:val="center"/>
        <w:rPr>
          <w:rFonts w:hint="eastAsia" w:ascii="宋体" w:hAnsi="宋体" w:eastAsia="宋体" w:cs="宋体"/>
          <w:b/>
          <w:bCs w:val="0"/>
          <w:sz w:val="24"/>
          <w:szCs w:val="24"/>
        </w:rPr>
      </w:pPr>
    </w:p>
    <w:p>
      <w:pPr>
        <w:jc w:val="center"/>
        <w:rPr>
          <w:rFonts w:hint="eastAsia" w:ascii="宋体" w:hAnsi="宋体" w:eastAsia="宋体" w:cs="宋体"/>
          <w:b/>
          <w:bCs w:val="0"/>
          <w:sz w:val="24"/>
          <w:szCs w:val="24"/>
        </w:rPr>
      </w:pPr>
      <w:r>
        <w:rPr>
          <w:rFonts w:hint="eastAsia" w:ascii="宋体" w:hAnsi="宋体" w:eastAsia="宋体" w:cs="宋体"/>
          <w:b/>
          <w:bCs w:val="0"/>
          <w:sz w:val="24"/>
          <w:szCs w:val="24"/>
        </w:rPr>
        <w:t xml:space="preserve">第五部分 </w:t>
      </w:r>
      <w:bookmarkEnd w:id="30"/>
      <w:bookmarkEnd w:id="31"/>
      <w:bookmarkEnd w:id="32"/>
      <w:bookmarkStart w:id="33" w:name="bookmark0"/>
      <w:bookmarkStart w:id="34" w:name="bookmark2"/>
      <w:bookmarkStart w:id="35" w:name="bookmark1"/>
      <w:bookmarkStart w:id="36" w:name="_Toc8336_WPSOffice_Level1"/>
      <w:r>
        <w:rPr>
          <w:rFonts w:hint="eastAsia" w:ascii="宋体" w:hAnsi="宋体" w:eastAsia="宋体" w:cs="宋体"/>
          <w:b/>
          <w:bCs w:val="0"/>
          <w:sz w:val="24"/>
          <w:szCs w:val="24"/>
        </w:rPr>
        <w:t>政府采购小额工程施工合同</w:t>
      </w:r>
      <w:bookmarkEnd w:id="33"/>
      <w:bookmarkEnd w:id="34"/>
      <w:bookmarkEnd w:id="35"/>
    </w:p>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ind w:firstLine="5040" w:firstLineChars="2100"/>
        <w:jc w:val="both"/>
        <w:rPr>
          <w:rFonts w:hint="eastAsia" w:ascii="宋体" w:hAnsi="宋体" w:eastAsia="宋体" w:cs="宋体"/>
          <w:bCs/>
          <w:sz w:val="24"/>
          <w:szCs w:val="24"/>
        </w:rPr>
      </w:pPr>
      <w:r>
        <w:rPr>
          <w:rFonts w:hint="eastAsia" w:ascii="宋体" w:hAnsi="宋体" w:eastAsia="宋体" w:cs="宋体"/>
          <w:bCs/>
          <w:sz w:val="24"/>
          <w:szCs w:val="24"/>
        </w:rPr>
        <w:t>合同编号：</w:t>
      </w:r>
    </w:p>
    <w:p>
      <w:pPr>
        <w:rPr>
          <w:rFonts w:hint="eastAsia" w:ascii="宋体" w:hAnsi="宋体" w:eastAsia="宋体" w:cs="宋体"/>
          <w:bCs/>
          <w:sz w:val="24"/>
          <w:szCs w:val="24"/>
        </w:rPr>
      </w:pPr>
      <w:r>
        <w:rPr>
          <w:rFonts w:hint="eastAsia" w:ascii="宋体" w:hAnsi="宋体" w:eastAsia="宋体" w:cs="宋体"/>
          <w:bCs/>
          <w:sz w:val="24"/>
          <w:szCs w:val="24"/>
        </w:rPr>
        <w:t>采购单位（甲方）：中共和田市委宣传部</w:t>
      </w: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服务单位（乙方）：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为了维护甲乙双方合法权益，根据《中华人民共和国政府采购法》、《中华人民共和国合同法》、《中华人民共和国建筑法》等相关法律法规的规定，签订本合同，以资共同遵守。</w:t>
      </w:r>
    </w:p>
    <w:p>
      <w:pPr>
        <w:spacing w:line="360" w:lineRule="auto"/>
        <w:rPr>
          <w:rFonts w:hint="eastAsia" w:ascii="宋体" w:hAnsi="宋体" w:eastAsia="宋体" w:cs="宋体"/>
          <w:bCs/>
          <w:sz w:val="24"/>
          <w:szCs w:val="24"/>
        </w:rPr>
      </w:pPr>
      <w:bookmarkStart w:id="37" w:name="bookmark5"/>
      <w:bookmarkStart w:id="38" w:name="bookmark6"/>
      <w:bookmarkStart w:id="39" w:name="bookmark4"/>
      <w:bookmarkStart w:id="40" w:name="bookmark3"/>
      <w:r>
        <w:rPr>
          <w:rFonts w:hint="eastAsia" w:ascii="宋体" w:hAnsi="宋体" w:eastAsia="宋体" w:cs="宋体"/>
          <w:bCs/>
          <w:sz w:val="24"/>
          <w:szCs w:val="24"/>
        </w:rPr>
        <w:t>一</w:t>
      </w:r>
      <w:bookmarkEnd w:id="37"/>
      <w:r>
        <w:rPr>
          <w:rFonts w:hint="eastAsia" w:ascii="宋体" w:hAnsi="宋体" w:eastAsia="宋体" w:cs="宋体"/>
          <w:bCs/>
          <w:sz w:val="24"/>
          <w:szCs w:val="24"/>
        </w:rPr>
        <w:t>、</w:t>
      </w:r>
      <w:r>
        <w:rPr>
          <w:rFonts w:hint="eastAsia" w:ascii="宋体" w:hAnsi="宋体" w:eastAsia="宋体" w:cs="宋体"/>
          <w:bCs/>
          <w:sz w:val="24"/>
          <w:szCs w:val="24"/>
          <w:lang w:eastAsia="zh-CN"/>
        </w:rPr>
        <w:t>项目</w:t>
      </w:r>
      <w:r>
        <w:rPr>
          <w:rFonts w:hint="eastAsia" w:ascii="宋体" w:hAnsi="宋体" w:eastAsia="宋体" w:cs="宋体"/>
          <w:bCs/>
          <w:sz w:val="24"/>
          <w:szCs w:val="24"/>
        </w:rPr>
        <w:t>概况</w:t>
      </w:r>
      <w:bookmarkEnd w:id="38"/>
      <w:bookmarkEnd w:id="39"/>
      <w:bookmarkEnd w:id="40"/>
    </w:p>
    <w:p>
      <w:pPr>
        <w:spacing w:line="360" w:lineRule="auto"/>
        <w:rPr>
          <w:rFonts w:hint="eastAsia" w:ascii="宋体" w:hAnsi="宋体" w:eastAsia="宋体" w:cs="宋体"/>
          <w:bCs/>
          <w:sz w:val="24"/>
          <w:szCs w:val="24"/>
        </w:rPr>
      </w:pPr>
      <w:bookmarkStart w:id="41" w:name="bookmark7"/>
      <w:r>
        <w:rPr>
          <w:rFonts w:hint="eastAsia" w:ascii="宋体" w:hAnsi="宋体" w:eastAsia="宋体" w:cs="宋体"/>
          <w:bCs/>
          <w:sz w:val="24"/>
          <w:szCs w:val="24"/>
        </w:rPr>
        <w:t>1</w:t>
      </w:r>
      <w:bookmarkEnd w:id="41"/>
      <w:r>
        <w:rPr>
          <w:rFonts w:hint="eastAsia" w:ascii="宋体" w:hAnsi="宋体" w:eastAsia="宋体" w:cs="宋体"/>
          <w:bCs/>
          <w:sz w:val="24"/>
          <w:szCs w:val="24"/>
        </w:rPr>
        <w:t>、</w:t>
      </w:r>
      <w:r>
        <w:rPr>
          <w:rFonts w:hint="eastAsia" w:ascii="宋体" w:hAnsi="宋体" w:eastAsia="宋体" w:cs="宋体"/>
          <w:bCs/>
          <w:sz w:val="24"/>
          <w:szCs w:val="24"/>
          <w:lang w:eastAsia="zh-CN"/>
        </w:rPr>
        <w:t>项目</w:t>
      </w:r>
      <w:r>
        <w:rPr>
          <w:rFonts w:hint="eastAsia" w:ascii="宋体" w:hAnsi="宋体" w:eastAsia="宋体" w:cs="宋体"/>
          <w:bCs/>
          <w:sz w:val="24"/>
          <w:szCs w:val="24"/>
        </w:rPr>
        <w:t>名称：</w:t>
      </w:r>
      <w:r>
        <w:rPr>
          <w:rFonts w:hint="eastAsia" w:ascii="宋体" w:hAnsi="宋体" w:cs="宋体"/>
          <w:bCs/>
          <w:sz w:val="24"/>
          <w:szCs w:val="24"/>
          <w:lang w:val="en-US" w:eastAsia="zh-CN"/>
        </w:rPr>
        <w:t>和田市新时代文明实践中心展厅装饰项目（原地区文化体育活动中心）（二次）</w:t>
      </w:r>
    </w:p>
    <w:p>
      <w:pPr>
        <w:spacing w:line="360" w:lineRule="auto"/>
        <w:rPr>
          <w:rFonts w:hint="eastAsia" w:ascii="宋体" w:hAnsi="宋体" w:eastAsia="宋体" w:cs="宋体"/>
          <w:bCs/>
          <w:sz w:val="24"/>
          <w:szCs w:val="24"/>
        </w:rPr>
      </w:pPr>
      <w:bookmarkStart w:id="42" w:name="bookmark8"/>
      <w:r>
        <w:rPr>
          <w:rFonts w:hint="eastAsia" w:ascii="宋体" w:hAnsi="宋体" w:eastAsia="宋体" w:cs="宋体"/>
          <w:bCs/>
          <w:sz w:val="24"/>
          <w:szCs w:val="24"/>
        </w:rPr>
        <w:t>2</w:t>
      </w:r>
      <w:bookmarkEnd w:id="42"/>
      <w:r>
        <w:rPr>
          <w:rFonts w:hint="eastAsia" w:ascii="宋体" w:hAnsi="宋体" w:eastAsia="宋体" w:cs="宋体"/>
          <w:bCs/>
          <w:sz w:val="24"/>
          <w:szCs w:val="24"/>
        </w:rPr>
        <w:t>、</w:t>
      </w:r>
      <w:r>
        <w:rPr>
          <w:rFonts w:hint="eastAsia" w:ascii="宋体" w:hAnsi="宋体" w:eastAsia="宋体" w:cs="宋体"/>
          <w:bCs/>
          <w:sz w:val="24"/>
          <w:szCs w:val="24"/>
          <w:lang w:eastAsia="zh-CN"/>
        </w:rPr>
        <w:t>工</w:t>
      </w:r>
      <w:r>
        <w:rPr>
          <w:rFonts w:hint="eastAsia" w:ascii="宋体" w:hAnsi="宋体" w:eastAsia="宋体" w:cs="宋体"/>
          <w:bCs/>
          <w:sz w:val="24"/>
          <w:szCs w:val="24"/>
        </w:rPr>
        <w:t>期：合同签订后</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0</w:t>
      </w:r>
      <w:r>
        <w:rPr>
          <w:rFonts w:hint="eastAsia" w:ascii="宋体" w:hAnsi="宋体" w:eastAsia="宋体" w:cs="宋体"/>
          <w:bCs/>
          <w:sz w:val="24"/>
          <w:szCs w:val="24"/>
          <w:highlight w:val="none"/>
        </w:rPr>
        <w:t>天内验收合</w:t>
      </w:r>
      <w:r>
        <w:rPr>
          <w:rFonts w:hint="eastAsia" w:ascii="宋体" w:hAnsi="宋体" w:eastAsia="宋体" w:cs="宋体"/>
          <w:bCs/>
          <w:sz w:val="24"/>
          <w:szCs w:val="24"/>
        </w:rPr>
        <w:t>格交付使用</w:t>
      </w:r>
    </w:p>
    <w:p>
      <w:pPr>
        <w:spacing w:line="360" w:lineRule="auto"/>
        <w:rPr>
          <w:rFonts w:hint="eastAsia" w:ascii="宋体" w:hAnsi="宋体" w:eastAsia="宋体" w:cs="宋体"/>
          <w:bCs/>
          <w:sz w:val="24"/>
          <w:szCs w:val="24"/>
        </w:rPr>
      </w:pPr>
      <w:bookmarkStart w:id="43" w:name="bookmark9"/>
      <w:r>
        <w:rPr>
          <w:rFonts w:hint="eastAsia" w:ascii="宋体" w:hAnsi="宋体" w:eastAsia="宋体" w:cs="宋体"/>
          <w:bCs/>
          <w:sz w:val="24"/>
          <w:szCs w:val="24"/>
        </w:rPr>
        <w:t>3</w:t>
      </w:r>
      <w:bookmarkEnd w:id="43"/>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lang w:eastAsia="zh-CN"/>
        </w:rPr>
        <w:t>采购</w:t>
      </w:r>
      <w:r>
        <w:rPr>
          <w:rFonts w:hint="eastAsia" w:ascii="宋体" w:hAnsi="宋体" w:eastAsia="宋体" w:cs="宋体"/>
          <w:bCs/>
          <w:sz w:val="24"/>
          <w:szCs w:val="24"/>
        </w:rPr>
        <w:t>范围：</w:t>
      </w:r>
      <w:r>
        <w:rPr>
          <w:rFonts w:hint="eastAsia" w:ascii="宋体" w:hAnsi="宋体" w:eastAsia="宋体" w:cs="宋体"/>
          <w:bCs/>
          <w:sz w:val="24"/>
          <w:szCs w:val="24"/>
          <w:lang w:val="en-US" w:eastAsia="zh-CN"/>
        </w:rPr>
        <w:t>对和田地区文化体育活动中心在原功能的基础上进行升级改造</w:t>
      </w:r>
    </w:p>
    <w:p>
      <w:pPr>
        <w:spacing w:line="360" w:lineRule="auto"/>
        <w:rPr>
          <w:rFonts w:hint="eastAsia" w:ascii="宋体" w:hAnsi="宋体" w:eastAsia="宋体" w:cs="宋体"/>
          <w:bCs/>
          <w:sz w:val="24"/>
          <w:szCs w:val="24"/>
        </w:rPr>
      </w:pPr>
      <w:bookmarkStart w:id="44" w:name="bookmark10"/>
      <w:r>
        <w:rPr>
          <w:rFonts w:hint="eastAsia" w:ascii="宋体" w:hAnsi="宋体" w:eastAsia="宋体" w:cs="宋体"/>
          <w:bCs/>
          <w:sz w:val="24"/>
          <w:szCs w:val="24"/>
        </w:rPr>
        <w:t>4</w:t>
      </w:r>
      <w:bookmarkEnd w:id="44"/>
      <w:r>
        <w:rPr>
          <w:rFonts w:hint="eastAsia" w:ascii="宋体" w:hAnsi="宋体" w:eastAsia="宋体" w:cs="宋体"/>
          <w:bCs/>
          <w:sz w:val="24"/>
          <w:szCs w:val="24"/>
        </w:rPr>
        <w:t>、承包方式：双方协商选择以下第</w:t>
      </w:r>
      <w:r>
        <w:rPr>
          <w:rFonts w:hint="eastAsia" w:ascii="宋体" w:hAnsi="宋体" w:eastAsia="宋体" w:cs="宋体"/>
          <w:bCs/>
          <w:sz w:val="24"/>
          <w:szCs w:val="24"/>
        </w:rPr>
        <w:tab/>
      </w:r>
      <w:r>
        <w:rPr>
          <w:rFonts w:hint="eastAsia" w:ascii="宋体" w:hAnsi="宋体" w:eastAsia="宋体" w:cs="宋体"/>
          <w:bCs/>
          <w:sz w:val="24"/>
          <w:szCs w:val="24"/>
        </w:rPr>
        <w:t>1 种承包方式。</w:t>
      </w:r>
    </w:p>
    <w:p>
      <w:pPr>
        <w:spacing w:line="360" w:lineRule="auto"/>
        <w:rPr>
          <w:rFonts w:hint="eastAsia" w:ascii="宋体" w:hAnsi="宋体" w:eastAsia="宋体" w:cs="宋体"/>
          <w:bCs/>
          <w:sz w:val="24"/>
          <w:szCs w:val="24"/>
        </w:rPr>
      </w:pPr>
      <w:bookmarkStart w:id="45" w:name="bookmark11"/>
      <w:r>
        <w:rPr>
          <w:rFonts w:hint="eastAsia" w:ascii="宋体" w:hAnsi="宋体" w:eastAsia="宋体" w:cs="宋体"/>
          <w:bCs/>
          <w:sz w:val="24"/>
          <w:szCs w:val="24"/>
        </w:rPr>
        <w:t>（</w:t>
      </w:r>
      <w:bookmarkEnd w:id="45"/>
      <w:r>
        <w:rPr>
          <w:rFonts w:hint="eastAsia" w:ascii="宋体" w:hAnsi="宋体" w:eastAsia="宋体" w:cs="宋体"/>
          <w:bCs/>
          <w:sz w:val="24"/>
          <w:szCs w:val="24"/>
        </w:rPr>
        <w:t>1）包工包料，即乙方负责施工及采购工程所需的全部主材、辅材。</w:t>
      </w:r>
    </w:p>
    <w:p>
      <w:pPr>
        <w:spacing w:line="360" w:lineRule="auto"/>
        <w:rPr>
          <w:rFonts w:hint="eastAsia" w:ascii="宋体" w:hAnsi="宋体" w:eastAsia="宋体" w:cs="宋体"/>
          <w:bCs/>
          <w:sz w:val="24"/>
          <w:szCs w:val="24"/>
        </w:rPr>
      </w:pPr>
      <w:bookmarkStart w:id="46" w:name="bookmark12"/>
      <w:r>
        <w:rPr>
          <w:rFonts w:hint="eastAsia" w:ascii="宋体" w:hAnsi="宋体" w:eastAsia="宋体" w:cs="宋体"/>
          <w:bCs/>
          <w:sz w:val="24"/>
          <w:szCs w:val="24"/>
        </w:rPr>
        <w:t>（</w:t>
      </w:r>
      <w:bookmarkEnd w:id="46"/>
      <w:r>
        <w:rPr>
          <w:rFonts w:hint="eastAsia" w:ascii="宋体" w:hAnsi="宋体" w:eastAsia="宋体" w:cs="宋体"/>
          <w:bCs/>
          <w:sz w:val="24"/>
          <w:szCs w:val="24"/>
        </w:rPr>
        <w:t>2）包工包辅料，即甲方负责采购主材，详见《材料交接单》，乙方负责施工及全部辅料的采购。</w:t>
      </w:r>
    </w:p>
    <w:p>
      <w:pPr>
        <w:spacing w:line="360" w:lineRule="auto"/>
        <w:rPr>
          <w:rFonts w:hint="eastAsia" w:ascii="宋体" w:hAnsi="宋体" w:eastAsia="宋体" w:cs="宋体"/>
          <w:bCs/>
          <w:sz w:val="24"/>
          <w:szCs w:val="24"/>
        </w:rPr>
      </w:pPr>
      <w:bookmarkStart w:id="47" w:name="bookmark13"/>
      <w:r>
        <w:rPr>
          <w:rFonts w:hint="eastAsia" w:ascii="宋体" w:hAnsi="宋体" w:eastAsia="宋体" w:cs="宋体"/>
          <w:bCs/>
          <w:sz w:val="24"/>
          <w:szCs w:val="24"/>
        </w:rPr>
        <w:t>（</w:t>
      </w:r>
      <w:bookmarkEnd w:id="47"/>
      <w:r>
        <w:rPr>
          <w:rFonts w:hint="eastAsia" w:ascii="宋体" w:hAnsi="宋体" w:eastAsia="宋体" w:cs="宋体"/>
          <w:bCs/>
          <w:sz w:val="24"/>
          <w:szCs w:val="24"/>
        </w:rPr>
        <w:t>3）包清工，即乙方包工不包料，由甲方自行购买所有材料，详见《材料交接单》。</w:t>
      </w:r>
    </w:p>
    <w:p>
      <w:pPr>
        <w:spacing w:line="360" w:lineRule="auto"/>
        <w:rPr>
          <w:rFonts w:hint="eastAsia" w:ascii="宋体" w:hAnsi="宋体" w:eastAsia="宋体" w:cs="宋体"/>
          <w:bCs/>
          <w:sz w:val="24"/>
          <w:szCs w:val="24"/>
        </w:rPr>
      </w:pPr>
      <w:bookmarkStart w:id="48" w:name="bookmark16"/>
      <w:bookmarkStart w:id="49" w:name="bookmark14"/>
      <w:bookmarkStart w:id="50" w:name="bookmark17"/>
      <w:bookmarkStart w:id="51" w:name="bookmark15"/>
      <w:r>
        <w:rPr>
          <w:rFonts w:hint="eastAsia" w:ascii="宋体" w:hAnsi="宋体" w:eastAsia="宋体" w:cs="宋体"/>
          <w:bCs/>
          <w:sz w:val="24"/>
          <w:szCs w:val="24"/>
        </w:rPr>
        <w:t>二</w:t>
      </w:r>
      <w:bookmarkEnd w:id="48"/>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资金来源及</w:t>
      </w:r>
      <w:r>
        <w:rPr>
          <w:rFonts w:hint="eastAsia" w:ascii="宋体" w:hAnsi="宋体" w:eastAsia="宋体" w:cs="宋体"/>
          <w:bCs/>
          <w:sz w:val="24"/>
          <w:szCs w:val="24"/>
          <w:lang w:val="zh-CN" w:eastAsia="zh-CN"/>
        </w:rPr>
        <w:t>支付龙</w:t>
      </w:r>
      <w:r>
        <w:rPr>
          <w:rFonts w:hint="eastAsia" w:ascii="宋体" w:hAnsi="宋体" w:eastAsia="宋体" w:cs="宋体"/>
          <w:bCs/>
          <w:sz w:val="24"/>
          <w:szCs w:val="24"/>
        </w:rPr>
        <w:t>式</w:t>
      </w:r>
      <w:bookmarkEnd w:id="49"/>
      <w:bookmarkEnd w:id="50"/>
      <w:bookmarkEnd w:id="51"/>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金额单位：元</w:t>
      </w:r>
    </w:p>
    <w:tbl>
      <w:tblPr>
        <w:tblStyle w:val="89"/>
        <w:tblW w:w="9444" w:type="dxa"/>
        <w:jc w:val="center"/>
        <w:tblLayout w:type="fixed"/>
        <w:tblCellMar>
          <w:top w:w="0" w:type="dxa"/>
          <w:left w:w="10" w:type="dxa"/>
          <w:bottom w:w="0" w:type="dxa"/>
          <w:right w:w="10" w:type="dxa"/>
        </w:tblCellMar>
      </w:tblPr>
      <w:tblGrid>
        <w:gridCol w:w="465"/>
        <w:gridCol w:w="4849"/>
        <w:gridCol w:w="606"/>
        <w:gridCol w:w="892"/>
        <w:gridCol w:w="1304"/>
        <w:gridCol w:w="1328"/>
      </w:tblGrid>
      <w:tr>
        <w:tblPrEx>
          <w:tblCellMar>
            <w:top w:w="0" w:type="dxa"/>
            <w:left w:w="10" w:type="dxa"/>
            <w:bottom w:w="0" w:type="dxa"/>
            <w:right w:w="10" w:type="dxa"/>
          </w:tblCellMar>
        </w:tblPrEx>
        <w:trPr>
          <w:trHeight w:val="993" w:hRule="exact"/>
          <w:jc w:val="center"/>
        </w:trPr>
        <w:tc>
          <w:tcPr>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序号</w:t>
            </w:r>
          </w:p>
        </w:tc>
        <w:tc>
          <w:tcPr>
            <w:tcW w:w="4849" w:type="dxa"/>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采购计划文号</w:t>
            </w:r>
          </w:p>
        </w:tc>
        <w:tc>
          <w:tcPr>
            <w:tcW w:w="606" w:type="dxa"/>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数量</w:t>
            </w:r>
          </w:p>
        </w:tc>
        <w:tc>
          <w:tcPr>
            <w:tcW w:w="892" w:type="dxa"/>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预算</w:t>
            </w:r>
          </w:p>
        </w:tc>
        <w:tc>
          <w:tcPr>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资金来源性质</w:t>
            </w:r>
          </w:p>
        </w:tc>
        <w:tc>
          <w:tcPr>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资金支付方式</w:t>
            </w:r>
          </w:p>
        </w:tc>
      </w:tr>
      <w:tr>
        <w:tblPrEx>
          <w:tblCellMar>
            <w:top w:w="0" w:type="dxa"/>
            <w:left w:w="10" w:type="dxa"/>
            <w:bottom w:w="0" w:type="dxa"/>
            <w:right w:w="10" w:type="dxa"/>
          </w:tblCellMar>
        </w:tblPrEx>
        <w:trPr>
          <w:trHeight w:val="1013" w:hRule="exact"/>
          <w:jc w:val="center"/>
        </w:trPr>
        <w:tc>
          <w:tcPr>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w:t>
            </w:r>
          </w:p>
        </w:tc>
        <w:tc>
          <w:tcPr>
            <w:tcW w:w="4849" w:type="dxa"/>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和田市新时代文明实践中心展厅装饰项目（原地区文化体育活动中心）（二次）</w:t>
            </w:r>
          </w:p>
        </w:tc>
        <w:tc>
          <w:tcPr>
            <w:tcW w:w="606" w:type="dxa"/>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892" w:type="dxa"/>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674020.8</w:t>
            </w:r>
          </w:p>
        </w:tc>
        <w:tc>
          <w:tcPr>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财政资金</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其他支付</w:t>
            </w:r>
          </w:p>
        </w:tc>
      </w:tr>
    </w:tbl>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color w:val="auto"/>
          <w:sz w:val="24"/>
          <w:szCs w:val="24"/>
        </w:rPr>
      </w:pPr>
      <w:bookmarkStart w:id="52" w:name="bookmark22"/>
      <w:bookmarkStart w:id="53" w:name="bookmark20"/>
      <w:bookmarkStart w:id="54" w:name="bookmark21"/>
      <w:bookmarkStart w:id="55" w:name="bookmark23"/>
      <w:r>
        <w:rPr>
          <w:rFonts w:hint="eastAsia" w:ascii="宋体" w:hAnsi="宋体" w:eastAsia="宋体" w:cs="宋体"/>
          <w:bCs/>
          <w:color w:val="auto"/>
          <w:sz w:val="24"/>
          <w:szCs w:val="24"/>
        </w:rPr>
        <w:t>三</w:t>
      </w:r>
      <w:bookmarkEnd w:id="52"/>
      <w:r>
        <w:rPr>
          <w:rFonts w:hint="eastAsia" w:ascii="宋体" w:hAnsi="宋体" w:eastAsia="宋体" w:cs="宋体"/>
          <w:bCs/>
          <w:color w:val="auto"/>
          <w:sz w:val="24"/>
          <w:szCs w:val="24"/>
        </w:rPr>
        <w:t>、工程款及结算</w:t>
      </w:r>
      <w:bookmarkEnd w:id="53"/>
      <w:bookmarkEnd w:id="54"/>
      <w:bookmarkEnd w:id="55"/>
    </w:p>
    <w:p>
      <w:pPr>
        <w:spacing w:line="360" w:lineRule="auto"/>
        <w:rPr>
          <w:rFonts w:hint="eastAsia" w:ascii="宋体" w:hAnsi="宋体" w:eastAsia="宋体" w:cs="宋体"/>
          <w:bCs/>
          <w:sz w:val="24"/>
          <w:szCs w:val="24"/>
        </w:rPr>
      </w:pPr>
      <w:bookmarkStart w:id="56" w:name="bookmark24"/>
      <w:r>
        <w:rPr>
          <w:rFonts w:hint="eastAsia" w:ascii="宋体" w:hAnsi="宋体" w:eastAsia="宋体" w:cs="宋体"/>
          <w:bCs/>
          <w:color w:val="auto"/>
          <w:sz w:val="24"/>
          <w:szCs w:val="24"/>
        </w:rPr>
        <w:t>1</w:t>
      </w:r>
      <w:bookmarkEnd w:id="56"/>
      <w:r>
        <w:rPr>
          <w:rFonts w:hint="eastAsia" w:ascii="宋体" w:hAnsi="宋体" w:eastAsia="宋体" w:cs="宋体"/>
          <w:bCs/>
          <w:color w:val="auto"/>
          <w:sz w:val="24"/>
          <w:szCs w:val="24"/>
        </w:rPr>
        <w:t>、乙方已充</w:t>
      </w:r>
      <w:r>
        <w:rPr>
          <w:rFonts w:hint="eastAsia" w:ascii="宋体" w:hAnsi="宋体" w:eastAsia="宋体" w:cs="宋体"/>
          <w:bCs/>
          <w:sz w:val="24"/>
          <w:szCs w:val="24"/>
        </w:rPr>
        <w:t>分勘察现场，对现场所存在一切现有或隐形风险均已充分考虑并预估到位，一切相关费用已含入报价中。</w:t>
      </w:r>
    </w:p>
    <w:p>
      <w:pPr>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工程款结算：本合同生效后，甲方按如下约定向乙方支付工程款：</w:t>
      </w:r>
    </w:p>
    <w:tbl>
      <w:tblPr>
        <w:tblStyle w:val="89"/>
        <w:tblW w:w="9106" w:type="dxa"/>
        <w:jc w:val="center"/>
        <w:tblLayout w:type="fixed"/>
        <w:tblCellMar>
          <w:top w:w="0" w:type="dxa"/>
          <w:left w:w="10" w:type="dxa"/>
          <w:bottom w:w="0" w:type="dxa"/>
          <w:right w:w="10" w:type="dxa"/>
        </w:tblCellMar>
      </w:tblPr>
      <w:tblGrid>
        <w:gridCol w:w="1550"/>
        <w:gridCol w:w="3370"/>
        <w:gridCol w:w="2928"/>
        <w:gridCol w:w="1258"/>
      </w:tblGrid>
      <w:tr>
        <w:tblPrEx>
          <w:tblCellMar>
            <w:top w:w="0" w:type="dxa"/>
            <w:left w:w="10" w:type="dxa"/>
            <w:bottom w:w="0" w:type="dxa"/>
            <w:right w:w="10" w:type="dxa"/>
          </w:tblCellMar>
        </w:tblPrEx>
        <w:trPr>
          <w:trHeight w:val="490" w:hRule="exact"/>
          <w:jc w:val="center"/>
        </w:trPr>
        <w:tc>
          <w:tcPr>
            <w:tcW w:w="1550" w:type="dxa"/>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付款时间</w:t>
            </w:r>
          </w:p>
        </w:tc>
        <w:tc>
          <w:tcPr>
            <w:tcW w:w="3370" w:type="dxa"/>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付款比例（%）</w:t>
            </w:r>
          </w:p>
        </w:tc>
        <w:tc>
          <w:tcPr>
            <w:tcW w:w="2928" w:type="dxa"/>
            <w:tcBorders>
              <w:top w:val="single" w:color="auto" w:sz="4" w:space="0"/>
              <w:lef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金额（元）</w:t>
            </w:r>
          </w:p>
        </w:tc>
        <w:tc>
          <w:tcPr>
            <w:tcW w:w="1258" w:type="dxa"/>
            <w:tcBorders>
              <w:top w:val="single" w:color="auto" w:sz="4" w:space="0"/>
              <w:left w:val="single" w:color="auto" w:sz="4" w:space="0"/>
              <w:right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备注</w:t>
            </w:r>
          </w:p>
        </w:tc>
      </w:tr>
      <w:tr>
        <w:tblPrEx>
          <w:tblCellMar>
            <w:top w:w="0" w:type="dxa"/>
            <w:left w:w="10" w:type="dxa"/>
            <w:bottom w:w="0" w:type="dxa"/>
            <w:right w:w="10" w:type="dxa"/>
          </w:tblCellMar>
        </w:tblPrEx>
        <w:trPr>
          <w:trHeight w:val="490" w:hRule="exact"/>
          <w:jc w:val="center"/>
        </w:trPr>
        <w:tc>
          <w:tcPr>
            <w:tcW w:w="1550" w:type="dxa"/>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一</w:t>
            </w:r>
          </w:p>
        </w:tc>
        <w:tc>
          <w:tcPr>
            <w:tcW w:w="3370" w:type="dxa"/>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p>
        </w:tc>
        <w:tc>
          <w:tcPr>
            <w:tcW w:w="2928" w:type="dxa"/>
            <w:tcBorders>
              <w:top w:val="single" w:color="auto" w:sz="4" w:space="0"/>
              <w:left w:val="single" w:color="auto" w:sz="4" w:space="0"/>
              <w:bottom w:val="single" w:color="auto" w:sz="4" w:space="0"/>
            </w:tcBorders>
            <w:shd w:val="clear" w:color="auto" w:fill="FFFFFF"/>
            <w:vAlign w:val="center"/>
          </w:tcPr>
          <w:p>
            <w:pPr>
              <w:spacing w:line="360" w:lineRule="auto"/>
              <w:rPr>
                <w:rFonts w:hint="eastAsia" w:ascii="宋体" w:hAnsi="宋体" w:eastAsia="宋体" w:cs="宋体"/>
                <w:bCs/>
                <w:sz w:val="24"/>
                <w:szCs w:val="24"/>
              </w:rPr>
            </w:pPr>
          </w:p>
        </w:tc>
        <w:tc>
          <w:tcPr>
            <w:tcW w:w="125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360" w:lineRule="auto"/>
              <w:rPr>
                <w:rFonts w:hint="eastAsia" w:ascii="宋体" w:hAnsi="宋体" w:eastAsia="宋体" w:cs="宋体"/>
                <w:bCs/>
                <w:sz w:val="24"/>
                <w:szCs w:val="24"/>
              </w:rPr>
            </w:pPr>
          </w:p>
        </w:tc>
      </w:tr>
    </w:tbl>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bookmarkStart w:id="57" w:name="bookmark30"/>
      <w:bookmarkEnd w:id="57"/>
      <w:r>
        <w:rPr>
          <w:rFonts w:hint="eastAsia" w:ascii="宋体" w:hAnsi="宋体" w:eastAsia="宋体" w:cs="宋体"/>
          <w:bCs/>
          <w:sz w:val="24"/>
          <w:szCs w:val="24"/>
        </w:rPr>
        <w:t>施工用水、电等所产生的费用由</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承担。由乙方承担的，乙方进场前应与甲方做好原始数据的书面确</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认。甲方按自来水公司和电力局等相关部门收费全额从乙方工程款中扣回，水电费价差不计。</w:t>
      </w:r>
      <w:bookmarkStart w:id="58" w:name="bookmark33"/>
      <w:bookmarkStart w:id="59" w:name="bookmark34"/>
      <w:bookmarkStart w:id="60" w:name="bookmark31"/>
      <w:bookmarkStart w:id="61" w:name="bookmark32"/>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四</w:t>
      </w:r>
      <w:bookmarkEnd w:id="58"/>
      <w:r>
        <w:rPr>
          <w:rFonts w:hint="eastAsia" w:ascii="宋体" w:hAnsi="宋体" w:eastAsia="宋体" w:cs="宋体"/>
          <w:bCs/>
          <w:sz w:val="24"/>
          <w:szCs w:val="24"/>
        </w:rPr>
        <w:t>、工期要求</w:t>
      </w:r>
      <w:bookmarkEnd w:id="59"/>
      <w:bookmarkEnd w:id="60"/>
      <w:bookmarkEnd w:id="61"/>
    </w:p>
    <w:p>
      <w:pPr>
        <w:spacing w:line="360" w:lineRule="auto"/>
        <w:rPr>
          <w:rFonts w:hint="eastAsia" w:ascii="宋体" w:hAnsi="宋体" w:eastAsia="宋体" w:cs="宋体"/>
          <w:bCs/>
          <w:color w:val="auto"/>
          <w:sz w:val="24"/>
          <w:szCs w:val="24"/>
        </w:rPr>
      </w:pPr>
      <w:bookmarkStart w:id="62" w:name="bookmark35"/>
      <w:r>
        <w:rPr>
          <w:rFonts w:hint="eastAsia" w:ascii="宋体" w:hAnsi="宋体" w:eastAsia="宋体" w:cs="宋体"/>
          <w:bCs/>
          <w:sz w:val="24"/>
          <w:szCs w:val="24"/>
        </w:rPr>
        <w:t>1</w:t>
      </w:r>
      <w:bookmarkEnd w:id="62"/>
      <w:r>
        <w:rPr>
          <w:rFonts w:hint="eastAsia" w:ascii="宋体" w:hAnsi="宋体" w:eastAsia="宋体" w:cs="宋体"/>
          <w:bCs/>
          <w:sz w:val="24"/>
          <w:szCs w:val="24"/>
        </w:rPr>
        <w:t>、工期：计划开工日期：</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日,计划竣工日期：</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 日,具体开工日期以甲方书面通知为准</w:t>
      </w:r>
      <w:r>
        <w:rPr>
          <w:rFonts w:hint="eastAsia" w:ascii="宋体" w:hAnsi="宋体" w:eastAsia="宋体" w:cs="宋体"/>
          <w:bCs/>
          <w:color w:val="auto"/>
          <w:sz w:val="24"/>
          <w:szCs w:val="24"/>
        </w:rPr>
        <w:t>；合同总工期： 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日历天。</w:t>
      </w:r>
    </w:p>
    <w:p>
      <w:pPr>
        <w:spacing w:line="360" w:lineRule="auto"/>
        <w:rPr>
          <w:rFonts w:hint="eastAsia" w:ascii="宋体" w:hAnsi="宋体" w:eastAsia="宋体" w:cs="宋体"/>
          <w:bCs/>
          <w:sz w:val="24"/>
          <w:szCs w:val="24"/>
        </w:rPr>
      </w:pPr>
      <w:bookmarkStart w:id="63" w:name="bookmark36"/>
      <w:r>
        <w:rPr>
          <w:rFonts w:hint="eastAsia" w:ascii="宋体" w:hAnsi="宋体" w:eastAsia="宋体" w:cs="宋体"/>
          <w:bCs/>
          <w:sz w:val="24"/>
          <w:szCs w:val="24"/>
        </w:rPr>
        <w:t>2</w:t>
      </w:r>
      <w:bookmarkEnd w:id="63"/>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竣工日以符合下列条件并获甲方签具竣工验收单之日</w:t>
      </w:r>
      <w:r>
        <w:rPr>
          <w:rFonts w:hint="eastAsia" w:ascii="宋体" w:hAnsi="宋体" w:eastAsia="宋体" w:cs="宋体"/>
          <w:bCs/>
          <w:sz w:val="24"/>
          <w:szCs w:val="24"/>
          <w:lang w:val="zh-CN" w:eastAsia="zh-CN"/>
        </w:rPr>
        <w:t>为</w:t>
      </w:r>
      <w:r>
        <w:rPr>
          <w:rFonts w:hint="eastAsia" w:ascii="宋体" w:hAnsi="宋体" w:cs="宋体"/>
          <w:bCs/>
          <w:sz w:val="24"/>
          <w:szCs w:val="24"/>
          <w:lang w:val="zh-CN" w:eastAsia="zh-CN"/>
        </w:rPr>
        <w:t>准：</w:t>
      </w:r>
    </w:p>
    <w:p>
      <w:pPr>
        <w:spacing w:line="360" w:lineRule="auto"/>
        <w:rPr>
          <w:rFonts w:hint="eastAsia" w:ascii="宋体" w:hAnsi="宋体" w:eastAsia="宋体" w:cs="宋体"/>
          <w:bCs/>
          <w:sz w:val="24"/>
          <w:szCs w:val="24"/>
        </w:rPr>
      </w:pPr>
      <w:bookmarkStart w:id="64" w:name="bookmark37"/>
      <w:r>
        <w:rPr>
          <w:rFonts w:hint="eastAsia" w:ascii="宋体" w:hAnsi="宋体" w:eastAsia="宋体" w:cs="宋体"/>
          <w:bCs/>
          <w:sz w:val="24"/>
          <w:szCs w:val="24"/>
        </w:rPr>
        <w:t>（</w:t>
      </w:r>
      <w:bookmarkEnd w:id="64"/>
      <w:r>
        <w:rPr>
          <w:rFonts w:hint="eastAsia" w:ascii="宋体" w:hAnsi="宋体" w:eastAsia="宋体" w:cs="宋体"/>
          <w:bCs/>
          <w:sz w:val="24"/>
          <w:szCs w:val="24"/>
        </w:rPr>
        <w:t>1）全部竣工图纸和本合同范围的项目已全部完工；通过甲方、乙方共同验收并完成整改。</w:t>
      </w:r>
    </w:p>
    <w:p>
      <w:pPr>
        <w:spacing w:line="360" w:lineRule="auto"/>
        <w:rPr>
          <w:rFonts w:hint="eastAsia" w:ascii="宋体" w:hAnsi="宋体" w:eastAsia="宋体" w:cs="宋体"/>
          <w:bCs/>
          <w:sz w:val="24"/>
          <w:szCs w:val="24"/>
        </w:rPr>
      </w:pPr>
      <w:bookmarkStart w:id="65" w:name="bookmark38"/>
      <w:r>
        <w:rPr>
          <w:rFonts w:hint="eastAsia" w:ascii="宋体" w:hAnsi="宋体" w:eastAsia="宋体" w:cs="宋体"/>
          <w:bCs/>
          <w:sz w:val="24"/>
          <w:szCs w:val="24"/>
        </w:rPr>
        <w:t>（</w:t>
      </w:r>
      <w:bookmarkEnd w:id="65"/>
      <w:r>
        <w:rPr>
          <w:rFonts w:hint="eastAsia" w:ascii="宋体" w:hAnsi="宋体" w:eastAsia="宋体" w:cs="宋体"/>
          <w:bCs/>
          <w:sz w:val="24"/>
          <w:szCs w:val="24"/>
        </w:rPr>
        <w:t>2）乙方退场，施工场地腾空，移交完毕。</w:t>
      </w:r>
    </w:p>
    <w:p>
      <w:pPr>
        <w:spacing w:line="360" w:lineRule="auto"/>
        <w:rPr>
          <w:rFonts w:hint="eastAsia" w:ascii="宋体" w:hAnsi="宋体" w:eastAsia="宋体" w:cs="宋体"/>
          <w:bCs/>
          <w:sz w:val="24"/>
          <w:szCs w:val="24"/>
        </w:rPr>
      </w:pPr>
      <w:bookmarkStart w:id="66" w:name="bookmark39"/>
      <w:r>
        <w:rPr>
          <w:rFonts w:hint="eastAsia" w:ascii="宋体" w:hAnsi="宋体" w:eastAsia="宋体" w:cs="宋体"/>
          <w:bCs/>
          <w:sz w:val="24"/>
          <w:szCs w:val="24"/>
        </w:rPr>
        <w:t>3</w:t>
      </w:r>
      <w:bookmarkEnd w:id="66"/>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甲方要求提前完工的，乙方应无条件满足甲方的要求。</w:t>
      </w:r>
    </w:p>
    <w:p>
      <w:pPr>
        <w:spacing w:line="360" w:lineRule="auto"/>
        <w:rPr>
          <w:rFonts w:hint="eastAsia" w:ascii="宋体" w:hAnsi="宋体" w:eastAsia="宋体" w:cs="宋体"/>
          <w:bCs/>
          <w:sz w:val="24"/>
          <w:szCs w:val="24"/>
        </w:rPr>
      </w:pPr>
      <w:bookmarkStart w:id="67" w:name="bookmark40"/>
      <w:r>
        <w:rPr>
          <w:rFonts w:hint="eastAsia" w:ascii="宋体" w:hAnsi="宋体" w:eastAsia="宋体" w:cs="宋体"/>
          <w:bCs/>
          <w:sz w:val="24"/>
          <w:szCs w:val="24"/>
        </w:rPr>
        <w:t>4</w:t>
      </w:r>
      <w:bookmarkEnd w:id="67"/>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在施工工期内如遇下列情况，经双方协商，以联系单签证为准，工期方可顺延；除此之外，工期均不得顺延：</w:t>
      </w:r>
    </w:p>
    <w:p>
      <w:pPr>
        <w:spacing w:line="360" w:lineRule="auto"/>
        <w:rPr>
          <w:rFonts w:hint="eastAsia" w:ascii="宋体" w:hAnsi="宋体" w:eastAsia="宋体" w:cs="宋体"/>
          <w:bCs/>
          <w:sz w:val="24"/>
          <w:szCs w:val="24"/>
        </w:rPr>
      </w:pPr>
      <w:bookmarkStart w:id="68" w:name="bookmark41"/>
      <w:r>
        <w:rPr>
          <w:rFonts w:hint="eastAsia" w:ascii="宋体" w:hAnsi="宋体" w:eastAsia="宋体" w:cs="宋体"/>
          <w:bCs/>
          <w:sz w:val="24"/>
          <w:szCs w:val="24"/>
        </w:rPr>
        <w:t>（</w:t>
      </w:r>
      <w:bookmarkEnd w:id="68"/>
      <w:r>
        <w:rPr>
          <w:rFonts w:hint="eastAsia" w:ascii="宋体" w:hAnsi="宋体" w:eastAsia="宋体" w:cs="宋体"/>
          <w:bCs/>
          <w:sz w:val="24"/>
          <w:szCs w:val="24"/>
        </w:rPr>
        <w:t>1）合同履行中发生重大设计变更（变更工程量超过施工图工程量的</w:t>
      </w:r>
      <w:r>
        <w:rPr>
          <w:rFonts w:hint="eastAsia" w:ascii="宋体" w:hAnsi="宋体" w:eastAsia="宋体" w:cs="宋体"/>
          <w:bCs/>
          <w:sz w:val="24"/>
          <w:szCs w:val="24"/>
        </w:rPr>
        <w:tab/>
      </w:r>
      <w:r>
        <w:rPr>
          <w:rFonts w:hint="eastAsia" w:ascii="宋体" w:hAnsi="宋体" w:eastAsia="宋体" w:cs="宋体"/>
          <w:bCs/>
          <w:sz w:val="24"/>
          <w:szCs w:val="24"/>
        </w:rPr>
        <w:t xml:space="preserve"> </w:t>
      </w:r>
      <w:r>
        <w:rPr>
          <w:rFonts w:hint="eastAsia" w:ascii="宋体" w:hAnsi="宋体" w:eastAsia="宋体" w:cs="宋体"/>
          <w:bCs/>
          <w:sz w:val="24"/>
          <w:szCs w:val="24"/>
        </w:rPr>
        <w:tab/>
      </w:r>
      <w:r>
        <w:rPr>
          <w:rFonts w:hint="eastAsia" w:ascii="宋体" w:hAnsi="宋体" w:eastAsia="宋体" w:cs="宋体"/>
          <w:bCs/>
          <w:sz w:val="24"/>
          <w:szCs w:val="24"/>
        </w:rPr>
        <w:t>%）直接影响施工进度；</w:t>
      </w:r>
    </w:p>
    <w:p>
      <w:pPr>
        <w:spacing w:line="360" w:lineRule="auto"/>
        <w:rPr>
          <w:rFonts w:hint="eastAsia" w:ascii="宋体" w:hAnsi="宋体" w:eastAsia="宋体" w:cs="宋体"/>
          <w:bCs/>
          <w:sz w:val="24"/>
          <w:szCs w:val="24"/>
        </w:rPr>
      </w:pPr>
      <w:bookmarkStart w:id="69" w:name="bookmark42"/>
      <w:r>
        <w:rPr>
          <w:rFonts w:hint="eastAsia" w:ascii="宋体" w:hAnsi="宋体" w:eastAsia="宋体" w:cs="宋体"/>
          <w:bCs/>
          <w:sz w:val="24"/>
          <w:szCs w:val="24"/>
        </w:rPr>
        <w:t>（</w:t>
      </w:r>
      <w:bookmarkEnd w:id="69"/>
      <w:r>
        <w:rPr>
          <w:rFonts w:hint="eastAsia" w:ascii="宋体" w:hAnsi="宋体" w:eastAsia="宋体" w:cs="宋体"/>
          <w:bCs/>
          <w:sz w:val="24"/>
          <w:szCs w:val="24"/>
        </w:rPr>
        <w:t>2）不可抗力因素；,</w:t>
      </w:r>
    </w:p>
    <w:p>
      <w:pPr>
        <w:spacing w:line="360" w:lineRule="auto"/>
        <w:rPr>
          <w:rFonts w:hint="eastAsia" w:ascii="宋体" w:hAnsi="宋体" w:eastAsia="宋体" w:cs="宋体"/>
          <w:bCs/>
          <w:sz w:val="24"/>
          <w:szCs w:val="24"/>
        </w:rPr>
      </w:pPr>
      <w:bookmarkStart w:id="70" w:name="bookmark43"/>
      <w:r>
        <w:rPr>
          <w:rFonts w:hint="eastAsia" w:ascii="宋体" w:hAnsi="宋体" w:eastAsia="宋体" w:cs="宋体"/>
          <w:bCs/>
          <w:sz w:val="24"/>
          <w:szCs w:val="24"/>
        </w:rPr>
        <w:t>（</w:t>
      </w:r>
      <w:bookmarkEnd w:id="70"/>
      <w:r>
        <w:rPr>
          <w:rFonts w:hint="eastAsia" w:ascii="宋体" w:hAnsi="宋体" w:eastAsia="宋体" w:cs="宋体"/>
          <w:bCs/>
          <w:sz w:val="24"/>
          <w:szCs w:val="24"/>
        </w:rPr>
        <w:t>3）乙方按要求提交甲供材料供应计划而甲方材料供应不及时的；</w:t>
      </w:r>
    </w:p>
    <w:p>
      <w:pPr>
        <w:spacing w:line="360" w:lineRule="auto"/>
        <w:rPr>
          <w:rFonts w:hint="eastAsia" w:ascii="宋体" w:hAnsi="宋体" w:eastAsia="宋体" w:cs="宋体"/>
          <w:bCs/>
          <w:sz w:val="24"/>
          <w:szCs w:val="24"/>
        </w:rPr>
      </w:pPr>
      <w:bookmarkStart w:id="71" w:name="bookmark44"/>
      <w:r>
        <w:rPr>
          <w:rFonts w:hint="eastAsia" w:ascii="宋体" w:hAnsi="宋体" w:eastAsia="宋体" w:cs="宋体"/>
          <w:bCs/>
          <w:sz w:val="24"/>
          <w:szCs w:val="24"/>
        </w:rPr>
        <w:t>（</w:t>
      </w:r>
      <w:bookmarkEnd w:id="71"/>
      <w:r>
        <w:rPr>
          <w:rFonts w:hint="eastAsia" w:ascii="宋体" w:hAnsi="宋体" w:eastAsia="宋体" w:cs="宋体"/>
          <w:bCs/>
          <w:sz w:val="24"/>
          <w:szCs w:val="24"/>
        </w:rPr>
        <w:t>4）甲方同意顺延工期的其他原因。</w:t>
      </w:r>
    </w:p>
    <w:p>
      <w:pPr>
        <w:spacing w:line="360" w:lineRule="auto"/>
        <w:rPr>
          <w:rFonts w:hint="eastAsia" w:ascii="宋体" w:hAnsi="宋体" w:eastAsia="宋体" w:cs="宋体"/>
          <w:bCs/>
          <w:sz w:val="24"/>
          <w:szCs w:val="24"/>
          <w:lang w:eastAsia="zh-CN"/>
        </w:rPr>
      </w:pPr>
      <w:bookmarkStart w:id="72" w:name="bookmark45"/>
      <w:bookmarkStart w:id="73" w:name="bookmark46"/>
      <w:r>
        <w:rPr>
          <w:rFonts w:hint="eastAsia" w:ascii="宋体" w:hAnsi="宋体" w:eastAsia="宋体" w:cs="宋体"/>
          <w:bCs/>
          <w:sz w:val="24"/>
          <w:szCs w:val="24"/>
        </w:rPr>
        <w:t>五</w:t>
      </w:r>
      <w:bookmarkEnd w:id="72"/>
      <w:r>
        <w:rPr>
          <w:rFonts w:hint="eastAsia" w:ascii="宋体" w:hAnsi="宋体" w:eastAsia="宋体" w:cs="宋体"/>
          <w:bCs/>
          <w:sz w:val="24"/>
          <w:szCs w:val="24"/>
        </w:rPr>
        <w:t>、</w:t>
      </w:r>
      <w:bookmarkEnd w:id="73"/>
      <w:r>
        <w:rPr>
          <w:rFonts w:hint="eastAsia" w:ascii="宋体" w:hAnsi="宋体" w:cs="宋体"/>
          <w:bCs/>
          <w:sz w:val="24"/>
          <w:szCs w:val="24"/>
          <w:lang w:eastAsia="zh-CN"/>
        </w:rPr>
        <w:t>完工</w:t>
      </w:r>
    </w:p>
    <w:p>
      <w:pPr>
        <w:spacing w:line="360" w:lineRule="auto"/>
        <w:rPr>
          <w:rFonts w:hint="eastAsia" w:ascii="宋体" w:hAnsi="宋体" w:eastAsia="宋体" w:cs="宋体"/>
          <w:bCs/>
          <w:sz w:val="24"/>
          <w:szCs w:val="24"/>
        </w:rPr>
      </w:pPr>
      <w:bookmarkStart w:id="74" w:name="bookmark47"/>
      <w:r>
        <w:rPr>
          <w:rFonts w:hint="eastAsia" w:ascii="宋体" w:hAnsi="宋体" w:eastAsia="宋体" w:cs="宋体"/>
          <w:bCs/>
          <w:sz w:val="24"/>
          <w:szCs w:val="24"/>
        </w:rPr>
        <w:t>1</w:t>
      </w:r>
      <w:bookmarkEnd w:id="7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本工程以甲方提供的装修规范文件、甲乙双方确认的施工图纸、效果图、做法说明、设计变更、封样样品及《建筑工程 质量管理条例》等国家制定的现行有关施工质量验收规范及标准为质量评定标准。乙方不按照上述规范施工的，甲方有权 要求乙方自费返工，工期不顺延。</w:t>
      </w:r>
    </w:p>
    <w:p>
      <w:pPr>
        <w:spacing w:line="360" w:lineRule="auto"/>
        <w:rPr>
          <w:rFonts w:hint="eastAsia" w:ascii="宋体" w:hAnsi="宋体" w:eastAsia="宋体" w:cs="宋体"/>
          <w:bCs/>
          <w:sz w:val="24"/>
          <w:szCs w:val="24"/>
        </w:rPr>
      </w:pPr>
      <w:bookmarkStart w:id="75" w:name="bookmark48"/>
      <w:r>
        <w:rPr>
          <w:rFonts w:hint="eastAsia" w:ascii="宋体" w:hAnsi="宋体" w:eastAsia="宋体" w:cs="宋体"/>
          <w:bCs/>
          <w:sz w:val="24"/>
          <w:szCs w:val="24"/>
        </w:rPr>
        <w:t>2</w:t>
      </w:r>
      <w:bookmarkEnd w:id="75"/>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本工程质量应达到国家规定的验收合格标准。</w:t>
      </w:r>
    </w:p>
    <w:p>
      <w:pPr>
        <w:spacing w:line="360" w:lineRule="auto"/>
        <w:rPr>
          <w:rFonts w:hint="eastAsia" w:ascii="宋体" w:hAnsi="宋体" w:eastAsia="宋体" w:cs="宋体"/>
          <w:bCs/>
          <w:sz w:val="24"/>
          <w:szCs w:val="24"/>
        </w:rPr>
      </w:pPr>
      <w:bookmarkStart w:id="76" w:name="bookmark51"/>
      <w:bookmarkStart w:id="77" w:name="bookmark52"/>
      <w:bookmarkStart w:id="78" w:name="bookmark49"/>
      <w:bookmarkStart w:id="79" w:name="bookmark50"/>
      <w:r>
        <w:rPr>
          <w:rFonts w:hint="eastAsia" w:ascii="宋体" w:hAnsi="宋体" w:eastAsia="宋体" w:cs="宋体"/>
          <w:bCs/>
          <w:sz w:val="24"/>
          <w:szCs w:val="24"/>
        </w:rPr>
        <w:t>六</w:t>
      </w:r>
      <w:bookmarkEnd w:id="76"/>
      <w:r>
        <w:rPr>
          <w:rFonts w:hint="eastAsia" w:ascii="宋体" w:hAnsi="宋体" w:eastAsia="宋体" w:cs="宋体"/>
          <w:bCs/>
          <w:sz w:val="24"/>
          <w:szCs w:val="24"/>
        </w:rPr>
        <w:t>、材料供应（如有）</w:t>
      </w:r>
      <w:bookmarkEnd w:id="77"/>
      <w:bookmarkEnd w:id="78"/>
      <w:bookmarkEnd w:id="79"/>
    </w:p>
    <w:p>
      <w:pPr>
        <w:spacing w:line="360" w:lineRule="auto"/>
        <w:rPr>
          <w:rFonts w:hint="eastAsia" w:ascii="宋体" w:hAnsi="宋体" w:eastAsia="宋体" w:cs="宋体"/>
          <w:bCs/>
          <w:sz w:val="24"/>
          <w:szCs w:val="24"/>
        </w:rPr>
      </w:pPr>
      <w:bookmarkStart w:id="80" w:name="bookmark53"/>
      <w:r>
        <w:rPr>
          <w:rFonts w:hint="eastAsia" w:ascii="宋体" w:hAnsi="宋体" w:eastAsia="宋体" w:cs="宋体"/>
          <w:bCs/>
          <w:sz w:val="24"/>
          <w:szCs w:val="24"/>
        </w:rPr>
        <w:t>1</w:t>
      </w:r>
      <w:bookmarkEnd w:id="80"/>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甲方自行供应材料、设备的，双方签署材料交接清单（详见附件）。主要材料、设备到达施工现场后，乙方应通知甲方 进行共同核验，经双方确认同意后投入使用，不合格的不得使用。甲方的确认并不能免除或减轻乙方应承担的工程质量保证责任。</w:t>
      </w:r>
    </w:p>
    <w:p>
      <w:pPr>
        <w:spacing w:line="360" w:lineRule="auto"/>
        <w:rPr>
          <w:rFonts w:hint="eastAsia" w:ascii="宋体" w:hAnsi="宋体" w:eastAsia="宋体" w:cs="宋体"/>
          <w:bCs/>
          <w:sz w:val="24"/>
          <w:szCs w:val="24"/>
        </w:rPr>
      </w:pPr>
      <w:bookmarkStart w:id="81" w:name="bookmark54"/>
      <w:r>
        <w:rPr>
          <w:rFonts w:hint="eastAsia" w:ascii="宋体" w:hAnsi="宋体" w:eastAsia="宋体" w:cs="宋体"/>
          <w:bCs/>
          <w:sz w:val="24"/>
          <w:szCs w:val="24"/>
        </w:rPr>
        <w:t>2</w:t>
      </w:r>
      <w:bookmarkEnd w:id="81"/>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 名称、规格、型号、生产厂厂名、厂址等。</w:t>
      </w:r>
    </w:p>
    <w:p>
      <w:pPr>
        <w:spacing w:line="360" w:lineRule="auto"/>
        <w:rPr>
          <w:rFonts w:hint="eastAsia" w:ascii="宋体" w:hAnsi="宋体" w:eastAsia="宋体" w:cs="宋体"/>
          <w:bCs/>
          <w:sz w:val="24"/>
          <w:szCs w:val="24"/>
        </w:rPr>
      </w:pPr>
      <w:bookmarkStart w:id="82" w:name="bookmark55"/>
      <w:r>
        <w:rPr>
          <w:rFonts w:hint="eastAsia" w:ascii="宋体" w:hAnsi="宋体" w:eastAsia="宋体" w:cs="宋体"/>
          <w:bCs/>
          <w:sz w:val="24"/>
          <w:szCs w:val="24"/>
        </w:rPr>
        <w:t>3</w:t>
      </w:r>
      <w:bookmarkEnd w:id="82"/>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乙方不得用国家明令淘汰的建筑装饰装修材料和设备。如乙方提供的材料、设备系伪劣产品的，乙方应按所涉伪劣产品</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价款的</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倍向甲方支付违约金并承担返工的费用，违约金不足以弥补甲方损失的，乙方还应负责赔偿，由此延误的工期不予顺延。</w:t>
      </w:r>
    </w:p>
    <w:p>
      <w:pPr>
        <w:spacing w:line="360" w:lineRule="auto"/>
        <w:rPr>
          <w:rFonts w:hint="eastAsia" w:ascii="宋体" w:hAnsi="宋体" w:eastAsia="宋体" w:cs="宋体"/>
          <w:bCs/>
          <w:sz w:val="24"/>
          <w:szCs w:val="24"/>
        </w:rPr>
      </w:pPr>
      <w:bookmarkStart w:id="83" w:name="bookmark56"/>
      <w:r>
        <w:rPr>
          <w:rFonts w:hint="eastAsia" w:ascii="宋体" w:hAnsi="宋体" w:eastAsia="宋体" w:cs="宋体"/>
          <w:bCs/>
          <w:sz w:val="24"/>
          <w:szCs w:val="24"/>
        </w:rPr>
        <w:t>4</w:t>
      </w:r>
      <w:bookmarkEnd w:id="83"/>
      <w:r>
        <w:rPr>
          <w:rFonts w:hint="eastAsia" w:ascii="宋体" w:hAnsi="宋体" w:eastAsia="宋体" w:cs="宋体"/>
          <w:bCs/>
          <w:sz w:val="24"/>
          <w:szCs w:val="24"/>
        </w:rPr>
        <w:t>、乙方提供的材料、设备虽系合格产品但不符合甲方事先指定要求，乙方应根据甲方要求重新采购、拆除重做或在甲方同 意让步接收的前提下，按所涉批次材料价款的同等数额补偿给甲方，由此延误的工期不予顺延。</w:t>
      </w:r>
    </w:p>
    <w:p>
      <w:pPr>
        <w:spacing w:line="360" w:lineRule="auto"/>
        <w:rPr>
          <w:rFonts w:hint="eastAsia" w:ascii="宋体" w:hAnsi="宋体" w:eastAsia="宋体" w:cs="宋体"/>
          <w:bCs/>
          <w:sz w:val="24"/>
          <w:szCs w:val="24"/>
        </w:rPr>
      </w:pPr>
      <w:bookmarkStart w:id="84" w:name="bookmark59"/>
      <w:bookmarkStart w:id="85" w:name="bookmark57"/>
      <w:bookmarkStart w:id="86" w:name="bookmark60"/>
      <w:bookmarkStart w:id="87" w:name="bookmark58"/>
      <w:r>
        <w:rPr>
          <w:rFonts w:hint="eastAsia" w:ascii="宋体" w:hAnsi="宋体" w:eastAsia="宋体" w:cs="宋体"/>
          <w:bCs/>
          <w:sz w:val="24"/>
          <w:szCs w:val="24"/>
        </w:rPr>
        <w:t>七</w:t>
      </w:r>
      <w:bookmarkEnd w:id="84"/>
      <w:r>
        <w:rPr>
          <w:rFonts w:hint="eastAsia" w:ascii="宋体" w:hAnsi="宋体" w:eastAsia="宋体" w:cs="宋体"/>
          <w:bCs/>
          <w:sz w:val="24"/>
          <w:szCs w:val="24"/>
        </w:rPr>
        <w:t>、甲乙双方职责</w:t>
      </w:r>
      <w:bookmarkEnd w:id="85"/>
      <w:bookmarkEnd w:id="86"/>
      <w:bookmarkEnd w:id="87"/>
    </w:p>
    <w:p>
      <w:pPr>
        <w:spacing w:line="360" w:lineRule="auto"/>
        <w:rPr>
          <w:rFonts w:hint="eastAsia" w:ascii="宋体" w:hAnsi="宋体" w:eastAsia="宋体" w:cs="宋体"/>
          <w:bCs/>
          <w:sz w:val="24"/>
          <w:szCs w:val="24"/>
        </w:rPr>
      </w:pPr>
      <w:bookmarkStart w:id="88" w:name="bookmark63"/>
      <w:bookmarkStart w:id="89" w:name="bookmark62"/>
      <w:bookmarkStart w:id="90" w:name="bookmark61"/>
      <w:bookmarkStart w:id="91" w:name="bookmark64"/>
      <w:r>
        <w:rPr>
          <w:rFonts w:hint="eastAsia" w:ascii="宋体" w:hAnsi="宋体" w:eastAsia="宋体" w:cs="宋体"/>
          <w:bCs/>
          <w:sz w:val="24"/>
          <w:szCs w:val="24"/>
        </w:rPr>
        <w:t>（</w:t>
      </w:r>
      <w:bookmarkEnd w:id="88"/>
      <w:r>
        <w:rPr>
          <w:rFonts w:hint="eastAsia" w:ascii="宋体" w:hAnsi="宋体" w:eastAsia="宋体" w:cs="宋体"/>
          <w:bCs/>
          <w:sz w:val="24"/>
          <w:szCs w:val="24"/>
        </w:rPr>
        <w:t>一）</w:t>
      </w:r>
      <w:r>
        <w:rPr>
          <w:rFonts w:hint="eastAsia" w:ascii="宋体" w:hAnsi="宋体" w:eastAsia="宋体" w:cs="宋体"/>
          <w:bCs/>
          <w:sz w:val="24"/>
          <w:szCs w:val="24"/>
        </w:rPr>
        <w:tab/>
      </w:r>
      <w:r>
        <w:rPr>
          <w:rFonts w:hint="eastAsia" w:ascii="宋体" w:hAnsi="宋体" w:eastAsia="宋体" w:cs="宋体"/>
          <w:bCs/>
          <w:sz w:val="24"/>
          <w:szCs w:val="24"/>
        </w:rPr>
        <w:t>甲方职责</w:t>
      </w:r>
      <w:bookmarkEnd w:id="89"/>
      <w:bookmarkEnd w:id="90"/>
      <w:bookmarkEnd w:id="91"/>
    </w:p>
    <w:p>
      <w:pPr>
        <w:spacing w:line="360" w:lineRule="auto"/>
        <w:rPr>
          <w:rFonts w:hint="eastAsia" w:ascii="宋体" w:hAnsi="宋体" w:eastAsia="宋体" w:cs="宋体"/>
          <w:bCs/>
          <w:sz w:val="24"/>
          <w:szCs w:val="24"/>
        </w:rPr>
      </w:pPr>
      <w:bookmarkStart w:id="92" w:name="bookmark65"/>
      <w:r>
        <w:rPr>
          <w:rFonts w:hint="eastAsia" w:ascii="宋体" w:hAnsi="宋体" w:eastAsia="宋体" w:cs="宋体"/>
          <w:bCs/>
          <w:sz w:val="24"/>
          <w:szCs w:val="24"/>
        </w:rPr>
        <w:t>1</w:t>
      </w:r>
      <w:bookmarkEnd w:id="92"/>
      <w:r>
        <w:rPr>
          <w:rFonts w:hint="eastAsia" w:ascii="宋体" w:hAnsi="宋体" w:eastAsia="宋体" w:cs="宋体"/>
          <w:bCs/>
          <w:sz w:val="24"/>
          <w:szCs w:val="24"/>
        </w:rPr>
        <w:t>、开工前</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天，甲方向乙方进行现场交底，并组织乙方进行图纸会审和工作面交接。</w:t>
      </w:r>
    </w:p>
    <w:p>
      <w:pPr>
        <w:spacing w:line="360" w:lineRule="auto"/>
        <w:rPr>
          <w:rFonts w:hint="eastAsia" w:ascii="宋体" w:hAnsi="宋体" w:eastAsia="宋体" w:cs="宋体"/>
          <w:bCs/>
          <w:sz w:val="24"/>
          <w:szCs w:val="24"/>
        </w:rPr>
      </w:pPr>
      <w:bookmarkStart w:id="93" w:name="bookmark66"/>
      <w:r>
        <w:rPr>
          <w:rFonts w:hint="eastAsia" w:ascii="宋体" w:hAnsi="宋体" w:eastAsia="宋体" w:cs="宋体"/>
          <w:bCs/>
          <w:sz w:val="24"/>
          <w:szCs w:val="24"/>
        </w:rPr>
        <w:t>2</w:t>
      </w:r>
      <w:bookmarkEnd w:id="93"/>
      <w:r>
        <w:rPr>
          <w:rFonts w:hint="eastAsia" w:ascii="宋体" w:hAnsi="宋体" w:eastAsia="宋体" w:cs="宋体"/>
          <w:bCs/>
          <w:sz w:val="24"/>
          <w:szCs w:val="24"/>
        </w:rPr>
        <w:t>、甲方指派</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为驻工地代表，联系电话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。对工程质量、安全、进度等进行监督检查，并办理验收、变更、登记手续和其他事宜。</w:t>
      </w:r>
    </w:p>
    <w:p>
      <w:pPr>
        <w:spacing w:line="360" w:lineRule="auto"/>
        <w:rPr>
          <w:rFonts w:hint="eastAsia" w:ascii="宋体" w:hAnsi="宋体" w:eastAsia="宋体" w:cs="宋体"/>
          <w:bCs/>
          <w:sz w:val="24"/>
          <w:szCs w:val="24"/>
        </w:rPr>
      </w:pPr>
      <w:bookmarkStart w:id="94" w:name="bookmark67"/>
      <w:r>
        <w:rPr>
          <w:rFonts w:hint="eastAsia" w:ascii="宋体" w:hAnsi="宋体" w:eastAsia="宋体" w:cs="宋体"/>
          <w:bCs/>
          <w:sz w:val="24"/>
          <w:szCs w:val="24"/>
        </w:rPr>
        <w:t>3</w:t>
      </w:r>
      <w:bookmarkEnd w:id="9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甲方应审核乙方的施工组织方案和进度计划报表，协调处理有关重大的施工技术问题。</w:t>
      </w:r>
    </w:p>
    <w:p>
      <w:pPr>
        <w:spacing w:line="360" w:lineRule="auto"/>
        <w:rPr>
          <w:rFonts w:hint="eastAsia" w:ascii="宋体" w:hAnsi="宋体" w:eastAsia="宋体" w:cs="宋体"/>
          <w:bCs/>
          <w:sz w:val="24"/>
          <w:szCs w:val="24"/>
        </w:rPr>
      </w:pPr>
      <w:bookmarkStart w:id="95" w:name="bookmark68"/>
      <w:r>
        <w:rPr>
          <w:rFonts w:hint="eastAsia" w:ascii="宋体" w:hAnsi="宋体" w:eastAsia="宋体" w:cs="宋体"/>
          <w:bCs/>
          <w:sz w:val="24"/>
          <w:szCs w:val="24"/>
        </w:rPr>
        <w:t>4</w:t>
      </w:r>
      <w:bookmarkEnd w:id="95"/>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甲方应当按合同约定支付合同价款，并履行合同约定的其他职责。</w:t>
      </w:r>
    </w:p>
    <w:p>
      <w:pPr>
        <w:spacing w:line="360" w:lineRule="auto"/>
        <w:rPr>
          <w:rFonts w:hint="eastAsia" w:ascii="宋体" w:hAnsi="宋体" w:eastAsia="宋体" w:cs="宋体"/>
          <w:bCs/>
          <w:sz w:val="24"/>
          <w:szCs w:val="24"/>
        </w:rPr>
      </w:pPr>
      <w:bookmarkStart w:id="96" w:name="bookmark71"/>
      <w:bookmarkStart w:id="97" w:name="bookmark70"/>
      <w:bookmarkStart w:id="98" w:name="bookmark69"/>
      <w:bookmarkStart w:id="99" w:name="bookmark72"/>
      <w:r>
        <w:rPr>
          <w:rFonts w:hint="eastAsia" w:ascii="宋体" w:hAnsi="宋体" w:eastAsia="宋体" w:cs="宋体"/>
          <w:bCs/>
          <w:sz w:val="24"/>
          <w:szCs w:val="24"/>
        </w:rPr>
        <w:t>（</w:t>
      </w:r>
      <w:bookmarkEnd w:id="96"/>
      <w:r>
        <w:rPr>
          <w:rFonts w:hint="eastAsia" w:ascii="宋体" w:hAnsi="宋体" w:eastAsia="宋体" w:cs="宋体"/>
          <w:bCs/>
          <w:sz w:val="24"/>
          <w:szCs w:val="24"/>
        </w:rPr>
        <w:t>二）</w:t>
      </w:r>
      <w:r>
        <w:rPr>
          <w:rFonts w:hint="eastAsia" w:ascii="宋体" w:hAnsi="宋体" w:eastAsia="宋体" w:cs="宋体"/>
          <w:bCs/>
          <w:sz w:val="24"/>
          <w:szCs w:val="24"/>
        </w:rPr>
        <w:tab/>
      </w:r>
      <w:r>
        <w:rPr>
          <w:rFonts w:hint="eastAsia" w:ascii="宋体" w:hAnsi="宋体" w:eastAsia="宋体" w:cs="宋体"/>
          <w:bCs/>
          <w:sz w:val="24"/>
          <w:szCs w:val="24"/>
        </w:rPr>
        <w:t>乙方职责</w:t>
      </w:r>
      <w:bookmarkEnd w:id="97"/>
      <w:bookmarkEnd w:id="98"/>
      <w:bookmarkEnd w:id="99"/>
    </w:p>
    <w:p>
      <w:pPr>
        <w:spacing w:line="360" w:lineRule="auto"/>
        <w:rPr>
          <w:rFonts w:hint="eastAsia" w:ascii="宋体" w:hAnsi="宋体" w:eastAsia="宋体" w:cs="宋体"/>
          <w:bCs/>
          <w:sz w:val="24"/>
          <w:szCs w:val="24"/>
        </w:rPr>
      </w:pPr>
      <w:bookmarkStart w:id="100" w:name="bookmark73"/>
      <w:r>
        <w:rPr>
          <w:rFonts w:hint="eastAsia" w:ascii="宋体" w:hAnsi="宋体" w:eastAsia="宋体" w:cs="宋体"/>
          <w:bCs/>
          <w:sz w:val="24"/>
          <w:szCs w:val="24"/>
        </w:rPr>
        <w:t>1</w:t>
      </w:r>
      <w:bookmarkEnd w:id="100"/>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乙方为有经验的工程商，对甲方提供的交底资料应负责核验，资料存在差错的，及时向甲方提出，且不得依据错误的资 料进行施工安装。</w:t>
      </w:r>
    </w:p>
    <w:p>
      <w:pPr>
        <w:spacing w:line="360" w:lineRule="auto"/>
        <w:rPr>
          <w:rFonts w:hint="eastAsia" w:ascii="宋体" w:hAnsi="宋体" w:eastAsia="宋体" w:cs="宋体"/>
          <w:bCs/>
          <w:sz w:val="24"/>
          <w:szCs w:val="24"/>
        </w:rPr>
      </w:pPr>
      <w:bookmarkStart w:id="101" w:name="bookmark74"/>
      <w:r>
        <w:rPr>
          <w:rFonts w:hint="eastAsia" w:ascii="宋体" w:hAnsi="宋体" w:eastAsia="宋体" w:cs="宋体"/>
          <w:bCs/>
          <w:sz w:val="24"/>
          <w:szCs w:val="24"/>
        </w:rPr>
        <w:t>2</w:t>
      </w:r>
      <w:bookmarkEnd w:id="101"/>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乙方应当依据施工图纸拟定施工组织方案和进度计划报表（如有），交甲方审定。</w:t>
      </w:r>
    </w:p>
    <w:p>
      <w:pPr>
        <w:spacing w:line="360" w:lineRule="auto"/>
        <w:rPr>
          <w:rFonts w:hint="eastAsia" w:ascii="宋体" w:hAnsi="宋体" w:eastAsia="宋体" w:cs="宋体"/>
          <w:bCs/>
          <w:sz w:val="24"/>
          <w:szCs w:val="24"/>
        </w:rPr>
      </w:pPr>
      <w:bookmarkStart w:id="102" w:name="bookmark75"/>
      <w:r>
        <w:rPr>
          <w:rFonts w:hint="eastAsia" w:ascii="宋体" w:hAnsi="宋体" w:eastAsia="宋体" w:cs="宋体"/>
          <w:bCs/>
          <w:sz w:val="24"/>
          <w:szCs w:val="24"/>
        </w:rPr>
        <w:t>3</w:t>
      </w:r>
      <w:bookmarkEnd w:id="102"/>
      <w:r>
        <w:rPr>
          <w:rFonts w:hint="eastAsia" w:ascii="宋体" w:hAnsi="宋体" w:eastAsia="宋体" w:cs="宋体"/>
          <w:bCs/>
          <w:sz w:val="24"/>
          <w:szCs w:val="24"/>
        </w:rPr>
        <w:t>、乙方指派</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为项目经理，负责对本合同项下工程实行全过程管理；如需更换项目经理的，必须经甲方书面同意且更换后的项目经理各项资质、能力不得低于原项目经理。项目经理到现场的时间应与施工工人相同，且 每天必须在现场。乙方保证具备实施该工程的相关资质，如违反前述约定造成甲方损失的，乙方应当承担全部赔偿责任。</w:t>
      </w:r>
    </w:p>
    <w:p>
      <w:pPr>
        <w:spacing w:line="360" w:lineRule="auto"/>
        <w:rPr>
          <w:rFonts w:hint="eastAsia" w:ascii="宋体" w:hAnsi="宋体" w:eastAsia="宋体" w:cs="宋体"/>
          <w:bCs/>
          <w:sz w:val="24"/>
          <w:szCs w:val="24"/>
        </w:rPr>
      </w:pPr>
      <w:bookmarkStart w:id="103" w:name="bookmark76"/>
      <w:r>
        <w:rPr>
          <w:rFonts w:hint="eastAsia" w:ascii="宋体" w:hAnsi="宋体" w:eastAsia="宋体" w:cs="宋体"/>
          <w:bCs/>
          <w:sz w:val="24"/>
          <w:szCs w:val="24"/>
        </w:rPr>
        <w:t>4</w:t>
      </w:r>
      <w:bookmarkEnd w:id="103"/>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乙方应按要求组织施工，保质、保量、按期完成施工任务及其他应由乙方负责的各项工作，如做好各项质量检查记录、 参加竣工验收编制工程结算等。如施工过程中，乙方施工现场管理混乱、工程质量和进度达不到要求，甲方有权要求乙方 调整、充实施工力量，乙方应按甲方要求执行。</w:t>
      </w:r>
    </w:p>
    <w:p>
      <w:pPr>
        <w:spacing w:line="360" w:lineRule="auto"/>
        <w:rPr>
          <w:rFonts w:hint="eastAsia" w:ascii="宋体" w:hAnsi="宋体" w:eastAsia="宋体" w:cs="宋体"/>
          <w:bCs/>
          <w:sz w:val="24"/>
          <w:szCs w:val="24"/>
        </w:rPr>
      </w:pPr>
      <w:bookmarkStart w:id="104" w:name="bookmark77"/>
      <w:r>
        <w:rPr>
          <w:rFonts w:hint="eastAsia" w:ascii="宋体" w:hAnsi="宋体" w:eastAsia="宋体" w:cs="宋体"/>
          <w:bCs/>
          <w:sz w:val="24"/>
          <w:szCs w:val="24"/>
        </w:rPr>
        <w:t>5</w:t>
      </w:r>
      <w:bookmarkEnd w:id="10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施工中未经甲方同意或有关部门批准，乙方不得随意拆改原建筑物结构及各种设备管线。确实需要拆改原建筑物结构或 设备管线的，经甲方确认后，乙方负责到有关部门办理相应审批手续，违反前述约定造成甲方或他人损失的，乙方应当承 担全部责任。</w:t>
      </w:r>
    </w:p>
    <w:p>
      <w:pPr>
        <w:spacing w:line="360" w:lineRule="auto"/>
        <w:rPr>
          <w:rFonts w:hint="eastAsia" w:ascii="宋体" w:hAnsi="宋体" w:eastAsia="宋体" w:cs="宋体"/>
          <w:bCs/>
          <w:sz w:val="24"/>
          <w:szCs w:val="24"/>
        </w:rPr>
      </w:pPr>
      <w:bookmarkStart w:id="105" w:name="bookmark78"/>
      <w:r>
        <w:rPr>
          <w:rFonts w:hint="eastAsia" w:ascii="宋体" w:hAnsi="宋体" w:eastAsia="宋体" w:cs="宋体"/>
          <w:bCs/>
          <w:sz w:val="24"/>
          <w:szCs w:val="24"/>
        </w:rPr>
        <w:t>6</w:t>
      </w:r>
      <w:bookmarkEnd w:id="105"/>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乙方应遵守国家或地方政府及有关部门对施工现场管理的规定，妥善保护好施工现场周围建筑物、设备管线、古树名木 不受损坏。处理好由于施工带来的扰民问题及与周围单位（住户）的关系。</w:t>
      </w:r>
    </w:p>
    <w:p>
      <w:pPr>
        <w:spacing w:line="360" w:lineRule="auto"/>
        <w:rPr>
          <w:rFonts w:hint="eastAsia" w:ascii="宋体" w:hAnsi="宋体" w:eastAsia="宋体" w:cs="宋体"/>
          <w:bCs/>
          <w:sz w:val="24"/>
          <w:szCs w:val="24"/>
        </w:rPr>
      </w:pPr>
      <w:bookmarkStart w:id="106" w:name="bookmark79"/>
      <w:r>
        <w:rPr>
          <w:rFonts w:hint="eastAsia" w:ascii="宋体" w:hAnsi="宋体" w:eastAsia="宋体" w:cs="宋体"/>
          <w:bCs/>
          <w:sz w:val="24"/>
          <w:szCs w:val="24"/>
        </w:rPr>
        <w:t>7</w:t>
      </w:r>
      <w:bookmarkEnd w:id="106"/>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工程移交前，乙方应对施工现场的一切设施和已经完成的成品、半成品进行保护，如造成损坏的，乙方应予以修复或照 价赔偿。</w:t>
      </w:r>
    </w:p>
    <w:p>
      <w:pPr>
        <w:spacing w:line="360" w:lineRule="auto"/>
        <w:rPr>
          <w:rFonts w:hint="eastAsia" w:ascii="宋体" w:hAnsi="宋体" w:eastAsia="宋体" w:cs="宋体"/>
          <w:bCs/>
          <w:sz w:val="24"/>
          <w:szCs w:val="24"/>
        </w:rPr>
      </w:pPr>
      <w:bookmarkStart w:id="107" w:name="bookmark80"/>
      <w:r>
        <w:rPr>
          <w:rFonts w:hint="eastAsia" w:ascii="宋体" w:hAnsi="宋体" w:eastAsia="宋体" w:cs="宋体"/>
          <w:bCs/>
          <w:sz w:val="24"/>
          <w:szCs w:val="24"/>
        </w:rPr>
        <w:t>8</w:t>
      </w:r>
      <w:bookmarkEnd w:id="107"/>
      <w:r>
        <w:rPr>
          <w:rFonts w:hint="eastAsia" w:ascii="宋体" w:hAnsi="宋体" w:eastAsia="宋体" w:cs="宋体"/>
          <w:bCs/>
          <w:sz w:val="24"/>
          <w:szCs w:val="24"/>
        </w:rPr>
        <w:t xml:space="preserve">、工程竣工验收合格后 </w:t>
      </w:r>
      <w:r>
        <w:rPr>
          <w:rFonts w:hint="eastAsia" w:ascii="宋体" w:hAnsi="宋体" w:eastAsia="宋体" w:cs="宋体"/>
          <w:bCs/>
          <w:sz w:val="24"/>
          <w:szCs w:val="24"/>
        </w:rPr>
        <w:tab/>
      </w:r>
      <w:r>
        <w:rPr>
          <w:rFonts w:hint="eastAsia" w:ascii="宋体" w:hAnsi="宋体" w:eastAsia="宋体" w:cs="宋体"/>
          <w:bCs/>
          <w:sz w:val="24"/>
          <w:szCs w:val="24"/>
        </w:rPr>
        <w:t>日内，乙方应向甲方移交工程。乙方逾期移交工程的，参照工期延误承担违约</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责任。工程未移交甲方之前，乙方负责对现场的一切设施和工程成品进行保护及各项费用的承担，如造成甲方损失的，乙方应照价赔偿。</w:t>
      </w:r>
    </w:p>
    <w:p>
      <w:pPr>
        <w:spacing w:line="360" w:lineRule="auto"/>
        <w:rPr>
          <w:rFonts w:hint="eastAsia" w:ascii="宋体" w:hAnsi="宋体" w:eastAsia="宋体" w:cs="宋体"/>
          <w:bCs/>
          <w:sz w:val="24"/>
          <w:szCs w:val="24"/>
        </w:rPr>
      </w:pPr>
      <w:bookmarkStart w:id="108" w:name="bookmark81"/>
      <w:r>
        <w:rPr>
          <w:rFonts w:hint="eastAsia" w:ascii="宋体" w:hAnsi="宋体" w:eastAsia="宋体" w:cs="宋体"/>
          <w:bCs/>
          <w:sz w:val="24"/>
          <w:szCs w:val="24"/>
        </w:rPr>
        <w:t>9</w:t>
      </w:r>
      <w:bookmarkEnd w:id="108"/>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乙方须与包括农民工在内的所有雇用人员签订劳动合同，为雇用人员购买工伤保险、医疗保险、意外伤害险等，并应及 时足额支付劳动报酬。如乙方雇用人员与乙方发生劳动纠纷、工伤等情形的，均由乙方负责处理并承担相应的责任，与甲 方无关。</w:t>
      </w:r>
    </w:p>
    <w:p>
      <w:pPr>
        <w:spacing w:line="360" w:lineRule="auto"/>
        <w:rPr>
          <w:rFonts w:hint="eastAsia" w:ascii="宋体" w:hAnsi="宋体" w:eastAsia="宋体" w:cs="宋体"/>
          <w:bCs/>
          <w:sz w:val="24"/>
          <w:szCs w:val="24"/>
        </w:rPr>
      </w:pPr>
      <w:bookmarkStart w:id="109" w:name="bookmark82"/>
      <w:r>
        <w:rPr>
          <w:rFonts w:hint="eastAsia" w:ascii="宋体" w:hAnsi="宋体" w:eastAsia="宋体" w:cs="宋体"/>
          <w:bCs/>
          <w:sz w:val="24"/>
          <w:szCs w:val="24"/>
        </w:rPr>
        <w:t>1</w:t>
      </w:r>
      <w:bookmarkEnd w:id="109"/>
      <w:r>
        <w:rPr>
          <w:rFonts w:hint="eastAsia" w:ascii="宋体" w:hAnsi="宋体" w:eastAsia="宋体" w:cs="宋体"/>
          <w:bCs/>
          <w:sz w:val="24"/>
          <w:szCs w:val="24"/>
        </w:rPr>
        <w:t>0、乙方不得将本工程转包、分包。</w:t>
      </w:r>
    </w:p>
    <w:p>
      <w:pPr>
        <w:spacing w:line="360" w:lineRule="auto"/>
        <w:rPr>
          <w:rFonts w:hint="eastAsia" w:ascii="宋体" w:hAnsi="宋体" w:eastAsia="宋体" w:cs="宋体"/>
          <w:bCs/>
          <w:sz w:val="24"/>
          <w:szCs w:val="24"/>
        </w:rPr>
      </w:pPr>
      <w:bookmarkStart w:id="110" w:name="bookmark85"/>
      <w:bookmarkStart w:id="111" w:name="bookmark83"/>
      <w:bookmarkStart w:id="112" w:name="bookmark84"/>
      <w:bookmarkStart w:id="113" w:name="bookmark86"/>
      <w:r>
        <w:rPr>
          <w:rFonts w:hint="eastAsia" w:ascii="宋体" w:hAnsi="宋体" w:eastAsia="宋体" w:cs="宋体"/>
          <w:bCs/>
          <w:sz w:val="24"/>
          <w:szCs w:val="24"/>
        </w:rPr>
        <w:t>八</w:t>
      </w:r>
      <w:bookmarkEnd w:id="110"/>
      <w:r>
        <w:rPr>
          <w:rFonts w:hint="eastAsia" w:ascii="宋体" w:hAnsi="宋体" w:eastAsia="宋体" w:cs="宋体"/>
          <w:bCs/>
          <w:sz w:val="24"/>
          <w:szCs w:val="24"/>
        </w:rPr>
        <w:t>、安全生产和文明施工</w:t>
      </w:r>
      <w:bookmarkEnd w:id="111"/>
      <w:bookmarkEnd w:id="112"/>
      <w:bookmarkEnd w:id="113"/>
    </w:p>
    <w:p>
      <w:pPr>
        <w:spacing w:line="360" w:lineRule="auto"/>
        <w:rPr>
          <w:rFonts w:hint="eastAsia" w:ascii="宋体" w:hAnsi="宋体" w:eastAsia="宋体" w:cs="宋体"/>
          <w:bCs/>
          <w:sz w:val="24"/>
          <w:szCs w:val="24"/>
        </w:rPr>
      </w:pPr>
      <w:bookmarkStart w:id="114" w:name="bookmark87"/>
      <w:r>
        <w:rPr>
          <w:rFonts w:hint="eastAsia" w:ascii="宋体" w:hAnsi="宋体" w:eastAsia="宋体" w:cs="宋体"/>
          <w:bCs/>
          <w:sz w:val="24"/>
          <w:szCs w:val="24"/>
        </w:rPr>
        <w:t>1</w:t>
      </w:r>
      <w:bookmarkEnd w:id="11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施工期间，乙方应严格执行施工规范以及有关安全生产的法律法规，遵守甲方现场施工管理规定，强化安全意识，抓好 安全生产，保证施工过程中的安全。如造成乙方人员伤亡，或者造成甲方及其他任何第三方人身、财产损害的，全部责任 由乙方承担。</w:t>
      </w:r>
    </w:p>
    <w:p>
      <w:pPr>
        <w:spacing w:line="360" w:lineRule="auto"/>
        <w:rPr>
          <w:rFonts w:hint="eastAsia" w:ascii="宋体" w:hAnsi="宋体" w:eastAsia="宋体" w:cs="宋体"/>
          <w:bCs/>
          <w:sz w:val="24"/>
          <w:szCs w:val="24"/>
        </w:rPr>
      </w:pPr>
      <w:bookmarkStart w:id="115" w:name="bookmark88"/>
      <w:r>
        <w:rPr>
          <w:rFonts w:hint="eastAsia" w:ascii="宋体" w:hAnsi="宋体" w:eastAsia="宋体" w:cs="宋体"/>
          <w:bCs/>
          <w:sz w:val="24"/>
          <w:szCs w:val="24"/>
        </w:rPr>
        <w:t>2</w:t>
      </w:r>
      <w:bookmarkEnd w:id="115"/>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 xml:space="preserve">施工期间，乙方应做好施工现场保卫和垃圾消纳等工作，及时整理和妥善安排所有机械、工具、材料、建筑垃圾等，保 持施工现场的整洁有序，做到工完场清，但工程实施过程中的多余材料、物品必须在甲方确认不需要时方可进行清理。同 时，每个楼层的多余材料、建筑垃圾，乙方必须通过井架或垃圾槽运输到地面，严禁从高空直接向下抛物、随地大小便，否则，乙方每次向甲方支付违约金 </w:t>
      </w:r>
      <w:r>
        <w:rPr>
          <w:rFonts w:hint="eastAsia" w:ascii="宋体" w:hAnsi="宋体" w:eastAsia="宋体" w:cs="宋体"/>
          <w:bCs/>
          <w:sz w:val="24"/>
          <w:szCs w:val="24"/>
        </w:rPr>
        <w:tab/>
      </w:r>
      <w:r>
        <w:rPr>
          <w:rFonts w:hint="eastAsia" w:ascii="宋体" w:hAnsi="宋体" w:eastAsia="宋体" w:cs="宋体"/>
          <w:bCs/>
          <w:sz w:val="24"/>
          <w:szCs w:val="24"/>
        </w:rPr>
        <w:t>元。</w:t>
      </w:r>
    </w:p>
    <w:p>
      <w:pPr>
        <w:spacing w:line="360" w:lineRule="auto"/>
        <w:rPr>
          <w:rFonts w:hint="eastAsia" w:ascii="宋体" w:hAnsi="宋体" w:eastAsia="宋体" w:cs="宋体"/>
          <w:bCs/>
          <w:sz w:val="24"/>
          <w:szCs w:val="24"/>
        </w:rPr>
      </w:pPr>
      <w:bookmarkStart w:id="116" w:name="bookmark89"/>
      <w:r>
        <w:rPr>
          <w:rFonts w:hint="eastAsia" w:ascii="宋体" w:hAnsi="宋体" w:eastAsia="宋体" w:cs="宋体"/>
          <w:bCs/>
          <w:sz w:val="24"/>
          <w:szCs w:val="24"/>
        </w:rPr>
        <w:t>3</w:t>
      </w:r>
      <w:bookmarkEnd w:id="116"/>
      <w:r>
        <w:rPr>
          <w:rFonts w:hint="eastAsia" w:ascii="宋体" w:hAnsi="宋体" w:eastAsia="宋体" w:cs="宋体"/>
          <w:bCs/>
          <w:sz w:val="24"/>
          <w:szCs w:val="24"/>
        </w:rPr>
        <w:t>、乙方应当严格执行环境保护规定，采取合理措施保护施工现场环境。对施工作业过程中可能引起的大气、水、噪音、以 及固体废弃物污染等采取可行的防范措施，否则因此引起的一切责任由乙方承担。</w:t>
      </w:r>
    </w:p>
    <w:p>
      <w:pPr>
        <w:spacing w:line="360" w:lineRule="auto"/>
        <w:rPr>
          <w:rFonts w:hint="eastAsia" w:ascii="宋体" w:hAnsi="宋体" w:eastAsia="宋体" w:cs="宋体"/>
          <w:bCs/>
          <w:sz w:val="24"/>
          <w:szCs w:val="24"/>
        </w:rPr>
      </w:pPr>
      <w:bookmarkStart w:id="117" w:name="bookmark92"/>
      <w:bookmarkStart w:id="118" w:name="bookmark90"/>
      <w:bookmarkStart w:id="119" w:name="bookmark93"/>
      <w:bookmarkStart w:id="120" w:name="bookmark91"/>
      <w:r>
        <w:rPr>
          <w:rFonts w:hint="eastAsia" w:ascii="宋体" w:hAnsi="宋体" w:eastAsia="宋体" w:cs="宋体"/>
          <w:bCs/>
          <w:sz w:val="24"/>
          <w:szCs w:val="24"/>
        </w:rPr>
        <w:t>九</w:t>
      </w:r>
      <w:bookmarkEnd w:id="117"/>
      <w:r>
        <w:rPr>
          <w:rFonts w:hint="eastAsia" w:ascii="宋体" w:hAnsi="宋体" w:eastAsia="宋体" w:cs="宋体"/>
          <w:bCs/>
          <w:sz w:val="24"/>
          <w:szCs w:val="24"/>
        </w:rPr>
        <w:t>、工程变更(如有)</w:t>
      </w:r>
      <w:bookmarkEnd w:id="118"/>
      <w:bookmarkEnd w:id="119"/>
      <w:bookmarkEnd w:id="120"/>
    </w:p>
    <w:p>
      <w:pPr>
        <w:spacing w:line="360" w:lineRule="auto"/>
        <w:rPr>
          <w:rFonts w:hint="eastAsia" w:ascii="宋体" w:hAnsi="宋体" w:eastAsia="宋体" w:cs="宋体"/>
          <w:bCs/>
          <w:sz w:val="24"/>
          <w:szCs w:val="24"/>
        </w:rPr>
      </w:pPr>
      <w:bookmarkStart w:id="121" w:name="bookmark94"/>
      <w:r>
        <w:rPr>
          <w:rFonts w:hint="eastAsia" w:ascii="宋体" w:hAnsi="宋体" w:eastAsia="宋体" w:cs="宋体"/>
          <w:bCs/>
          <w:sz w:val="24"/>
          <w:szCs w:val="24"/>
        </w:rPr>
        <w:t>1</w:t>
      </w:r>
      <w:bookmarkEnd w:id="121"/>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甲方有权发出变更指示，变更指示应说明计划变更的工程范围及内容，乙方应当按照变更指示执行。未经甲方许可，乙 方不得擅自对工程的任何部分进行变更。因乙方擅自变更发生的费用和由此导致甲方的损失，由乙方承担，延误的工期不 予顺延。</w:t>
      </w:r>
    </w:p>
    <w:p>
      <w:pPr>
        <w:spacing w:line="360" w:lineRule="auto"/>
        <w:rPr>
          <w:rFonts w:hint="eastAsia" w:ascii="宋体" w:hAnsi="宋体" w:eastAsia="宋体" w:cs="宋体"/>
          <w:bCs/>
          <w:sz w:val="24"/>
          <w:szCs w:val="24"/>
        </w:rPr>
      </w:pPr>
      <w:bookmarkStart w:id="122" w:name="bookmark95"/>
      <w:r>
        <w:rPr>
          <w:rFonts w:hint="eastAsia" w:ascii="宋体" w:hAnsi="宋体" w:eastAsia="宋体" w:cs="宋体"/>
          <w:bCs/>
          <w:sz w:val="24"/>
          <w:szCs w:val="24"/>
        </w:rPr>
        <w:t>2</w:t>
      </w:r>
      <w:bookmarkEnd w:id="122"/>
      <w:r>
        <w:rPr>
          <w:rFonts w:hint="eastAsia" w:ascii="宋体" w:hAnsi="宋体" w:eastAsia="宋体" w:cs="宋体"/>
          <w:bCs/>
          <w:sz w:val="24"/>
          <w:szCs w:val="24"/>
        </w:rPr>
        <w:t>、乙方承诺每月</w:t>
      </w:r>
      <w:r>
        <w:rPr>
          <w:rFonts w:hint="eastAsia" w:ascii="宋体" w:hAnsi="宋体" w:eastAsia="宋体" w:cs="宋体"/>
          <w:bCs/>
          <w:sz w:val="24"/>
          <w:szCs w:val="24"/>
        </w:rPr>
        <w:tab/>
      </w:r>
      <w:r>
        <w:rPr>
          <w:rFonts w:hint="eastAsia" w:ascii="宋体" w:hAnsi="宋体" w:eastAsia="宋体" w:cs="宋体"/>
          <w:bCs/>
          <w:sz w:val="24"/>
          <w:szCs w:val="24"/>
        </w:rPr>
        <w:t>/前汇总上报上月现场完成实施的并有甲方签章确认的变更、签证单，超过申报日期再</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申报而增加的工程量或价款甲方均不受理。</w:t>
      </w:r>
    </w:p>
    <w:p>
      <w:pPr>
        <w:spacing w:line="360" w:lineRule="auto"/>
        <w:rPr>
          <w:rFonts w:hint="eastAsia" w:ascii="宋体" w:hAnsi="宋体" w:eastAsia="宋体" w:cs="宋体"/>
          <w:bCs/>
          <w:sz w:val="24"/>
          <w:szCs w:val="24"/>
        </w:rPr>
      </w:pPr>
      <w:bookmarkStart w:id="123" w:name="bookmark96"/>
      <w:r>
        <w:rPr>
          <w:rFonts w:hint="eastAsia" w:ascii="宋体" w:hAnsi="宋体" w:eastAsia="宋体" w:cs="宋体"/>
          <w:bCs/>
          <w:sz w:val="24"/>
          <w:szCs w:val="24"/>
        </w:rPr>
        <w:t>3</w:t>
      </w:r>
      <w:bookmarkEnd w:id="123"/>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甲乙双方约定合同价款的调整因素：(1)甲方确认的设计变更；(2)甲方确认的现场签证。如无设计变更和现场签 证，合同包含的所有工程量及单价在结算时不作调整。</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因变更引起的价格调整支付时间：(1)增加的工程价款在竣工结算时支付；(2)减少的工程价款应在最近一期进度款中 扣除。</w:t>
      </w:r>
    </w:p>
    <w:p>
      <w:pPr>
        <w:spacing w:line="360" w:lineRule="auto"/>
        <w:rPr>
          <w:rFonts w:hint="eastAsia" w:ascii="宋体" w:hAnsi="宋体" w:eastAsia="宋体" w:cs="宋体"/>
          <w:bCs/>
          <w:sz w:val="24"/>
          <w:szCs w:val="24"/>
        </w:rPr>
      </w:pPr>
      <w:bookmarkStart w:id="124" w:name="bookmark97"/>
      <w:r>
        <w:rPr>
          <w:rFonts w:hint="eastAsia" w:ascii="宋体" w:hAnsi="宋体" w:eastAsia="宋体" w:cs="宋体"/>
          <w:bCs/>
          <w:sz w:val="24"/>
          <w:szCs w:val="24"/>
        </w:rPr>
        <w:t>4</w:t>
      </w:r>
      <w:bookmarkEnd w:id="12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工程变更所引起的价格调整按照下列方法处理：</w:t>
      </w:r>
    </w:p>
    <w:p>
      <w:pPr>
        <w:spacing w:line="360" w:lineRule="auto"/>
        <w:rPr>
          <w:rFonts w:hint="eastAsia" w:ascii="宋体" w:hAnsi="宋体" w:eastAsia="宋体" w:cs="宋体"/>
          <w:bCs/>
          <w:sz w:val="24"/>
          <w:szCs w:val="24"/>
        </w:rPr>
      </w:pPr>
      <w:bookmarkStart w:id="125" w:name="bookmark98"/>
      <w:bookmarkEnd w:id="125"/>
      <w:r>
        <w:rPr>
          <w:rFonts w:hint="eastAsia" w:ascii="宋体" w:hAnsi="宋体" w:eastAsia="宋体" w:cs="宋体"/>
          <w:bCs/>
          <w:sz w:val="24"/>
          <w:szCs w:val="24"/>
        </w:rPr>
        <w:t>合同有相同项目的，按照相同项目单价认定。</w:t>
      </w:r>
    </w:p>
    <w:p>
      <w:pPr>
        <w:spacing w:line="360" w:lineRule="auto"/>
        <w:rPr>
          <w:rFonts w:hint="eastAsia" w:ascii="宋体" w:hAnsi="宋体" w:eastAsia="宋体" w:cs="宋体"/>
          <w:bCs/>
          <w:sz w:val="24"/>
          <w:szCs w:val="24"/>
        </w:rPr>
      </w:pPr>
      <w:bookmarkStart w:id="126" w:name="bookmark99"/>
      <w:bookmarkEnd w:id="126"/>
      <w:r>
        <w:rPr>
          <w:rFonts w:hint="eastAsia" w:ascii="宋体" w:hAnsi="宋体" w:eastAsia="宋体" w:cs="宋体"/>
          <w:bCs/>
          <w:sz w:val="24"/>
          <w:szCs w:val="24"/>
        </w:rPr>
        <w:t>合同无相同项目，但有类似项目的，参照类似项目单价认定。</w:t>
      </w:r>
    </w:p>
    <w:p>
      <w:pPr>
        <w:spacing w:line="360" w:lineRule="auto"/>
        <w:rPr>
          <w:rFonts w:hint="eastAsia" w:ascii="宋体" w:hAnsi="宋体" w:eastAsia="宋体" w:cs="宋体"/>
          <w:bCs/>
          <w:sz w:val="24"/>
          <w:szCs w:val="24"/>
        </w:rPr>
      </w:pPr>
      <w:bookmarkStart w:id="127" w:name="bookmark100"/>
      <w:bookmarkEnd w:id="127"/>
      <w:r>
        <w:rPr>
          <w:rFonts w:hint="eastAsia" w:ascii="宋体" w:hAnsi="宋体" w:eastAsia="宋体" w:cs="宋体"/>
          <w:bCs/>
          <w:sz w:val="24"/>
          <w:szCs w:val="24"/>
        </w:rPr>
        <w:t xml:space="preserve">合同无相同项目及类似项目单价的，按 </w:t>
      </w:r>
      <w:r>
        <w:rPr>
          <w:rFonts w:hint="eastAsia" w:ascii="宋体" w:hAnsi="宋体" w:eastAsia="宋体" w:cs="宋体"/>
          <w:bCs/>
          <w:sz w:val="24"/>
          <w:szCs w:val="24"/>
        </w:rPr>
        <w:tab/>
      </w:r>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执行。</w:t>
      </w:r>
    </w:p>
    <w:p>
      <w:pPr>
        <w:spacing w:line="360" w:lineRule="auto"/>
        <w:rPr>
          <w:rFonts w:hint="eastAsia" w:ascii="宋体" w:hAnsi="宋体" w:eastAsia="宋体" w:cs="宋体"/>
          <w:bCs/>
          <w:sz w:val="24"/>
          <w:szCs w:val="24"/>
        </w:rPr>
      </w:pPr>
      <w:bookmarkStart w:id="128" w:name="bookmark103"/>
      <w:bookmarkStart w:id="129" w:name="bookmark101"/>
      <w:bookmarkStart w:id="130" w:name="bookmark102"/>
      <w:r>
        <w:rPr>
          <w:rFonts w:hint="eastAsia" w:ascii="宋体" w:hAnsi="宋体" w:eastAsia="宋体" w:cs="宋体"/>
          <w:bCs/>
          <w:sz w:val="24"/>
          <w:szCs w:val="24"/>
        </w:rPr>
        <w:t>十、工程验收与结算</w:t>
      </w:r>
      <w:bookmarkEnd w:id="128"/>
      <w:bookmarkEnd w:id="129"/>
      <w:bookmarkEnd w:id="130"/>
    </w:p>
    <w:p>
      <w:pPr>
        <w:spacing w:line="360" w:lineRule="auto"/>
        <w:rPr>
          <w:rFonts w:hint="eastAsia" w:ascii="宋体" w:hAnsi="宋体" w:eastAsia="宋体" w:cs="宋体"/>
          <w:bCs/>
          <w:sz w:val="24"/>
          <w:szCs w:val="24"/>
        </w:rPr>
      </w:pPr>
      <w:bookmarkStart w:id="131" w:name="bookmark104"/>
      <w:r>
        <w:rPr>
          <w:rFonts w:hint="eastAsia" w:ascii="宋体" w:hAnsi="宋体" w:eastAsia="宋体" w:cs="宋体"/>
          <w:bCs/>
          <w:sz w:val="24"/>
          <w:szCs w:val="24"/>
        </w:rPr>
        <w:t>1</w:t>
      </w:r>
      <w:bookmarkEnd w:id="131"/>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隐蔽工程经乙方自检确认具备覆盖条件的，乙方应在覆盖前48小时以书面形式通知甲方验收，通知中应载明隐蔽检查 的内容、时间和地点，并应附有自检记录和必要的检查资料。验收合格的，乙方可进行隐蔽和继续施工；验收不合格的，乙方应在甲方限定的时间内修改后重新申请验收。</w:t>
      </w:r>
    </w:p>
    <w:p>
      <w:pPr>
        <w:spacing w:line="360" w:lineRule="auto"/>
        <w:rPr>
          <w:rFonts w:hint="eastAsia" w:ascii="宋体" w:hAnsi="宋体" w:eastAsia="宋体" w:cs="宋体"/>
          <w:bCs/>
          <w:sz w:val="24"/>
          <w:szCs w:val="24"/>
        </w:rPr>
      </w:pPr>
      <w:bookmarkStart w:id="132" w:name="bookmark105"/>
      <w:r>
        <w:rPr>
          <w:rFonts w:hint="eastAsia" w:ascii="宋体" w:hAnsi="宋体" w:eastAsia="宋体" w:cs="宋体"/>
          <w:bCs/>
          <w:sz w:val="24"/>
          <w:szCs w:val="24"/>
        </w:rPr>
        <w:t>2</w:t>
      </w:r>
      <w:bookmarkEnd w:id="132"/>
      <w:r>
        <w:rPr>
          <w:rFonts w:hint="eastAsia" w:ascii="宋体" w:hAnsi="宋体" w:eastAsia="宋体" w:cs="宋体"/>
          <w:bCs/>
          <w:sz w:val="24"/>
          <w:szCs w:val="24"/>
        </w:rPr>
        <w:t xml:space="preserve">、乙方认为工程具备完工验收条件须提前 </w:t>
      </w:r>
      <w:r>
        <w:rPr>
          <w:rFonts w:hint="eastAsia" w:ascii="宋体" w:hAnsi="宋体" w:eastAsia="宋体" w:cs="宋体"/>
          <w:bCs/>
          <w:sz w:val="24"/>
          <w:szCs w:val="24"/>
        </w:rPr>
        <w:tab/>
      </w:r>
      <w:r>
        <w:rPr>
          <w:rFonts w:hint="eastAsia" w:ascii="宋体" w:hAnsi="宋体" w:eastAsia="宋体" w:cs="宋体"/>
          <w:bCs/>
          <w:sz w:val="24"/>
          <w:szCs w:val="24"/>
        </w:rPr>
        <w:t>天书面通知甲方申请验收，并向甲方交付竣工资料包括如下内容：根据实际需求填写1。甲方接到申请报告、资料后经核查同意后及时组织验收。甲方应在收到申请报 告、竣工资料后及时审查，经审查后认为尚不具备验收条件的，甲方应通知乙方还需完成的工作内容，乙方应在甲方指定 时间内完成并再次申请验收；如审查后认为工程具备验收条件的，甲方应及时组织验收。验收合格的，双方签署工程竣工 验收单；验收不合格的，乙方应负责整改直至验收合格，由此增加的费用和延误的工期由乙方承担。</w:t>
      </w:r>
    </w:p>
    <w:p>
      <w:pPr>
        <w:spacing w:line="360" w:lineRule="auto"/>
        <w:rPr>
          <w:rFonts w:hint="eastAsia" w:ascii="宋体" w:hAnsi="宋体" w:eastAsia="宋体" w:cs="宋体"/>
          <w:bCs/>
          <w:sz w:val="24"/>
          <w:szCs w:val="24"/>
        </w:rPr>
      </w:pPr>
      <w:bookmarkStart w:id="133" w:name="bookmark106"/>
      <w:r>
        <w:rPr>
          <w:rFonts w:hint="eastAsia" w:ascii="宋体" w:hAnsi="宋体" w:eastAsia="宋体" w:cs="宋体"/>
          <w:bCs/>
          <w:sz w:val="24"/>
          <w:szCs w:val="24"/>
        </w:rPr>
        <w:t>3</w:t>
      </w:r>
      <w:bookmarkEnd w:id="133"/>
      <w:r>
        <w:rPr>
          <w:rFonts w:hint="eastAsia" w:ascii="宋体" w:hAnsi="宋体" w:eastAsia="宋体" w:cs="宋体"/>
          <w:bCs/>
          <w:sz w:val="24"/>
          <w:szCs w:val="24"/>
        </w:rPr>
        <w:t xml:space="preserve">、工程竣工验收合格后 </w:t>
      </w:r>
      <w:r>
        <w:rPr>
          <w:rFonts w:hint="eastAsia" w:ascii="宋体" w:hAnsi="宋体" w:eastAsia="宋体" w:cs="宋体"/>
          <w:bCs/>
          <w:sz w:val="24"/>
          <w:szCs w:val="24"/>
        </w:rPr>
        <w:tab/>
      </w:r>
      <w:r>
        <w:rPr>
          <w:rFonts w:hint="eastAsia" w:ascii="宋体" w:hAnsi="宋体" w:eastAsia="宋体" w:cs="宋体"/>
          <w:bCs/>
          <w:sz w:val="24"/>
          <w:szCs w:val="24"/>
        </w:rPr>
        <w:t>日内，乙方应向甲方提交竣工结算申请单及完整的结算资料，经甲方审核后确认最终结算总价。</w:t>
      </w:r>
    </w:p>
    <w:p>
      <w:pPr>
        <w:spacing w:line="360" w:lineRule="auto"/>
        <w:rPr>
          <w:rFonts w:hint="eastAsia" w:ascii="宋体" w:hAnsi="宋体" w:eastAsia="宋体" w:cs="宋体"/>
          <w:bCs/>
          <w:sz w:val="24"/>
          <w:szCs w:val="24"/>
        </w:rPr>
      </w:pPr>
      <w:bookmarkStart w:id="134" w:name="bookmark108"/>
      <w:bookmarkStart w:id="135" w:name="bookmark109"/>
      <w:bookmarkStart w:id="136" w:name="bookmark107"/>
      <w:r>
        <w:rPr>
          <w:rFonts w:hint="eastAsia" w:ascii="宋体" w:hAnsi="宋体" w:eastAsia="宋体" w:cs="宋体"/>
          <w:bCs/>
          <w:sz w:val="24"/>
          <w:szCs w:val="24"/>
        </w:rPr>
        <w:t>十一、工程保修(如有)</w:t>
      </w:r>
      <w:bookmarkEnd w:id="134"/>
      <w:bookmarkEnd w:id="135"/>
      <w:bookmarkEnd w:id="136"/>
    </w:p>
    <w:p>
      <w:pPr>
        <w:spacing w:line="360" w:lineRule="auto"/>
        <w:rPr>
          <w:rFonts w:hint="eastAsia" w:ascii="宋体" w:hAnsi="宋体" w:eastAsia="宋体" w:cs="宋体"/>
          <w:bCs/>
          <w:sz w:val="24"/>
          <w:szCs w:val="24"/>
        </w:rPr>
      </w:pPr>
      <w:bookmarkStart w:id="137" w:name="bookmark110"/>
      <w:r>
        <w:rPr>
          <w:rFonts w:hint="eastAsia" w:ascii="宋体" w:hAnsi="宋体" w:eastAsia="宋体" w:cs="宋体"/>
          <w:bCs/>
          <w:sz w:val="24"/>
          <w:szCs w:val="24"/>
        </w:rPr>
        <w:t>1</w:t>
      </w:r>
      <w:bookmarkEnd w:id="137"/>
      <w:r>
        <w:rPr>
          <w:rFonts w:hint="eastAsia" w:ascii="宋体" w:hAnsi="宋体" w:eastAsia="宋体" w:cs="宋体"/>
          <w:bCs/>
          <w:sz w:val="24"/>
          <w:szCs w:val="24"/>
        </w:rPr>
        <w:t xml:space="preserve">、保修期自本合同项下全部工程竣工验收合格之日起计算，保修期为：(1)有防水要求的区域如卫生间和外墙面的防渗 漏为 / 年:(2)设备安装和装修工程为  </w:t>
      </w:r>
      <w:r>
        <w:rPr>
          <w:rFonts w:hint="eastAsia" w:ascii="宋体" w:hAnsi="宋体" w:eastAsia="宋体" w:cs="宋体"/>
          <w:bCs/>
          <w:sz w:val="24"/>
          <w:szCs w:val="24"/>
          <w:lang w:val="en-US" w:eastAsia="zh-CN"/>
        </w:rPr>
        <w:t>2</w:t>
      </w:r>
      <w:r>
        <w:rPr>
          <w:rFonts w:hint="eastAsia" w:ascii="宋体" w:hAnsi="宋体" w:eastAsia="宋体" w:cs="宋体"/>
          <w:bCs/>
          <w:sz w:val="24"/>
          <w:szCs w:val="24"/>
        </w:rPr>
        <w:t xml:space="preserve">年；(3)施工图纸及工程量清单涉及的其他工程为 </w:t>
      </w:r>
      <w:r>
        <w:rPr>
          <w:rFonts w:hint="eastAsia" w:ascii="宋体" w:hAnsi="宋体" w:eastAsia="宋体" w:cs="宋体"/>
          <w:bCs/>
          <w:sz w:val="24"/>
          <w:szCs w:val="24"/>
          <w:u w:val="single"/>
        </w:rPr>
        <w:tab/>
      </w:r>
      <w:r>
        <w:rPr>
          <w:rFonts w:hint="eastAsia" w:ascii="宋体" w:hAnsi="宋体" w:eastAsia="宋体" w:cs="宋体"/>
          <w:bCs/>
          <w:sz w:val="24"/>
          <w:szCs w:val="24"/>
        </w:rPr>
        <w:t>年。</w:t>
      </w:r>
    </w:p>
    <w:p>
      <w:pPr>
        <w:spacing w:line="360" w:lineRule="auto"/>
        <w:rPr>
          <w:rFonts w:hint="eastAsia" w:ascii="宋体" w:hAnsi="宋体" w:eastAsia="宋体" w:cs="宋体"/>
          <w:bCs/>
          <w:sz w:val="24"/>
          <w:szCs w:val="24"/>
        </w:rPr>
      </w:pPr>
      <w:bookmarkStart w:id="138" w:name="bookmark111"/>
      <w:r>
        <w:rPr>
          <w:rFonts w:hint="eastAsia" w:ascii="宋体" w:hAnsi="宋体" w:eastAsia="宋体" w:cs="宋体"/>
          <w:bCs/>
          <w:sz w:val="24"/>
          <w:szCs w:val="24"/>
        </w:rPr>
        <w:t>2</w:t>
      </w:r>
      <w:bookmarkEnd w:id="138"/>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质量保修义务：</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(1)乙方应当在接到甲方保修通知之日起 24 小时内赶赴现场进行维修， 小时内排除故障；发生紧急抢修事故的，乙方应在接到事故通知后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小时内到达事故现场抢修。乙方拒绝维修或未能在約 定时间内完成修复的，甲方可以委托他人修理，所需费用由乙方全部承担，同时甲方有权收取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元</w:t>
      </w:r>
      <w:r>
        <w:rPr>
          <w:rFonts w:hint="eastAsia" w:ascii="宋体" w:hAnsi="宋体" w:eastAsia="宋体" w:cs="宋体"/>
          <w:bCs/>
          <w:sz w:val="24"/>
          <w:szCs w:val="24"/>
        </w:rPr>
        <w:t>/次的 违约金。</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(2)同一问题经 2次.维修仍未能修复的或者乙方连续 3次以上拒绝维修的，甲方可以不通知乙方直接委托他人修理，所需费用由乙方全部承担。</w:t>
      </w:r>
    </w:p>
    <w:p>
      <w:pPr>
        <w:spacing w:line="360" w:lineRule="auto"/>
        <w:rPr>
          <w:rFonts w:hint="eastAsia" w:ascii="宋体" w:hAnsi="宋体" w:eastAsia="宋体" w:cs="宋体"/>
          <w:bCs/>
          <w:sz w:val="24"/>
          <w:szCs w:val="24"/>
        </w:rPr>
      </w:pPr>
      <w:bookmarkStart w:id="139" w:name="bookmark112"/>
      <w:r>
        <w:rPr>
          <w:rFonts w:hint="eastAsia" w:ascii="宋体" w:hAnsi="宋体" w:eastAsia="宋体" w:cs="宋体"/>
          <w:bCs/>
          <w:sz w:val="24"/>
          <w:szCs w:val="24"/>
        </w:rPr>
        <w:t>3</w:t>
      </w:r>
      <w:bookmarkEnd w:id="139"/>
      <w:r>
        <w:rPr>
          <w:rFonts w:hint="eastAsia" w:ascii="宋体" w:hAnsi="宋体" w:eastAsia="宋体" w:cs="宋体"/>
          <w:bCs/>
          <w:sz w:val="24"/>
          <w:szCs w:val="24"/>
        </w:rPr>
        <w:t>、保修期内，因工程缺陷、损坏或乙方未按约定履行保修义务造成房屋所有人、使用人或第三方人身、财产损害的，乙方 应承担赔偿责任。若甲方因此被追责、索赔的，甲方有权向乙方追偿包括但不限于诉讼费、仲裁费、保全费、律师费等全 部费用。</w:t>
      </w:r>
      <w:bookmarkStart w:id="140" w:name="bookmark113"/>
      <w:bookmarkStart w:id="141" w:name="bookmark114"/>
      <w:bookmarkStart w:id="142" w:name="bookmark115"/>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十二、违约责任</w:t>
      </w:r>
      <w:bookmarkEnd w:id="140"/>
      <w:bookmarkEnd w:id="141"/>
      <w:bookmarkEnd w:id="142"/>
    </w:p>
    <w:p>
      <w:pPr>
        <w:spacing w:line="360" w:lineRule="auto"/>
        <w:rPr>
          <w:rFonts w:hint="eastAsia" w:ascii="宋体" w:hAnsi="宋体" w:eastAsia="宋体" w:cs="宋体"/>
          <w:bCs/>
          <w:sz w:val="24"/>
          <w:szCs w:val="24"/>
        </w:rPr>
      </w:pPr>
      <w:bookmarkStart w:id="143" w:name="bookmark116"/>
      <w:r>
        <w:rPr>
          <w:rFonts w:hint="eastAsia" w:ascii="宋体" w:hAnsi="宋体" w:eastAsia="宋体" w:cs="宋体"/>
          <w:bCs/>
          <w:sz w:val="24"/>
          <w:szCs w:val="24"/>
        </w:rPr>
        <w:t>1</w:t>
      </w:r>
      <w:bookmarkEnd w:id="143"/>
      <w:r>
        <w:rPr>
          <w:rFonts w:hint="eastAsia" w:ascii="宋体" w:hAnsi="宋体" w:eastAsia="宋体" w:cs="宋体"/>
          <w:bCs/>
          <w:sz w:val="24"/>
          <w:szCs w:val="24"/>
        </w:rPr>
        <w:t>、甲方无正当理由逾期支付合同价款的，每逾期一日，应按逾期应付款金额的%向乙方支付违约金。</w:t>
      </w:r>
    </w:p>
    <w:p>
      <w:pPr>
        <w:spacing w:line="360" w:lineRule="auto"/>
        <w:rPr>
          <w:rFonts w:hint="eastAsia" w:ascii="宋体" w:hAnsi="宋体" w:eastAsia="宋体" w:cs="宋体"/>
          <w:bCs/>
          <w:sz w:val="24"/>
          <w:szCs w:val="24"/>
        </w:rPr>
      </w:pPr>
      <w:bookmarkStart w:id="144" w:name="bookmark117"/>
      <w:r>
        <w:rPr>
          <w:rFonts w:hint="eastAsia" w:ascii="宋体" w:hAnsi="宋体" w:eastAsia="宋体" w:cs="宋体"/>
          <w:bCs/>
          <w:sz w:val="24"/>
          <w:szCs w:val="24"/>
        </w:rPr>
        <w:t>2</w:t>
      </w:r>
      <w:bookmarkEnd w:id="144"/>
      <w:r>
        <w:rPr>
          <w:rFonts w:hint="eastAsia" w:ascii="宋体" w:hAnsi="宋体" w:eastAsia="宋体" w:cs="宋体"/>
          <w:bCs/>
          <w:sz w:val="24"/>
          <w:szCs w:val="24"/>
        </w:rPr>
        <w:t xml:space="preserve">、乙方未能及时完成合同约定的工作造成工期延误的，每逾期一日，乙方按合同价款的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%向甲方支付违约 金。前述违约金不足以弥补甲方损失的，乙方还应负责赔偿。</w:t>
      </w:r>
    </w:p>
    <w:p>
      <w:pPr>
        <w:spacing w:line="360" w:lineRule="auto"/>
        <w:rPr>
          <w:rFonts w:hint="eastAsia" w:ascii="宋体" w:hAnsi="宋体" w:eastAsia="宋体" w:cs="宋体"/>
          <w:bCs/>
          <w:sz w:val="24"/>
          <w:szCs w:val="24"/>
        </w:rPr>
      </w:pPr>
      <w:bookmarkStart w:id="145" w:name="bookmark118"/>
      <w:r>
        <w:rPr>
          <w:rFonts w:hint="eastAsia" w:ascii="宋体" w:hAnsi="宋体" w:eastAsia="宋体" w:cs="宋体"/>
          <w:bCs/>
          <w:sz w:val="24"/>
          <w:szCs w:val="24"/>
        </w:rPr>
        <w:t>3</w:t>
      </w:r>
      <w:bookmarkEnd w:id="145"/>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 xml:space="preserve">乙方未按甲方的装修规范文件和要求进行装修，所导致的拆除、返工、材料设备损失、工期延误等全部后果由乙方自行 承担，乙方除按装修规范文件和甲方的要求整改到位外，甲方并可视情节轻重要求乙方支付甲方所遭受损失额的 </w:t>
      </w:r>
      <w:r>
        <w:rPr>
          <w:rFonts w:hint="eastAsia" w:ascii="宋体" w:hAnsi="宋体" w:eastAsia="宋体" w:cs="宋体"/>
          <w:bCs/>
          <w:sz w:val="24"/>
          <w:szCs w:val="24"/>
          <w:u w:val="single"/>
        </w:rPr>
        <w:tab/>
      </w:r>
      <w:r>
        <w:rPr>
          <w:rFonts w:hint="eastAsia" w:ascii="宋体" w:hAnsi="宋体" w:eastAsia="宋体" w:cs="宋体"/>
          <w:bCs/>
          <w:sz w:val="24"/>
          <w:szCs w:val="24"/>
        </w:rPr>
        <w:t xml:space="preserve"> / %的违约金。</w:t>
      </w:r>
    </w:p>
    <w:p>
      <w:pPr>
        <w:spacing w:line="360" w:lineRule="auto"/>
        <w:rPr>
          <w:rFonts w:hint="eastAsia" w:ascii="宋体" w:hAnsi="宋体" w:eastAsia="宋体" w:cs="宋体"/>
          <w:bCs/>
          <w:sz w:val="24"/>
          <w:szCs w:val="24"/>
        </w:rPr>
      </w:pPr>
      <w:bookmarkStart w:id="146" w:name="bookmark119"/>
      <w:r>
        <w:rPr>
          <w:rFonts w:hint="eastAsia" w:ascii="宋体" w:hAnsi="宋体" w:eastAsia="宋体" w:cs="宋体"/>
          <w:bCs/>
          <w:sz w:val="24"/>
          <w:szCs w:val="24"/>
        </w:rPr>
        <w:t>4</w:t>
      </w:r>
      <w:bookmarkEnd w:id="146"/>
      <w:r>
        <w:rPr>
          <w:rFonts w:hint="eastAsia" w:ascii="宋体" w:hAnsi="宋体" w:eastAsia="宋体" w:cs="宋体"/>
          <w:bCs/>
          <w:sz w:val="24"/>
          <w:szCs w:val="24"/>
        </w:rPr>
        <w:t>、工程未能一次性通过竣工验收的，乙方应当向甲方支付合同总价款</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rPr>
        <w:t>%的违约金，并按照甲方的要求在指定时间内进行整改，由此增加的费用和延误的工期由乙方承担。如乙方拒绝整改或整改后的工程仍验收不合格的，甲方有 权解除本合同，不予支付剩余合同价款，并要求乙方支付合同总价款</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%的违约金，违约金不足以弥补甲方损失的，乙方还应负责赔偿。</w:t>
      </w:r>
    </w:p>
    <w:p>
      <w:pPr>
        <w:spacing w:line="360" w:lineRule="auto"/>
        <w:rPr>
          <w:rFonts w:hint="eastAsia" w:ascii="宋体" w:hAnsi="宋体" w:eastAsia="宋体" w:cs="宋体"/>
          <w:bCs/>
          <w:sz w:val="24"/>
          <w:szCs w:val="24"/>
        </w:rPr>
      </w:pPr>
      <w:bookmarkStart w:id="147" w:name="bookmark120"/>
      <w:r>
        <w:rPr>
          <w:rFonts w:hint="eastAsia" w:ascii="宋体" w:hAnsi="宋体" w:eastAsia="宋体" w:cs="宋体"/>
          <w:bCs/>
          <w:sz w:val="24"/>
          <w:szCs w:val="24"/>
        </w:rPr>
        <w:t>5</w:t>
      </w:r>
      <w:bookmarkEnd w:id="147"/>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乙方对报送甲方竣工资料的真实性、完整性负责，竣工资料如与实际不符，每发现一处乙方应向甲方支付违约金</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rPr>
        <w:t>元。</w:t>
      </w:r>
    </w:p>
    <w:p>
      <w:pPr>
        <w:spacing w:line="360" w:lineRule="auto"/>
        <w:rPr>
          <w:rFonts w:hint="eastAsia" w:ascii="宋体" w:hAnsi="宋体" w:eastAsia="宋体" w:cs="宋体"/>
          <w:bCs/>
          <w:sz w:val="24"/>
          <w:szCs w:val="24"/>
        </w:rPr>
      </w:pPr>
      <w:bookmarkStart w:id="148" w:name="bookmark121"/>
      <w:r>
        <w:rPr>
          <w:rFonts w:hint="eastAsia" w:ascii="宋体" w:hAnsi="宋体" w:eastAsia="宋体" w:cs="宋体"/>
          <w:bCs/>
          <w:sz w:val="24"/>
          <w:szCs w:val="24"/>
        </w:rPr>
        <w:t>6</w:t>
      </w:r>
      <w:bookmarkEnd w:id="148"/>
      <w:r>
        <w:rPr>
          <w:rFonts w:hint="eastAsia" w:ascii="宋体" w:hAnsi="宋体" w:eastAsia="宋体" w:cs="宋体"/>
          <w:bCs/>
          <w:sz w:val="24"/>
          <w:szCs w:val="24"/>
        </w:rPr>
        <w:t>、乙方违反合同约定进行转包或违法分包的，甲方有权解除合同，且要求乙方支付合同总价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%的违约金，违约金不足以弥补甲方损失的，乙方还应负责赔偿。</w:t>
      </w:r>
    </w:p>
    <w:p>
      <w:pPr>
        <w:spacing w:line="360" w:lineRule="auto"/>
        <w:rPr>
          <w:rFonts w:hint="eastAsia" w:ascii="宋体" w:hAnsi="宋体" w:eastAsia="宋体" w:cs="宋体"/>
          <w:bCs/>
          <w:sz w:val="24"/>
          <w:szCs w:val="24"/>
        </w:rPr>
      </w:pPr>
      <w:bookmarkStart w:id="149" w:name="bookmark122"/>
      <w:r>
        <w:rPr>
          <w:rFonts w:hint="eastAsia" w:ascii="宋体" w:hAnsi="宋体" w:eastAsia="宋体" w:cs="宋体"/>
          <w:bCs/>
          <w:sz w:val="24"/>
          <w:szCs w:val="24"/>
        </w:rPr>
        <w:t>7</w:t>
      </w:r>
      <w:bookmarkEnd w:id="149"/>
      <w:r>
        <w:rPr>
          <w:rFonts w:hint="eastAsia" w:ascii="宋体" w:hAnsi="宋体" w:eastAsia="宋体" w:cs="宋体"/>
          <w:bCs/>
          <w:sz w:val="24"/>
          <w:szCs w:val="24"/>
        </w:rPr>
        <w:t>、乙方擅自停工或明确表示或以其行为表明不履行合同主要义务的，甲方有权解除合同，并要求乙方支付合同总价款10% 的违约金，违约金不足以弥补甲方损失的，乙方还应负责赔售*</w:t>
      </w:r>
    </w:p>
    <w:p>
      <w:pPr>
        <w:spacing w:line="360" w:lineRule="auto"/>
        <w:rPr>
          <w:rFonts w:hint="eastAsia" w:ascii="宋体" w:hAnsi="宋体" w:eastAsia="宋体" w:cs="宋体"/>
          <w:bCs/>
          <w:sz w:val="24"/>
          <w:szCs w:val="24"/>
        </w:rPr>
      </w:pPr>
      <w:bookmarkStart w:id="150" w:name="bookmark123"/>
      <w:bookmarkStart w:id="151" w:name="bookmark125"/>
      <w:bookmarkStart w:id="152" w:name="bookmark124"/>
      <w:r>
        <w:rPr>
          <w:rFonts w:hint="eastAsia" w:ascii="宋体" w:hAnsi="宋体" w:eastAsia="宋体" w:cs="宋体"/>
          <w:bCs/>
          <w:sz w:val="24"/>
          <w:szCs w:val="24"/>
        </w:rPr>
        <w:t>十三、法律适用与争议解决</w:t>
      </w:r>
      <w:bookmarkEnd w:id="150"/>
      <w:bookmarkEnd w:id="151"/>
      <w:bookmarkEnd w:id="152"/>
    </w:p>
    <w:p>
      <w:pPr>
        <w:spacing w:line="360" w:lineRule="auto"/>
        <w:rPr>
          <w:rFonts w:hint="eastAsia" w:ascii="宋体" w:hAnsi="宋体" w:eastAsia="宋体" w:cs="宋体"/>
          <w:bCs/>
          <w:sz w:val="24"/>
          <w:szCs w:val="24"/>
        </w:rPr>
      </w:pPr>
      <w:bookmarkStart w:id="153" w:name="bookmark126"/>
      <w:r>
        <w:rPr>
          <w:rFonts w:hint="eastAsia" w:ascii="宋体" w:hAnsi="宋体" w:eastAsia="宋体" w:cs="宋体"/>
          <w:bCs/>
          <w:sz w:val="24"/>
          <w:szCs w:val="24"/>
        </w:rPr>
        <w:t>1</w:t>
      </w:r>
      <w:bookmarkEnd w:id="153"/>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本合同的订立、解释、履行及争议解决，均适用中华人民共和国法律。</w:t>
      </w:r>
    </w:p>
    <w:p>
      <w:pPr>
        <w:spacing w:line="360" w:lineRule="auto"/>
        <w:rPr>
          <w:rFonts w:hint="eastAsia" w:ascii="宋体" w:hAnsi="宋体" w:eastAsia="宋体" w:cs="宋体"/>
          <w:bCs/>
          <w:sz w:val="24"/>
          <w:szCs w:val="24"/>
        </w:rPr>
      </w:pPr>
      <w:bookmarkStart w:id="154" w:name="bookmark127"/>
      <w:r>
        <w:rPr>
          <w:rFonts w:hint="eastAsia" w:ascii="宋体" w:hAnsi="宋体" w:eastAsia="宋体" w:cs="宋体"/>
          <w:bCs/>
          <w:sz w:val="24"/>
          <w:szCs w:val="24"/>
        </w:rPr>
        <w:t>2</w:t>
      </w:r>
      <w:bookmarkEnd w:id="15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甲、乙双方在履行合同过程中如发生争议的，应友好协商；协商不成的，任何一方均有权向工程所在地人民法院起诉。</w:t>
      </w:r>
    </w:p>
    <w:p>
      <w:pPr>
        <w:spacing w:line="360" w:lineRule="auto"/>
        <w:rPr>
          <w:rFonts w:hint="eastAsia" w:ascii="宋体" w:hAnsi="宋体" w:eastAsia="宋体" w:cs="宋体"/>
          <w:bCs/>
          <w:sz w:val="24"/>
          <w:szCs w:val="24"/>
        </w:rPr>
      </w:pPr>
      <w:bookmarkStart w:id="155" w:name="bookmark128"/>
      <w:bookmarkStart w:id="156" w:name="bookmark129"/>
      <w:bookmarkStart w:id="157" w:name="bookmark130"/>
      <w:r>
        <w:rPr>
          <w:rFonts w:hint="eastAsia" w:ascii="宋体" w:hAnsi="宋体" w:eastAsia="宋体" w:cs="宋体"/>
          <w:bCs/>
          <w:sz w:val="24"/>
          <w:szCs w:val="24"/>
        </w:rPr>
        <w:t>十四、合同生效及其他</w:t>
      </w:r>
      <w:bookmarkEnd w:id="155"/>
      <w:bookmarkEnd w:id="156"/>
      <w:bookmarkEnd w:id="157"/>
    </w:p>
    <w:p>
      <w:pPr>
        <w:spacing w:line="360" w:lineRule="auto"/>
        <w:rPr>
          <w:rFonts w:hint="eastAsia" w:ascii="宋体" w:hAnsi="宋体" w:eastAsia="宋体" w:cs="宋体"/>
          <w:bCs/>
          <w:sz w:val="24"/>
          <w:szCs w:val="24"/>
        </w:rPr>
      </w:pPr>
      <w:bookmarkStart w:id="158" w:name="bookmark131"/>
      <w:r>
        <w:rPr>
          <w:rFonts w:hint="eastAsia" w:ascii="宋体" w:hAnsi="宋体" w:eastAsia="宋体" w:cs="宋体"/>
          <w:bCs/>
          <w:sz w:val="24"/>
          <w:szCs w:val="24"/>
        </w:rPr>
        <w:t>1</w:t>
      </w:r>
      <w:bookmarkEnd w:id="158"/>
      <w:r>
        <w:rPr>
          <w:rFonts w:hint="eastAsia" w:ascii="宋体" w:hAnsi="宋体" w:eastAsia="宋体" w:cs="宋体"/>
          <w:bCs/>
          <w:sz w:val="24"/>
          <w:szCs w:val="24"/>
        </w:rPr>
        <w:t>、若本合同约定与前述文件约定不一致的，按照下列顺序予以解释：</w:t>
      </w:r>
    </w:p>
    <w:p>
      <w:pPr>
        <w:spacing w:line="360" w:lineRule="auto"/>
        <w:rPr>
          <w:rFonts w:hint="eastAsia" w:ascii="宋体" w:hAnsi="宋体" w:eastAsia="宋体" w:cs="宋体"/>
          <w:bCs/>
          <w:sz w:val="24"/>
          <w:szCs w:val="24"/>
        </w:rPr>
      </w:pPr>
      <w:bookmarkStart w:id="159" w:name="bookmark132"/>
      <w:r>
        <w:rPr>
          <w:rFonts w:hint="eastAsia" w:ascii="宋体" w:hAnsi="宋体" w:eastAsia="宋体" w:cs="宋体"/>
          <w:bCs/>
          <w:sz w:val="24"/>
          <w:szCs w:val="24"/>
        </w:rPr>
        <w:t>（</w:t>
      </w:r>
      <w:bookmarkEnd w:id="159"/>
      <w:r>
        <w:rPr>
          <w:rFonts w:hint="eastAsia" w:ascii="宋体" w:hAnsi="宋体" w:eastAsia="宋体" w:cs="宋体"/>
          <w:bCs/>
          <w:sz w:val="24"/>
          <w:szCs w:val="24"/>
        </w:rPr>
        <w:t>1）本合同履行过程中双方签署的变更或补充协议（如有）；</w:t>
      </w:r>
    </w:p>
    <w:p>
      <w:pPr>
        <w:spacing w:line="360" w:lineRule="auto"/>
        <w:rPr>
          <w:rFonts w:hint="eastAsia" w:ascii="宋体" w:hAnsi="宋体" w:eastAsia="宋体" w:cs="宋体"/>
          <w:bCs/>
          <w:sz w:val="24"/>
          <w:szCs w:val="24"/>
        </w:rPr>
      </w:pPr>
      <w:bookmarkStart w:id="160" w:name="bookmark133"/>
      <w:r>
        <w:rPr>
          <w:rFonts w:hint="eastAsia" w:ascii="宋体" w:hAnsi="宋体" w:eastAsia="宋体" w:cs="宋体"/>
          <w:bCs/>
          <w:sz w:val="24"/>
          <w:szCs w:val="24"/>
        </w:rPr>
        <w:t>（</w:t>
      </w:r>
      <w:bookmarkEnd w:id="160"/>
      <w:r>
        <w:rPr>
          <w:rFonts w:hint="eastAsia" w:ascii="宋体" w:hAnsi="宋体" w:eastAsia="宋体" w:cs="宋体"/>
          <w:bCs/>
          <w:sz w:val="24"/>
          <w:szCs w:val="24"/>
        </w:rPr>
        <w:t>2）本合同；</w:t>
      </w:r>
    </w:p>
    <w:p>
      <w:pPr>
        <w:spacing w:line="360" w:lineRule="auto"/>
        <w:rPr>
          <w:rFonts w:hint="eastAsia" w:ascii="宋体" w:hAnsi="宋体" w:eastAsia="宋体" w:cs="宋体"/>
          <w:bCs/>
          <w:sz w:val="24"/>
          <w:szCs w:val="24"/>
        </w:rPr>
      </w:pPr>
      <w:bookmarkStart w:id="161" w:name="bookmark134"/>
      <w:r>
        <w:rPr>
          <w:rFonts w:hint="eastAsia" w:ascii="宋体" w:hAnsi="宋体" w:eastAsia="宋体" w:cs="宋体"/>
          <w:bCs/>
          <w:sz w:val="24"/>
          <w:szCs w:val="24"/>
        </w:rPr>
        <w:t>（</w:t>
      </w:r>
      <w:bookmarkEnd w:id="161"/>
      <w:r>
        <w:rPr>
          <w:rFonts w:hint="eastAsia" w:ascii="宋体" w:hAnsi="宋体" w:eastAsia="宋体" w:cs="宋体"/>
          <w:bCs/>
          <w:sz w:val="24"/>
          <w:szCs w:val="24"/>
        </w:rPr>
        <w:t>3）政府采购小额工程入围项目协议书；</w:t>
      </w:r>
    </w:p>
    <w:p>
      <w:pPr>
        <w:spacing w:line="360" w:lineRule="auto"/>
        <w:rPr>
          <w:rFonts w:hint="eastAsia" w:ascii="宋体" w:hAnsi="宋体" w:eastAsia="宋体" w:cs="宋体"/>
          <w:bCs/>
          <w:sz w:val="24"/>
          <w:szCs w:val="24"/>
        </w:rPr>
      </w:pPr>
      <w:bookmarkStart w:id="162" w:name="bookmark135"/>
      <w:r>
        <w:rPr>
          <w:rFonts w:hint="eastAsia" w:ascii="宋体" w:hAnsi="宋体" w:eastAsia="宋体" w:cs="宋体"/>
          <w:bCs/>
          <w:sz w:val="24"/>
          <w:szCs w:val="24"/>
        </w:rPr>
        <w:t>（</w:t>
      </w:r>
      <w:bookmarkEnd w:id="162"/>
      <w:r>
        <w:rPr>
          <w:rFonts w:hint="eastAsia" w:ascii="宋体" w:hAnsi="宋体" w:eastAsia="宋体" w:cs="宋体"/>
          <w:bCs/>
          <w:sz w:val="24"/>
          <w:szCs w:val="24"/>
        </w:rPr>
        <w:t>4）承诺文件；</w:t>
      </w:r>
    </w:p>
    <w:p>
      <w:pPr>
        <w:spacing w:line="360" w:lineRule="auto"/>
        <w:rPr>
          <w:rFonts w:hint="eastAsia" w:ascii="宋体" w:hAnsi="宋体" w:eastAsia="宋体" w:cs="宋体"/>
          <w:bCs/>
          <w:sz w:val="24"/>
          <w:szCs w:val="24"/>
        </w:rPr>
      </w:pPr>
      <w:bookmarkStart w:id="163" w:name="bookmark136"/>
      <w:r>
        <w:rPr>
          <w:rFonts w:hint="eastAsia" w:ascii="宋体" w:hAnsi="宋体" w:eastAsia="宋体" w:cs="宋体"/>
          <w:bCs/>
          <w:sz w:val="24"/>
          <w:szCs w:val="24"/>
        </w:rPr>
        <w:t>（</w:t>
      </w:r>
      <w:bookmarkEnd w:id="163"/>
      <w:r>
        <w:rPr>
          <w:rFonts w:hint="eastAsia" w:ascii="宋体" w:hAnsi="宋体" w:eastAsia="宋体" w:cs="宋体"/>
          <w:bCs/>
          <w:sz w:val="24"/>
          <w:szCs w:val="24"/>
        </w:rPr>
        <w:t>5）其他合同文件。</w:t>
      </w:r>
    </w:p>
    <w:p>
      <w:pPr>
        <w:spacing w:line="360" w:lineRule="auto"/>
        <w:rPr>
          <w:rFonts w:hint="eastAsia" w:ascii="宋体" w:hAnsi="宋体" w:eastAsia="宋体" w:cs="宋体"/>
          <w:bCs/>
          <w:sz w:val="24"/>
          <w:szCs w:val="24"/>
        </w:rPr>
      </w:pPr>
      <w:bookmarkStart w:id="164" w:name="bookmark137"/>
      <w:r>
        <w:rPr>
          <w:rFonts w:hint="eastAsia" w:ascii="宋体" w:hAnsi="宋体" w:eastAsia="宋体" w:cs="宋体"/>
          <w:bCs/>
          <w:sz w:val="24"/>
          <w:szCs w:val="24"/>
        </w:rPr>
        <w:t>2</w:t>
      </w:r>
      <w:bookmarkEnd w:id="164"/>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本合同一式两份，甲乙双方各执一份，自双方签章之日起生效。</w:t>
      </w:r>
    </w:p>
    <w:p>
      <w:pPr>
        <w:spacing w:line="360" w:lineRule="auto"/>
        <w:rPr>
          <w:rFonts w:hint="eastAsia" w:ascii="宋体" w:hAnsi="宋体" w:eastAsia="宋体" w:cs="宋体"/>
          <w:bCs/>
          <w:sz w:val="24"/>
          <w:szCs w:val="24"/>
        </w:rPr>
      </w:pPr>
      <w:bookmarkStart w:id="165" w:name="bookmark138"/>
      <w:r>
        <w:rPr>
          <w:rFonts w:hint="eastAsia" w:ascii="宋体" w:hAnsi="宋体" w:eastAsia="宋体" w:cs="宋体"/>
          <w:bCs/>
          <w:sz w:val="24"/>
          <w:szCs w:val="24"/>
        </w:rPr>
        <w:t>3</w:t>
      </w:r>
      <w:bookmarkEnd w:id="165"/>
      <w:r>
        <w:rPr>
          <w:rFonts w:hint="eastAsia" w:ascii="宋体" w:hAnsi="宋体" w:eastAsia="宋体" w:cs="宋体"/>
          <w:bCs/>
          <w:sz w:val="24"/>
          <w:szCs w:val="24"/>
        </w:rPr>
        <w:t>、</w:t>
      </w:r>
      <w:r>
        <w:rPr>
          <w:rFonts w:hint="eastAsia" w:ascii="宋体" w:hAnsi="宋体" w:eastAsia="宋体" w:cs="宋体"/>
          <w:bCs/>
          <w:sz w:val="24"/>
          <w:szCs w:val="24"/>
        </w:rPr>
        <w:tab/>
      </w:r>
      <w:r>
        <w:rPr>
          <w:rFonts w:hint="eastAsia" w:ascii="宋体" w:hAnsi="宋体" w:eastAsia="宋体" w:cs="宋体"/>
          <w:bCs/>
          <w:sz w:val="24"/>
          <w:szCs w:val="24"/>
        </w:rPr>
        <w:t>以下附件（如有）是本合同不可分割的组成部分，与本合同具有同等法律效力。若附件约定与本合同正文约定不一致 的，以附件约定为准。</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附件一：施工图纸或做法说明、效果图</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附件二：材料交接单（甲供）</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附件三：施工工程量清单</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附件四：工程预算书</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附件五：施工方案和进度计划</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附件六：其他 （以下无正文）</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 xml:space="preserve">甲方（公章）：                         乙方（公章）：                                                  </w:t>
      </w:r>
    </w:p>
    <w:p>
      <w:pPr>
        <w:rPr>
          <w:rFonts w:hint="eastAsia" w:ascii="宋体" w:hAnsi="宋体" w:eastAsia="宋体" w:cs="宋体"/>
          <w:bCs/>
          <w:sz w:val="24"/>
          <w:szCs w:val="24"/>
        </w:rPr>
      </w:pPr>
      <w:r>
        <w:rPr>
          <w:rFonts w:hint="eastAsia" w:ascii="宋体" w:hAnsi="宋体" w:eastAsia="宋体" w:cs="宋体"/>
          <w:bCs/>
          <w:sz w:val="24"/>
          <w:szCs w:val="24"/>
        </w:rPr>
        <w:t>法定（授权）代表人（签字）：           法定（授权）代表人（签字）：</w:t>
      </w:r>
    </w:p>
    <w:p>
      <w:pPr>
        <w:rPr>
          <w:rFonts w:hint="eastAsia" w:ascii="宋体" w:hAnsi="宋体" w:eastAsia="宋体" w:cs="宋体"/>
          <w:bCs/>
          <w:sz w:val="24"/>
          <w:szCs w:val="24"/>
        </w:rPr>
      </w:pPr>
      <w:r>
        <w:rPr>
          <w:rFonts w:hint="eastAsia" w:ascii="宋体" w:hAnsi="宋体" w:eastAsia="宋体" w:cs="宋体"/>
          <w:bCs/>
          <w:sz w:val="24"/>
          <w:szCs w:val="24"/>
        </w:rPr>
        <w:t>地址：                                 地址：</w:t>
      </w:r>
    </w:p>
    <w:p>
      <w:pPr>
        <w:rPr>
          <w:rFonts w:hint="eastAsia" w:ascii="宋体" w:hAnsi="宋体" w:eastAsia="宋体" w:cs="宋体"/>
          <w:bCs/>
          <w:sz w:val="24"/>
          <w:szCs w:val="24"/>
        </w:rPr>
      </w:pPr>
      <w:r>
        <w:rPr>
          <w:rFonts w:hint="eastAsia" w:ascii="宋体" w:hAnsi="宋体" w:eastAsia="宋体" w:cs="宋体"/>
          <w:bCs/>
          <w:sz w:val="24"/>
          <w:szCs w:val="24"/>
        </w:rPr>
        <w:t>电话：　　　                           电话：</w:t>
      </w:r>
    </w:p>
    <w:p>
      <w:pPr>
        <w:rPr>
          <w:rFonts w:hint="eastAsia" w:ascii="宋体" w:hAnsi="宋体" w:eastAsia="宋体" w:cs="宋体"/>
          <w:bCs/>
          <w:sz w:val="24"/>
          <w:szCs w:val="24"/>
        </w:rPr>
      </w:pPr>
      <w:r>
        <w:rPr>
          <w:rFonts w:hint="eastAsia" w:ascii="宋体" w:hAnsi="宋体" w:eastAsia="宋体" w:cs="宋体"/>
          <w:bCs/>
          <w:sz w:val="24"/>
          <w:szCs w:val="24"/>
          <w:lang w:eastAsia="zh-CN"/>
        </w:rPr>
        <w:t>开户银行</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开户银行</w:t>
      </w:r>
      <w:r>
        <w:rPr>
          <w:rFonts w:hint="eastAsia" w:ascii="宋体" w:hAnsi="宋体" w:eastAsia="宋体" w:cs="宋体"/>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lang w:eastAsia="zh-CN"/>
        </w:rPr>
        <w:t>账号</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账号</w:t>
      </w:r>
      <w:r>
        <w:rPr>
          <w:rFonts w:hint="eastAsia" w:ascii="宋体" w:hAnsi="宋体" w:eastAsia="宋体" w:cs="宋体"/>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rPr>
        <w:t>签</w:t>
      </w:r>
      <w:r>
        <w:rPr>
          <w:rFonts w:hint="eastAsia" w:ascii="宋体" w:hAnsi="宋体" w:eastAsia="宋体" w:cs="宋体"/>
          <w:bCs/>
          <w:sz w:val="24"/>
          <w:szCs w:val="24"/>
          <w:lang w:eastAsia="zh-CN"/>
        </w:rPr>
        <w:t>订</w:t>
      </w:r>
      <w:r>
        <w:rPr>
          <w:rFonts w:hint="eastAsia" w:ascii="宋体" w:hAnsi="宋体" w:eastAsia="宋体" w:cs="宋体"/>
          <w:bCs/>
          <w:sz w:val="24"/>
          <w:szCs w:val="24"/>
        </w:rPr>
        <w:t>日期：    年  月  日</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签</w:t>
      </w:r>
      <w:r>
        <w:rPr>
          <w:rFonts w:hint="eastAsia" w:ascii="宋体" w:hAnsi="宋体" w:eastAsia="宋体" w:cs="宋体"/>
          <w:bCs/>
          <w:sz w:val="24"/>
          <w:szCs w:val="24"/>
          <w:lang w:eastAsia="zh-CN"/>
        </w:rPr>
        <w:t>订</w:t>
      </w:r>
      <w:r>
        <w:rPr>
          <w:rFonts w:hint="eastAsia" w:ascii="宋体" w:hAnsi="宋体" w:eastAsia="宋体" w:cs="宋体"/>
          <w:bCs/>
          <w:sz w:val="24"/>
          <w:szCs w:val="24"/>
        </w:rPr>
        <w:t>日期：    年  月</w:t>
      </w: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outlineLvl w:val="0"/>
        <w:rPr>
          <w:rFonts w:hint="eastAsia" w:ascii="宋体" w:hAnsi="宋体" w:eastAsia="宋体" w:cs="宋体"/>
          <w:sz w:val="24"/>
          <w:szCs w:val="24"/>
        </w:rPr>
        <w:sectPr>
          <w:footerReference r:id="rId3" w:type="default"/>
          <w:pgSz w:w="11906" w:h="16838"/>
          <w:pgMar w:top="1440" w:right="1800" w:bottom="1440" w:left="1800" w:header="737" w:footer="737" w:gutter="0"/>
          <w:pgNumType w:start="1"/>
          <w:cols w:space="720" w:num="1"/>
          <w:docGrid w:linePitch="381" w:charSpace="0"/>
        </w:sectPr>
      </w:pPr>
      <w:bookmarkStart w:id="166" w:name="_Toc12516"/>
      <w:bookmarkStart w:id="167" w:name="_Toc20159"/>
      <w:bookmarkStart w:id="168" w:name="_Toc18760"/>
      <w:r>
        <w:rPr>
          <w:rFonts w:hint="eastAsia" w:ascii="宋体" w:hAnsi="宋体" w:eastAsia="宋体" w:cs="宋体"/>
          <w:b/>
          <w:sz w:val="24"/>
          <w:szCs w:val="24"/>
        </w:rPr>
        <w:t>注：本合同条款仅供参考，甲乙双方可根据实际情况进</w:t>
      </w:r>
      <w:bookmarkEnd w:id="166"/>
      <w:bookmarkEnd w:id="167"/>
      <w:bookmarkEnd w:id="168"/>
    </w:p>
    <w:p>
      <w:pPr>
        <w:spacing w:line="360" w:lineRule="auto"/>
        <w:rPr>
          <w:rFonts w:hint="eastAsia" w:ascii="宋体" w:hAnsi="宋体" w:eastAsia="宋体" w:cs="宋体"/>
          <w:b/>
          <w:sz w:val="24"/>
        </w:rPr>
      </w:pPr>
    </w:p>
    <w:p>
      <w:pPr>
        <w:numPr>
          <w:ilvl w:val="0"/>
          <w:numId w:val="7"/>
        </w:numPr>
        <w:spacing w:line="360" w:lineRule="auto"/>
        <w:ind w:firstLine="640" w:firstLineChars="200"/>
        <w:jc w:val="center"/>
        <w:rPr>
          <w:rFonts w:hint="eastAsia" w:ascii="宋体" w:hAnsi="宋体" w:eastAsia="宋体" w:cs="宋体"/>
          <w:b/>
          <w:sz w:val="32"/>
          <w:szCs w:val="32"/>
        </w:rPr>
      </w:pPr>
      <w:bookmarkStart w:id="169" w:name="_Toc30085_WPSOffice_Level1"/>
      <w:r>
        <w:rPr>
          <w:rFonts w:hint="eastAsia" w:ascii="宋体" w:hAnsi="宋体" w:eastAsia="宋体" w:cs="宋体"/>
          <w:b/>
          <w:sz w:val="32"/>
          <w:szCs w:val="32"/>
        </w:rPr>
        <w:t xml:space="preserve">附 </w:t>
      </w:r>
      <w:bookmarkEnd w:id="36"/>
      <w:r>
        <w:rPr>
          <w:rFonts w:hint="eastAsia" w:ascii="宋体" w:hAnsi="宋体" w:eastAsia="宋体" w:cs="宋体"/>
          <w:b/>
          <w:sz w:val="32"/>
          <w:szCs w:val="32"/>
        </w:rPr>
        <w:t>件</w:t>
      </w:r>
      <w:bookmarkEnd w:id="169"/>
    </w:p>
    <w:p>
      <w:pPr>
        <w:numPr>
          <w:ilvl w:val="0"/>
          <w:numId w:val="8"/>
        </w:numPr>
        <w:spacing w:line="360" w:lineRule="auto"/>
        <w:jc w:val="center"/>
        <w:rPr>
          <w:rFonts w:hint="eastAsia" w:ascii="宋体" w:hAnsi="宋体" w:eastAsia="宋体" w:cs="宋体"/>
          <w:b/>
          <w:sz w:val="24"/>
        </w:rPr>
      </w:pPr>
      <w:r>
        <w:rPr>
          <w:rFonts w:hint="eastAsia" w:ascii="宋体" w:hAnsi="宋体" w:eastAsia="宋体" w:cs="宋体"/>
          <w:b/>
          <w:sz w:val="24"/>
        </w:rPr>
        <w:t>投标文件编制顺序</w:t>
      </w:r>
    </w:p>
    <w:p>
      <w:pPr>
        <w:spacing w:line="360" w:lineRule="auto"/>
        <w:rPr>
          <w:rFonts w:hint="eastAsia" w:ascii="宋体" w:hAnsi="宋体" w:eastAsia="宋体" w:cs="宋体"/>
          <w:bCs/>
          <w:sz w:val="24"/>
        </w:rPr>
      </w:pPr>
      <w:r>
        <w:rPr>
          <w:rFonts w:hint="eastAsia" w:ascii="宋体" w:hAnsi="宋体" w:eastAsia="宋体" w:cs="宋体"/>
          <w:bCs/>
          <w:sz w:val="24"/>
        </w:rPr>
        <w:t>投标人应按下列顺序排列和装订投标文件：</w:t>
      </w:r>
    </w:p>
    <w:p>
      <w:pPr>
        <w:pStyle w:val="2"/>
        <w:ind w:firstLine="480" w:firstLineChars="200"/>
        <w:rPr>
          <w:rFonts w:hint="eastAsia"/>
        </w:rPr>
      </w:pPr>
      <w:r>
        <w:rPr>
          <w:rFonts w:hint="eastAsia" w:ascii="宋体" w:hAnsi="宋体" w:eastAsia="宋体" w:cs="宋体"/>
          <w:b/>
          <w:sz w:val="24"/>
        </w:rPr>
        <w:t>第一卷：投标报价书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投标</w:t>
      </w:r>
      <w:r>
        <w:rPr>
          <w:rFonts w:hint="eastAsia" w:ascii="宋体" w:hAnsi="宋体" w:eastAsia="宋体" w:cs="宋体"/>
          <w:sz w:val="24"/>
        </w:rPr>
        <w:t>函（原件，按附件的格式提供）；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（2）报价一览表（按附件的格式提供，正、副本中均应附入）；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（3）分项报价表（按附件的格式提供，正、副本中均应附入）；</w:t>
      </w:r>
    </w:p>
    <w:p>
      <w:pPr>
        <w:spacing w:line="360" w:lineRule="auto"/>
        <w:ind w:firstLine="480" w:firstLineChars="200"/>
        <w:rPr>
          <w:rFonts w:hint="eastAsia" w:ascii="宋体" w:hAnsi="宋体" w:eastAsia="宋体" w:cs="宋体"/>
          <w:b/>
          <w:sz w:val="24"/>
        </w:rPr>
      </w:pPr>
      <w:r>
        <w:rPr>
          <w:rFonts w:hint="eastAsia" w:ascii="宋体" w:hAnsi="宋体" w:eastAsia="宋体" w:cs="宋体"/>
          <w:b/>
          <w:sz w:val="24"/>
        </w:rPr>
        <w:t>第二卷：商务投标文件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投标人必须按要求如实、准确、完整的提供评估因素要求的各类文件资料。否则投标将不被接受。响应性投标文件包括以下部分（但不局限于以下部分）：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（1）企业简介；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（2）投标人有效法人营业执照（复印件加盖公章附入投标文件)；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（3）法定代表人授权委托书原件；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（4）法定代表人身份证明书；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（5）法人代表或法人授权代表身份证(复印件加盖公章附入投标文件)；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（6）关于资格的声明函；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（7）反商业贿赂承诺书；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（8）投标保证金缴纳证明；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（9）投标人认为能证明投标人是合格的，而且中标后有能力履行合同的资格证明文件(复印件加盖公章附入投标文件)；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eastAsia="zh-CN"/>
        </w:rPr>
        <w:t>投标人近三年（</w:t>
      </w:r>
      <w:r>
        <w:rPr>
          <w:rFonts w:hint="eastAsia" w:ascii="宋体" w:hAnsi="宋体" w:eastAsia="宋体" w:cs="宋体"/>
          <w:sz w:val="24"/>
          <w:lang w:val="en-US" w:eastAsia="zh-CN"/>
        </w:rPr>
        <w:t>201</w:t>
      </w:r>
      <w:r>
        <w:rPr>
          <w:rFonts w:hint="eastAsia" w:ascii="宋体" w:hAnsi="宋体" w:cs="宋体"/>
          <w:sz w:val="24"/>
          <w:lang w:val="en-US" w:eastAsia="zh-CN"/>
        </w:rPr>
        <w:t>8</w:t>
      </w:r>
      <w:r>
        <w:rPr>
          <w:rFonts w:hint="eastAsia" w:ascii="宋体" w:hAnsi="宋体" w:eastAsia="宋体" w:cs="宋体"/>
          <w:sz w:val="24"/>
          <w:lang w:val="en-US" w:eastAsia="zh-CN"/>
        </w:rPr>
        <w:t>年6月1日-2020年6月1日</w:t>
      </w:r>
      <w:r>
        <w:rPr>
          <w:rFonts w:hint="eastAsia" w:ascii="宋体" w:hAnsi="宋体" w:eastAsia="宋体" w:cs="宋体"/>
          <w:sz w:val="24"/>
          <w:lang w:eastAsia="zh-CN"/>
        </w:rPr>
        <w:t>）类似业绩一览表</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）商务条款偏离表；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）中小企业声明函（若有）；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）残疾人福利单位声明函（若有）；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）政府采购优先采购清单报价表（若有）；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color w:val="000000" w:themeColor="text1"/>
          <w:sz w:val="24"/>
          <w14:textFill>
            <w14:solidFill>
              <w14:schemeClr w14:val="tx1"/>
            </w14:solidFill>
          </w14:textFill>
        </w:rPr>
        <w:t>投标人</w:t>
      </w:r>
      <w:r>
        <w:rPr>
          <w:rFonts w:hint="eastAsia" w:ascii="宋体" w:hAnsi="宋体" w:cs="宋体"/>
          <w:color w:val="000000" w:themeColor="text1"/>
          <w:sz w:val="24"/>
          <w:szCs w:val="24"/>
          <w:lang w:eastAsia="zh-CN"/>
          <w14:textFill>
            <w14:solidFill>
              <w14:schemeClr w14:val="tx1"/>
            </w14:solidFill>
          </w14:textFill>
        </w:rPr>
        <w:t>未</w:t>
      </w:r>
      <w:r>
        <w:rPr>
          <w:rFonts w:hint="eastAsia" w:ascii="宋体" w:hAnsi="宋体" w:eastAsia="宋体" w:cs="宋体"/>
          <w:color w:val="000000" w:themeColor="text1"/>
          <w:sz w:val="24"/>
          <w:szCs w:val="24"/>
          <w14:textFill>
            <w14:solidFill>
              <w14:schemeClr w14:val="tx1"/>
            </w14:solidFill>
          </w14:textFill>
        </w:rPr>
        <w:t>被列入</w:t>
      </w:r>
      <w:r>
        <w:rPr>
          <w:rFonts w:hint="eastAsia" w:ascii="宋体" w:hAnsi="宋体" w:eastAsia="宋体" w:cs="宋体"/>
          <w:color w:val="000000" w:themeColor="text1"/>
          <w:sz w:val="24"/>
          <w:szCs w:val="24"/>
          <w:lang w:val="en-US" w:eastAsia="zh-CN"/>
          <w14:textFill>
            <w14:solidFill>
              <w14:schemeClr w14:val="tx1"/>
            </w14:solidFill>
          </w14:textFill>
        </w:rPr>
        <w:t>“信用中国（www.creditchina.gov.cn）”、“中国政府采购网（www.ccgp.gov.cn）”被列入失信被执</w:t>
      </w:r>
      <w:r>
        <w:rPr>
          <w:rFonts w:hint="eastAsia" w:ascii="宋体" w:hAnsi="宋体" w:eastAsia="宋体" w:cs="宋体"/>
          <w:color w:val="000000" w:themeColor="text1"/>
          <w:sz w:val="24"/>
          <w:szCs w:val="24"/>
          <w14:textFill>
            <w14:solidFill>
              <w14:schemeClr w14:val="tx1"/>
            </w14:solidFill>
          </w14:textFill>
        </w:rPr>
        <w:t>行人、重大税收违法案件当事人名单、政府采购严重违法失信行为记录名单的（尚在处罚期内的），“国家企业信用信息公示系统”</w:t>
      </w:r>
      <w:r>
        <w:rPr>
          <w:rFonts w:hint="eastAsia" w:ascii="宋体" w:hAnsi="宋体" w:cs="宋体"/>
          <w:color w:val="000000" w:themeColor="text1"/>
          <w:sz w:val="24"/>
          <w:szCs w:val="24"/>
          <w:lang w:eastAsia="zh-CN"/>
          <w14:textFill>
            <w14:solidFill>
              <w14:schemeClr w14:val="tx1"/>
            </w14:solidFill>
          </w14:textFill>
        </w:rPr>
        <w:t>未</w:t>
      </w:r>
      <w:r>
        <w:rPr>
          <w:rFonts w:hint="eastAsia" w:ascii="宋体" w:hAnsi="宋体" w:eastAsia="宋体" w:cs="宋体"/>
          <w:color w:val="000000" w:themeColor="text1"/>
          <w:sz w:val="24"/>
          <w:szCs w:val="24"/>
          <w14:textFill>
            <w14:solidFill>
              <w14:schemeClr w14:val="tx1"/>
            </w14:solidFill>
          </w14:textFill>
        </w:rPr>
        <w:t>被列入经营异常名录的企业</w:t>
      </w:r>
      <w:r>
        <w:rPr>
          <w:rFonts w:hint="eastAsia" w:ascii="宋体" w:hAnsi="宋体" w:eastAsia="宋体" w:cs="宋体"/>
          <w:color w:val="000000" w:themeColor="text1"/>
          <w:sz w:val="24"/>
          <w:szCs w:val="24"/>
          <w:lang w:eastAsia="zh-CN"/>
          <w14:textFill>
            <w14:solidFill>
              <w14:schemeClr w14:val="tx1"/>
            </w14:solidFill>
          </w14:textFill>
        </w:rPr>
        <w:t>查询截图证明</w:t>
      </w:r>
      <w:r>
        <w:rPr>
          <w:rFonts w:hint="eastAsia" w:ascii="宋体" w:hAnsi="宋体" w:eastAsia="宋体" w:cs="宋体"/>
          <w:kern w:val="2"/>
          <w:sz w:val="24"/>
          <w:szCs w:val="24"/>
        </w:rPr>
        <w:t>；</w:t>
      </w:r>
    </w:p>
    <w:p>
      <w:pPr>
        <w:pStyle w:val="379"/>
        <w:shd w:val="clear" w:color="auto" w:fill="FFFFFF"/>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16</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201</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年度经审计的财务会计报告</w:t>
      </w:r>
    </w:p>
    <w:p>
      <w:pPr>
        <w:spacing w:line="360" w:lineRule="auto"/>
        <w:ind w:firstLine="360" w:firstLineChars="150"/>
        <w:rPr>
          <w:rFonts w:hint="eastAsia" w:ascii="宋体" w:hAnsi="宋体" w:eastAsia="宋体" w:cs="宋体"/>
          <w:b/>
          <w:sz w:val="24"/>
        </w:rPr>
      </w:pPr>
      <w:r>
        <w:rPr>
          <w:rFonts w:hint="eastAsia" w:ascii="宋体" w:hAnsi="宋体" w:eastAsia="宋体" w:cs="宋体"/>
          <w:b/>
          <w:sz w:val="24"/>
        </w:rPr>
        <w:t>第三卷：技术投标文件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（1）技术参数、功能偏离表（按附件的格式提供，正、副本中均应附入）；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（2）所投产品相关技术人员的配备情况；项目实施方案；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sz w:val="24"/>
          <w:highlight w:val="none"/>
          <w:lang w:eastAsia="zh-CN"/>
        </w:rPr>
        <w:t>施工准备计划</w:t>
      </w:r>
      <w:r>
        <w:rPr>
          <w:rFonts w:hint="eastAsia" w:ascii="宋体" w:hAnsi="宋体" w:cs="宋体"/>
          <w:sz w:val="24"/>
          <w:highlight w:val="none"/>
          <w:lang w:eastAsia="zh-CN"/>
        </w:rPr>
        <w:t>、</w:t>
      </w:r>
      <w:r>
        <w:rPr>
          <w:rFonts w:hint="eastAsia" w:ascii="宋体" w:hAnsi="宋体" w:eastAsia="宋体" w:cs="宋体"/>
          <w:sz w:val="24"/>
          <w:highlight w:val="none"/>
          <w:lang w:eastAsia="zh-CN"/>
        </w:rPr>
        <w:t>施工进度计划</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设备投入方案</w:t>
      </w:r>
      <w:r>
        <w:rPr>
          <w:rFonts w:hint="eastAsia" w:ascii="宋体" w:hAnsi="宋体" w:cs="宋体"/>
          <w:sz w:val="24"/>
          <w:highlight w:val="none"/>
          <w:lang w:val="en-US" w:eastAsia="zh-CN"/>
        </w:rPr>
        <w:t>等内容；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施工方案</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）投标人认为需要说明的其他部分。</w:t>
      </w:r>
    </w:p>
    <w:p>
      <w:pPr>
        <w:spacing w:line="360" w:lineRule="auto"/>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 </w:t>
      </w: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Cs/>
          <w:sz w:val="24"/>
        </w:rPr>
      </w:pPr>
    </w:p>
    <w:p>
      <w:pPr>
        <w:pStyle w:val="6"/>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60" w:lineRule="auto"/>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pStyle w:val="2"/>
        <w:rPr>
          <w:rFonts w:hint="eastAsia" w:ascii="宋体" w:hAnsi="宋体" w:eastAsia="宋体" w:cs="宋体"/>
          <w:bCs/>
          <w:sz w:val="24"/>
        </w:rPr>
      </w:pPr>
    </w:p>
    <w:p>
      <w:pPr>
        <w:numPr>
          <w:ilvl w:val="0"/>
          <w:numId w:val="8"/>
        </w:num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附件格式范本</w:t>
      </w:r>
    </w:p>
    <w:p>
      <w:pPr>
        <w:numPr>
          <w:ilvl w:val="0"/>
          <w:numId w:val="9"/>
        </w:num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投标文件封面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项目编号/包号：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投标单位名称：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投标单位地址：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          联系电话（座机）         （手机）         </w:t>
      </w:r>
    </w:p>
    <w:p>
      <w:pPr>
        <w:spacing w:line="360" w:lineRule="auto"/>
        <w:ind w:firstLine="480" w:firstLineChars="200"/>
        <w:rPr>
          <w:rFonts w:hint="eastAsia" w:ascii="宋体" w:hAnsi="宋体" w:eastAsia="宋体" w:cs="宋体"/>
          <w:b/>
          <w:sz w:val="30"/>
          <w:szCs w:val="30"/>
        </w:rPr>
      </w:pPr>
      <w:r>
        <w:rPr>
          <w:rFonts w:hint="eastAsia" w:ascii="宋体" w:hAnsi="宋体" w:eastAsia="宋体" w:cs="宋体"/>
          <w:sz w:val="24"/>
        </w:rPr>
        <w:t>在投标文件的右上角标注“正本”或“副本”字样</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pStyle w:val="6"/>
        <w:rPr>
          <w:rFonts w:hint="eastAsia" w:ascii="宋体" w:hAnsi="宋体" w:eastAsia="宋体" w:cs="宋体"/>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eastAsia="zh-CN"/>
        </w:rPr>
        <w:t>投标</w:t>
      </w:r>
      <w:r>
        <w:rPr>
          <w:rFonts w:hint="eastAsia" w:ascii="宋体" w:hAnsi="宋体" w:eastAsia="宋体" w:cs="宋体"/>
          <w:b/>
          <w:sz w:val="28"/>
          <w:szCs w:val="28"/>
        </w:rPr>
        <w:t>函</w:t>
      </w:r>
    </w:p>
    <w:p>
      <w:pPr>
        <w:spacing w:line="360" w:lineRule="auto"/>
        <w:rPr>
          <w:rFonts w:hint="eastAsia" w:ascii="宋体" w:hAnsi="宋体" w:eastAsia="宋体" w:cs="宋体"/>
          <w:sz w:val="24"/>
        </w:rPr>
      </w:pPr>
      <w:r>
        <w:rPr>
          <w:rFonts w:hint="eastAsia" w:ascii="宋体" w:hAnsi="宋体" w:eastAsia="宋体" w:cs="宋体"/>
          <w:sz w:val="24"/>
        </w:rPr>
        <w:t>新疆</w:t>
      </w:r>
      <w:r>
        <w:rPr>
          <w:rFonts w:hint="eastAsia" w:ascii="宋体" w:hAnsi="宋体" w:eastAsia="宋体" w:cs="宋体"/>
          <w:sz w:val="24"/>
          <w:lang w:val="en-US" w:eastAsia="zh-CN"/>
        </w:rPr>
        <w:t>天润丰源招标</w:t>
      </w:r>
      <w:r>
        <w:rPr>
          <w:rFonts w:hint="eastAsia" w:ascii="宋体" w:hAnsi="宋体" w:eastAsia="宋体" w:cs="宋体"/>
          <w:sz w:val="24"/>
        </w:rPr>
        <w:t>有限公司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我方收到贵方</w:t>
      </w:r>
      <w:r>
        <w:rPr>
          <w:rFonts w:hint="eastAsia" w:ascii="宋体" w:hAnsi="宋体" w:eastAsia="宋体" w:cs="宋体"/>
          <w:sz w:val="24"/>
          <w:u w:val="single"/>
        </w:rPr>
        <w:t xml:space="preserve"> （项目名称、项目编号）</w:t>
      </w:r>
      <w:r>
        <w:rPr>
          <w:rFonts w:hint="eastAsia" w:ascii="宋体" w:hAnsi="宋体" w:eastAsia="宋体" w:cs="宋体"/>
          <w:sz w:val="24"/>
        </w:rPr>
        <w:t>的招标文件，经仔细阅读和研究，我方决定参加投标。</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l、我方愿意按照招标文件的一切要求，提供以上设备，同时负责运输、包装、运杂保险、装卸、安装、售后服务等，投标</w:t>
      </w:r>
      <w:r>
        <w:rPr>
          <w:rFonts w:hint="eastAsia" w:ascii="宋体" w:hAnsi="宋体" w:cs="宋体"/>
          <w:sz w:val="24"/>
          <w:lang w:eastAsia="zh-CN"/>
        </w:rPr>
        <w:t>报价</w:t>
      </w:r>
      <w:r>
        <w:rPr>
          <w:rFonts w:hint="eastAsia" w:ascii="宋体" w:hAnsi="宋体" w:eastAsia="宋体" w:cs="宋体"/>
          <w:sz w:val="24"/>
        </w:rPr>
        <w:t xml:space="preserve">为 </w:t>
      </w:r>
      <w:r>
        <w:rPr>
          <w:rFonts w:hint="eastAsia" w:ascii="宋体" w:hAnsi="宋体" w:eastAsia="宋体" w:cs="宋体"/>
          <w:sz w:val="24"/>
          <w:u w:val="single"/>
        </w:rPr>
        <w:t xml:space="preserve">              元（大写        ）</w:t>
      </w:r>
      <w:r>
        <w:rPr>
          <w:rFonts w:hint="eastAsia" w:ascii="宋体" w:hAnsi="宋体" w:eastAsia="宋体" w:cs="宋体"/>
          <w:sz w:val="24"/>
        </w:rPr>
        <w:t>人民币</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2、如果我方的投标文件被接受，我方将严格履行招标文件中规定的每一项要求，按期、按质、按量履行供货义务，并免费提供</w:t>
      </w:r>
      <w:r>
        <w:rPr>
          <w:rFonts w:hint="eastAsia" w:ascii="宋体" w:hAnsi="宋体" w:eastAsia="宋体" w:cs="宋体"/>
          <w:sz w:val="24"/>
          <w:u w:val="single"/>
          <w:lang w:val="en-US" w:eastAsia="zh-CN"/>
        </w:rPr>
        <w:t xml:space="preserve">   </w:t>
      </w:r>
      <w:r>
        <w:rPr>
          <w:rFonts w:hint="eastAsia" w:ascii="宋体" w:hAnsi="宋体" w:eastAsia="宋体" w:cs="宋体"/>
          <w:sz w:val="24"/>
        </w:rPr>
        <w:t>年的质保。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3、投标人已详细阅读并理解了招标文件的全部，包括修改文件(如有的话)。我方完全理解并同意放弃对这方面有不明及误解的权利。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4、我方同意按招标文件中的规定，本投标文件的有效期限为开标后</w:t>
      </w:r>
      <w:r>
        <w:rPr>
          <w:rFonts w:hint="eastAsia" w:ascii="宋体" w:hAnsi="宋体" w:eastAsia="宋体" w:cs="宋体"/>
          <w:sz w:val="24"/>
          <w:u w:val="single"/>
        </w:rPr>
        <w:t xml:space="preserve">  90  </w:t>
      </w:r>
      <w:r>
        <w:rPr>
          <w:rFonts w:hint="eastAsia" w:ascii="宋体" w:hAnsi="宋体" w:eastAsia="宋体" w:cs="宋体"/>
          <w:sz w:val="24"/>
        </w:rPr>
        <w:t>天，遵守本投标文件中的承诺且在此期满之前均具有约束力。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5、我方愿意提供采购人在招标文件中要求的所有资料。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6、我方认为贵方有权决定中标投标人，还认为贵方有权接受或拒绝所有的投标人中标。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7、我方愿意遵守招标文件中所列的收费标准。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8、在规定的开标时间后，如果在投标有效期内撤回投标，同意投标保证金将被贵方没收。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9、我方完全理解贵方不一定接受最低价的投标或收到的任何投标的约定。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10、我方愿意向贵方提供任何与本项投标有关的数据、情况和技术资料。若贵方需要，我方愿意提供我方作出的一切承诺的证明材料。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11、我方在投标文件和投标中所作的承诺在开标后保持有效，不作任何更改和变动。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12、我方愿意按招标文件的规定交纳</w:t>
      </w:r>
      <w:r>
        <w:rPr>
          <w:rFonts w:hint="eastAsia" w:ascii="宋体" w:hAnsi="宋体" w:eastAsia="宋体" w:cs="宋体"/>
          <w:sz w:val="24"/>
          <w:u w:val="single"/>
          <w:lang w:val="en-US" w:eastAsia="zh-CN"/>
        </w:rPr>
        <w:t xml:space="preserve">        </w:t>
      </w:r>
      <w:r>
        <w:rPr>
          <w:rFonts w:hint="eastAsia" w:ascii="宋体" w:hAnsi="宋体" w:eastAsia="宋体" w:cs="宋体"/>
          <w:sz w:val="24"/>
        </w:rPr>
        <w:t>元的投标保证金。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若我方获得中标，我方保证按有关规定向贵方支付服务费。我方承诺接受招标文件及澄清修改部分（如有）的全部条款（包括投标文件递交截止时间、保证金、资格评审条件、中标标准以及采购需求等其他所有条款）且无任何异议，现向贵公司提出承诺报价。</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所有有关标书的函电，请按下列地址联系：</w:t>
      </w:r>
    </w:p>
    <w:p>
      <w:pPr>
        <w:spacing w:line="360" w:lineRule="auto"/>
        <w:jc w:val="left"/>
        <w:rPr>
          <w:rFonts w:hint="eastAsia" w:ascii="宋体" w:hAnsi="宋体" w:eastAsia="宋体" w:cs="宋体"/>
          <w:sz w:val="24"/>
          <w:u w:val="single"/>
        </w:rPr>
      </w:pPr>
      <w:r>
        <w:rPr>
          <w:rFonts w:hint="eastAsia" w:ascii="宋体" w:hAnsi="宋体" w:eastAsia="宋体" w:cs="宋体"/>
          <w:sz w:val="24"/>
        </w:rPr>
        <w:t>地址：</w:t>
      </w:r>
    </w:p>
    <w:p>
      <w:pPr>
        <w:spacing w:line="360" w:lineRule="auto"/>
        <w:jc w:val="left"/>
        <w:rPr>
          <w:rFonts w:hint="eastAsia" w:ascii="宋体" w:hAnsi="宋体" w:eastAsia="宋体" w:cs="宋体"/>
          <w:sz w:val="24"/>
          <w:u w:val="single"/>
        </w:rPr>
      </w:pPr>
      <w:r>
        <w:rPr>
          <w:rFonts w:hint="eastAsia" w:ascii="宋体" w:hAnsi="宋体" w:eastAsia="宋体" w:cs="宋体"/>
          <w:sz w:val="24"/>
        </w:rPr>
        <w:t>电话：</w:t>
      </w:r>
    </w:p>
    <w:p>
      <w:pPr>
        <w:spacing w:line="360" w:lineRule="auto"/>
        <w:jc w:val="left"/>
        <w:rPr>
          <w:rFonts w:hint="eastAsia" w:ascii="宋体" w:hAnsi="宋体" w:eastAsia="宋体" w:cs="宋体"/>
          <w:sz w:val="24"/>
          <w:u w:val="single"/>
        </w:rPr>
      </w:pPr>
      <w:r>
        <w:rPr>
          <w:rFonts w:hint="eastAsia" w:ascii="宋体" w:hAnsi="宋体" w:eastAsia="宋体" w:cs="宋体"/>
          <w:sz w:val="24"/>
        </w:rPr>
        <w:t>传真：</w:t>
      </w:r>
    </w:p>
    <w:p>
      <w:pPr>
        <w:spacing w:line="360" w:lineRule="auto"/>
        <w:jc w:val="left"/>
        <w:rPr>
          <w:rFonts w:hint="eastAsia" w:ascii="宋体" w:hAnsi="宋体" w:eastAsia="宋体" w:cs="宋体"/>
          <w:sz w:val="24"/>
          <w:u w:val="single"/>
        </w:rPr>
      </w:pPr>
      <w:r>
        <w:rPr>
          <w:rFonts w:hint="eastAsia" w:ascii="宋体" w:hAnsi="宋体" w:eastAsia="宋体" w:cs="宋体"/>
          <w:sz w:val="24"/>
        </w:rPr>
        <w:t>电子邮件：</w:t>
      </w:r>
    </w:p>
    <w:p>
      <w:pPr>
        <w:spacing w:line="360" w:lineRule="auto"/>
        <w:jc w:val="left"/>
        <w:rPr>
          <w:rFonts w:hint="eastAsia" w:ascii="宋体" w:hAnsi="宋体" w:eastAsia="宋体" w:cs="宋体"/>
          <w:sz w:val="24"/>
          <w:u w:val="single"/>
        </w:rPr>
      </w:pPr>
      <w:r>
        <w:rPr>
          <w:rFonts w:hint="eastAsia" w:ascii="宋体" w:hAnsi="宋体" w:eastAsia="宋体" w:cs="宋体"/>
          <w:sz w:val="24"/>
        </w:rPr>
        <w:t>投标人法定代表人或授权代表签字：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投标人名称（单位公章）：</w:t>
      </w:r>
    </w:p>
    <w:p>
      <w:pPr>
        <w:spacing w:line="360" w:lineRule="auto"/>
        <w:ind w:firstLine="570"/>
        <w:jc w:val="center"/>
        <w:rPr>
          <w:rFonts w:hint="eastAsia" w:ascii="宋体" w:hAnsi="宋体" w:eastAsia="宋体" w:cs="宋体"/>
          <w:b/>
          <w:sz w:val="30"/>
          <w:szCs w:val="30"/>
        </w:rPr>
      </w:pPr>
      <w:r>
        <w:rPr>
          <w:rFonts w:hint="eastAsia" w:ascii="宋体" w:hAnsi="宋体" w:eastAsia="宋体" w:cs="宋体"/>
          <w:sz w:val="24"/>
        </w:rPr>
        <w:t xml:space="preserve">                                      20</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both"/>
        <w:rPr>
          <w:rFonts w:hint="eastAsia" w:ascii="宋体" w:hAnsi="宋体" w:eastAsia="宋体" w:cs="宋体"/>
          <w:b/>
          <w:sz w:val="30"/>
          <w:szCs w:val="30"/>
        </w:rPr>
      </w:pPr>
    </w:p>
    <w:p>
      <w:pPr>
        <w:pStyle w:val="6"/>
        <w:rPr>
          <w:rFonts w:hint="eastAsia" w:ascii="宋体" w:hAnsi="宋体" w:eastAsia="宋体" w:cs="宋体"/>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3、法定代表人身份证明书</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单位名称：</w:t>
      </w:r>
    </w:p>
    <w:p>
      <w:pPr>
        <w:spacing w:line="360" w:lineRule="auto"/>
        <w:rPr>
          <w:rFonts w:hint="eastAsia" w:ascii="宋体" w:hAnsi="宋体" w:eastAsia="宋体" w:cs="宋体"/>
          <w:sz w:val="24"/>
          <w:u w:val="single"/>
        </w:rPr>
      </w:pPr>
      <w:r>
        <w:rPr>
          <w:rFonts w:hint="eastAsia" w:ascii="宋体" w:hAnsi="宋体" w:eastAsia="宋体" w:cs="宋体"/>
          <w:sz w:val="24"/>
        </w:rPr>
        <w:t>企业类型：</w:t>
      </w:r>
    </w:p>
    <w:p>
      <w:pPr>
        <w:spacing w:line="360" w:lineRule="auto"/>
        <w:rPr>
          <w:rFonts w:hint="eastAsia" w:ascii="宋体" w:hAnsi="宋体" w:eastAsia="宋体" w:cs="宋体"/>
          <w:sz w:val="24"/>
          <w:u w:val="single"/>
        </w:rPr>
      </w:pPr>
      <w:r>
        <w:rPr>
          <w:rFonts w:hint="eastAsia" w:ascii="宋体" w:hAnsi="宋体" w:eastAsia="宋体" w:cs="宋体"/>
          <w:sz w:val="24"/>
        </w:rPr>
        <w:t>地    址：</w:t>
      </w:r>
    </w:p>
    <w:p>
      <w:pPr>
        <w:spacing w:line="360" w:lineRule="auto"/>
        <w:rPr>
          <w:rFonts w:hint="eastAsia" w:ascii="宋体" w:hAnsi="宋体" w:eastAsia="宋体" w:cs="宋体"/>
          <w:sz w:val="24"/>
          <w:u w:val="single"/>
        </w:rPr>
      </w:pPr>
      <w:r>
        <w:rPr>
          <w:rFonts w:hint="eastAsia" w:ascii="宋体" w:hAnsi="宋体" w:eastAsia="宋体" w:cs="宋体"/>
          <w:sz w:val="24"/>
        </w:rPr>
        <w:t>营业期限：</w:t>
      </w:r>
    </w:p>
    <w:p>
      <w:pPr>
        <w:spacing w:line="360" w:lineRule="auto"/>
        <w:rPr>
          <w:rFonts w:hint="eastAsia" w:ascii="宋体" w:hAnsi="宋体" w:eastAsia="宋体" w:cs="宋体"/>
          <w:sz w:val="24"/>
          <w:u w:val="single"/>
        </w:rPr>
      </w:pPr>
      <w:r>
        <w:rPr>
          <w:rFonts w:hint="eastAsia" w:ascii="宋体" w:hAnsi="宋体" w:eastAsia="宋体" w:cs="宋体"/>
          <w:sz w:val="24"/>
        </w:rPr>
        <w:t>成立时间：</w:t>
      </w: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u w:val="single"/>
        </w:rPr>
      </w:pPr>
      <w:r>
        <w:rPr>
          <w:rFonts w:hint="eastAsia" w:ascii="宋体" w:hAnsi="宋体" w:eastAsia="宋体" w:cs="宋体"/>
          <w:sz w:val="24"/>
        </w:rPr>
        <w:t>姓名：   性别：   年龄：  职务：</w:t>
      </w:r>
    </w:p>
    <w:p>
      <w:pPr>
        <w:spacing w:line="360" w:lineRule="auto"/>
        <w:rPr>
          <w:rFonts w:hint="eastAsia" w:ascii="宋体" w:hAnsi="宋体" w:eastAsia="宋体" w:cs="宋体"/>
          <w:sz w:val="24"/>
        </w:rPr>
      </w:pPr>
      <w:r>
        <w:rPr>
          <w:rFonts w:hint="eastAsia" w:ascii="宋体" w:hAnsi="宋体" w:eastAsia="宋体" w:cs="宋体"/>
          <w:sz w:val="24"/>
        </w:rPr>
        <w:t xml:space="preserve">系 </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w:t>
      </w:r>
    </w:p>
    <w:tbl>
      <w:tblPr>
        <w:tblStyle w:val="89"/>
        <w:tblpPr w:leftFromText="180" w:rightFromText="180" w:vertAnchor="text" w:horzAnchor="page" w:tblpX="1627" w:tblpY="3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3"/>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0" w:hRule="atLeast"/>
        </w:trPr>
        <w:tc>
          <w:tcPr>
            <w:tcW w:w="4633" w:type="dxa"/>
            <w:noWrap w:val="0"/>
            <w:vAlign w:val="top"/>
          </w:tcPr>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法人身份证复印件正面</w:t>
            </w:r>
          </w:p>
        </w:tc>
        <w:tc>
          <w:tcPr>
            <w:tcW w:w="4653" w:type="dxa"/>
            <w:noWrap w:val="0"/>
            <w:vAlign w:val="top"/>
          </w:tcPr>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法人身份证复印件反面</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特此证明。</w:t>
      </w:r>
    </w:p>
    <w:p>
      <w:pPr>
        <w:pStyle w:val="2"/>
        <w:rPr>
          <w:rFonts w:hint="eastAsia" w:ascii="宋体" w:hAnsi="宋体" w:eastAsia="宋体" w:cs="宋体"/>
          <w:lang w:eastAsia="zh-CN"/>
        </w:rPr>
      </w:pPr>
      <w:r>
        <w:rPr>
          <w:rFonts w:hint="eastAsia" w:ascii="宋体" w:hAnsi="宋体" w:eastAsia="宋体" w:cs="宋体"/>
          <w:sz w:val="24"/>
          <w:lang w:eastAsia="zh-CN"/>
        </w:rPr>
        <w:t>（附</w:t>
      </w:r>
      <w:r>
        <w:rPr>
          <w:rFonts w:hint="eastAsia" w:ascii="宋体" w:hAnsi="宋体" w:eastAsia="宋体" w:cs="宋体"/>
          <w:sz w:val="24"/>
          <w:lang w:val="en-US" w:eastAsia="zh-CN"/>
        </w:rPr>
        <w:t>法人近3个月在本单位缴纳社保证明（个人社保缴费明细表）</w:t>
      </w:r>
      <w:r>
        <w:rPr>
          <w:rFonts w:hint="eastAsia" w:ascii="宋体" w:hAnsi="宋体" w:eastAsia="宋体" w:cs="宋体"/>
          <w:sz w:val="24"/>
          <w:lang w:eastAsia="zh-CN"/>
        </w:rPr>
        <w:t>）</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wordWrap w:val="0"/>
        <w:spacing w:line="360" w:lineRule="auto"/>
        <w:jc w:val="right"/>
        <w:rPr>
          <w:rFonts w:hint="eastAsia" w:ascii="宋体" w:hAnsi="宋体" w:eastAsia="宋体" w:cs="宋体"/>
          <w:sz w:val="24"/>
          <w:u w:val="single"/>
        </w:rPr>
      </w:pPr>
      <w:r>
        <w:rPr>
          <w:rFonts w:hint="eastAsia" w:ascii="宋体" w:hAnsi="宋体" w:eastAsia="宋体" w:cs="宋体"/>
          <w:sz w:val="24"/>
        </w:rPr>
        <w:t>投标人名称（单位公章）：</w:t>
      </w:r>
    </w:p>
    <w:p>
      <w:pPr>
        <w:spacing w:line="360" w:lineRule="auto"/>
        <w:ind w:firstLine="3840" w:firstLineChars="1600"/>
        <w:jc w:val="center"/>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 日  期：</w:t>
      </w:r>
    </w:p>
    <w:p>
      <w:pPr>
        <w:spacing w:line="360" w:lineRule="auto"/>
        <w:jc w:val="left"/>
        <w:rPr>
          <w:rFonts w:hint="eastAsia" w:ascii="宋体" w:hAnsi="宋体" w:eastAsia="宋体" w:cs="宋体"/>
          <w:b/>
          <w:sz w:val="30"/>
          <w:szCs w:val="30"/>
        </w:rPr>
      </w:pPr>
    </w:p>
    <w:p>
      <w:pPr>
        <w:spacing w:line="360" w:lineRule="auto"/>
        <w:jc w:val="left"/>
        <w:rPr>
          <w:rFonts w:hint="eastAsia" w:ascii="宋体" w:hAnsi="宋体" w:eastAsia="宋体" w:cs="宋体"/>
          <w:b/>
          <w:sz w:val="30"/>
          <w:szCs w:val="30"/>
        </w:rPr>
      </w:pPr>
    </w:p>
    <w:p>
      <w:pPr>
        <w:spacing w:line="360" w:lineRule="auto"/>
        <w:jc w:val="left"/>
        <w:rPr>
          <w:rFonts w:hint="eastAsia" w:ascii="宋体" w:hAnsi="宋体" w:eastAsia="宋体" w:cs="宋体"/>
          <w:b/>
          <w:sz w:val="30"/>
          <w:szCs w:val="30"/>
        </w:rPr>
      </w:pPr>
    </w:p>
    <w:p>
      <w:pPr>
        <w:spacing w:line="360" w:lineRule="auto"/>
        <w:jc w:val="left"/>
        <w:rPr>
          <w:rFonts w:hint="eastAsia" w:ascii="宋体" w:hAnsi="宋体" w:eastAsia="宋体" w:cs="宋体"/>
          <w:b/>
          <w:sz w:val="30"/>
          <w:szCs w:val="30"/>
        </w:rPr>
      </w:pPr>
    </w:p>
    <w:p>
      <w:pPr>
        <w:spacing w:line="360" w:lineRule="auto"/>
        <w:jc w:val="center"/>
        <w:rPr>
          <w:rFonts w:hint="eastAsia" w:ascii="宋体" w:hAnsi="宋体" w:eastAsia="宋体" w:cs="宋体"/>
          <w:b/>
          <w:sz w:val="24"/>
        </w:rPr>
      </w:pPr>
      <w:r>
        <w:rPr>
          <w:rFonts w:hint="eastAsia" w:ascii="宋体" w:hAnsi="宋体" w:eastAsia="宋体" w:cs="宋体"/>
          <w:b/>
          <w:sz w:val="30"/>
          <w:szCs w:val="30"/>
        </w:rPr>
        <w:t>4、法人代表授权书格式</w:t>
      </w:r>
    </w:p>
    <w:p>
      <w:pPr>
        <w:spacing w:line="360" w:lineRule="auto"/>
        <w:ind w:firstLine="435"/>
        <w:rPr>
          <w:rFonts w:hint="eastAsia" w:ascii="宋体" w:hAnsi="宋体" w:eastAsia="宋体" w:cs="宋体"/>
          <w:sz w:val="24"/>
        </w:rPr>
      </w:pPr>
      <w:r>
        <w:rPr>
          <w:rFonts w:hint="eastAsia" w:ascii="宋体" w:hAnsi="宋体" w:eastAsia="宋体" w:cs="宋体"/>
          <w:sz w:val="24"/>
        </w:rPr>
        <w:t xml:space="preserve"> 本授权书声明：注册于</w:t>
      </w:r>
      <w:r>
        <w:rPr>
          <w:rFonts w:hint="eastAsia" w:ascii="宋体" w:hAnsi="宋体" w:eastAsia="宋体" w:cs="宋体"/>
          <w:sz w:val="24"/>
          <w:u w:val="single"/>
        </w:rPr>
        <w:t>（地区的名称）</w:t>
      </w:r>
      <w:r>
        <w:rPr>
          <w:rFonts w:hint="eastAsia" w:ascii="宋体" w:hAnsi="宋体" w:eastAsia="宋体" w:cs="宋体"/>
          <w:sz w:val="24"/>
        </w:rPr>
        <w:t>的（</w:t>
      </w:r>
      <w:r>
        <w:rPr>
          <w:rFonts w:hint="eastAsia" w:ascii="宋体" w:hAnsi="宋体" w:eastAsia="宋体" w:cs="宋体"/>
          <w:sz w:val="24"/>
          <w:u w:val="single"/>
        </w:rPr>
        <w:t>公司名称），</w:t>
      </w:r>
      <w:r>
        <w:rPr>
          <w:rFonts w:hint="eastAsia" w:ascii="宋体" w:hAnsi="宋体" w:eastAsia="宋体" w:cs="宋体"/>
          <w:sz w:val="24"/>
        </w:rPr>
        <w:t>在下面签字的法人代表</w:t>
      </w:r>
      <w:r>
        <w:rPr>
          <w:rFonts w:hint="eastAsia" w:ascii="宋体" w:hAnsi="宋体" w:eastAsia="宋体" w:cs="宋体"/>
          <w:sz w:val="24"/>
          <w:u w:val="single"/>
        </w:rPr>
        <w:t>（姓名、职务、身份证号码），</w:t>
      </w:r>
      <w:r>
        <w:rPr>
          <w:rFonts w:hint="eastAsia" w:ascii="宋体" w:hAnsi="宋体" w:eastAsia="宋体" w:cs="宋体"/>
          <w:sz w:val="24"/>
        </w:rPr>
        <w:t>代表本公司授权在下面签字的</w:t>
      </w:r>
      <w:r>
        <w:rPr>
          <w:rFonts w:hint="eastAsia" w:ascii="宋体" w:hAnsi="宋体" w:eastAsia="宋体" w:cs="宋体"/>
          <w:sz w:val="24"/>
          <w:u w:val="single"/>
        </w:rPr>
        <w:t>（授权委托人的姓名、职务、身份证号码）</w:t>
      </w:r>
      <w:r>
        <w:rPr>
          <w:rFonts w:hint="eastAsia" w:ascii="宋体" w:hAnsi="宋体" w:eastAsia="宋体" w:cs="宋体"/>
          <w:sz w:val="24"/>
        </w:rPr>
        <w:t>为本公司的合法代理人，就</w:t>
      </w:r>
      <w:r>
        <w:rPr>
          <w:rFonts w:hint="eastAsia" w:ascii="宋体" w:hAnsi="宋体" w:eastAsia="宋体" w:cs="宋体"/>
          <w:sz w:val="24"/>
          <w:u w:val="single"/>
        </w:rPr>
        <w:t>（项目名称/编号）</w:t>
      </w:r>
      <w:r>
        <w:rPr>
          <w:rFonts w:hint="eastAsia" w:ascii="宋体" w:hAnsi="宋体" w:eastAsia="宋体" w:cs="宋体"/>
          <w:sz w:val="24"/>
        </w:rPr>
        <w:t>的投标，以本公司的名义处理一切与之有关的事务。</w:t>
      </w:r>
    </w:p>
    <w:p>
      <w:pPr>
        <w:spacing w:line="360" w:lineRule="auto"/>
        <w:ind w:firstLine="435"/>
        <w:rPr>
          <w:rFonts w:hint="eastAsia" w:ascii="宋体" w:hAnsi="宋体" w:eastAsia="宋体" w:cs="宋体"/>
          <w:sz w:val="24"/>
        </w:rPr>
      </w:pPr>
      <w:r>
        <w:rPr>
          <w:rFonts w:hint="eastAsia" w:ascii="宋体" w:hAnsi="宋体" w:eastAsia="宋体" w:cs="宋体"/>
          <w:sz w:val="24"/>
        </w:rPr>
        <w:t>本授权书于20年月日签字生效，特此声明。</w:t>
      </w:r>
    </w:p>
    <w:p>
      <w:pPr>
        <w:spacing w:line="360" w:lineRule="auto"/>
        <w:ind w:firstLine="435"/>
        <w:rPr>
          <w:rFonts w:hint="eastAsia" w:ascii="宋体" w:hAnsi="宋体" w:eastAsia="宋体" w:cs="宋体"/>
          <w:sz w:val="24"/>
        </w:rPr>
      </w:pPr>
    </w:p>
    <w:tbl>
      <w:tblPr>
        <w:tblStyle w:val="89"/>
        <w:tblpPr w:leftFromText="180" w:rightFromText="180" w:vertAnchor="text" w:horzAnchor="page" w:tblpX="1627" w:tblpY="3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3"/>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633" w:type="dxa"/>
            <w:noWrap w:val="0"/>
            <w:vAlign w:val="top"/>
          </w:tcPr>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法人身份证复印件正面</w:t>
            </w:r>
          </w:p>
        </w:tc>
        <w:tc>
          <w:tcPr>
            <w:tcW w:w="4653" w:type="dxa"/>
            <w:noWrap w:val="0"/>
            <w:vAlign w:val="top"/>
          </w:tcPr>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被授权人身份证复印件正面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633" w:type="dxa"/>
            <w:noWrap w:val="0"/>
            <w:vAlign w:val="top"/>
          </w:tcPr>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法人身份证复印件反面</w:t>
            </w:r>
          </w:p>
        </w:tc>
        <w:tc>
          <w:tcPr>
            <w:tcW w:w="4653" w:type="dxa"/>
            <w:noWrap w:val="0"/>
            <w:vAlign w:val="top"/>
          </w:tcPr>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被授权人身份证复印件反面</w:t>
            </w:r>
          </w:p>
        </w:tc>
      </w:tr>
    </w:tbl>
    <w:p>
      <w:pPr>
        <w:spacing w:line="360" w:lineRule="auto"/>
        <w:ind w:firstLine="435"/>
        <w:rPr>
          <w:rFonts w:hint="eastAsia" w:ascii="宋体" w:hAnsi="宋体" w:eastAsia="宋体" w:cs="宋体"/>
          <w:sz w:val="24"/>
          <w:u w:val="single"/>
        </w:rPr>
      </w:pPr>
    </w:p>
    <w:p>
      <w:pPr>
        <w:spacing w:line="360" w:lineRule="auto"/>
        <w:ind w:firstLine="435"/>
        <w:rPr>
          <w:rFonts w:hint="eastAsia" w:ascii="宋体" w:hAnsi="宋体" w:eastAsia="宋体" w:cs="宋体"/>
          <w:sz w:val="24"/>
        </w:rPr>
      </w:pPr>
      <w:r>
        <w:rPr>
          <w:rFonts w:hint="eastAsia" w:ascii="宋体" w:hAnsi="宋体" w:eastAsia="宋体" w:cs="宋体"/>
          <w:sz w:val="24"/>
        </w:rPr>
        <w:t>投标人名称（加盖公章）：</w:t>
      </w:r>
    </w:p>
    <w:p>
      <w:pPr>
        <w:pStyle w:val="6"/>
        <w:ind w:firstLine="480" w:firstLineChars="200"/>
        <w:rPr>
          <w:rFonts w:hint="eastAsia" w:ascii="宋体" w:hAnsi="宋体" w:eastAsia="宋体" w:cs="宋体"/>
        </w:rPr>
      </w:pPr>
      <w:r>
        <w:rPr>
          <w:rFonts w:hint="eastAsia" w:ascii="宋体" w:hAnsi="宋体" w:eastAsia="宋体" w:cs="宋体"/>
          <w:b w:val="0"/>
          <w:bCs w:val="0"/>
          <w:kern w:val="2"/>
          <w:sz w:val="24"/>
          <w:szCs w:val="24"/>
          <w:lang w:val="en-US" w:eastAsia="zh-CN" w:bidi="ar-SA"/>
        </w:rPr>
        <w:t>投标人法人或授权代表（签字或盖章）：</w:t>
      </w:r>
    </w:p>
    <w:p>
      <w:pPr>
        <w:spacing w:line="360" w:lineRule="auto"/>
        <w:ind w:firstLine="435"/>
        <w:rPr>
          <w:rFonts w:hint="eastAsia" w:ascii="宋体" w:hAnsi="宋体" w:eastAsia="宋体" w:cs="宋体"/>
          <w:sz w:val="24"/>
          <w:u w:val="single"/>
        </w:rPr>
      </w:pPr>
      <w:r>
        <w:rPr>
          <w:rFonts w:hint="eastAsia" w:ascii="宋体" w:hAnsi="宋体" w:eastAsia="宋体" w:cs="宋体"/>
          <w:sz w:val="24"/>
        </w:rPr>
        <w:t>授权日期：</w:t>
      </w:r>
    </w:p>
    <w:p>
      <w:pPr>
        <w:spacing w:line="360" w:lineRule="auto"/>
        <w:ind w:firstLine="435"/>
        <w:jc w:val="center"/>
        <w:rPr>
          <w:rFonts w:hint="eastAsia" w:ascii="宋体" w:hAnsi="宋体" w:eastAsia="宋体" w:cs="宋体"/>
          <w:sz w:val="24"/>
        </w:rPr>
      </w:pPr>
    </w:p>
    <w:p>
      <w:pPr>
        <w:spacing w:line="360" w:lineRule="auto"/>
        <w:rPr>
          <w:rFonts w:hint="eastAsia" w:ascii="宋体" w:hAnsi="宋体" w:eastAsia="宋体" w:cs="宋体"/>
          <w:b/>
          <w:sz w:val="24"/>
        </w:rPr>
      </w:pPr>
      <w:r>
        <w:rPr>
          <w:rFonts w:hint="eastAsia" w:ascii="宋体" w:hAnsi="宋体" w:eastAsia="宋体" w:cs="宋体"/>
          <w:b/>
          <w:sz w:val="24"/>
        </w:rPr>
        <w:t>注：法定代表人本人作为公司代理人前来参加投标的投标方，可不提供此项证明文件。</w:t>
      </w:r>
    </w:p>
    <w:p>
      <w:pPr>
        <w:spacing w:line="360" w:lineRule="auto"/>
        <w:rPr>
          <w:rFonts w:hint="eastAsia" w:ascii="宋体" w:hAnsi="宋体" w:eastAsia="宋体" w:cs="宋体"/>
          <w:b/>
          <w:sz w:val="30"/>
          <w:szCs w:val="30"/>
        </w:rPr>
      </w:pPr>
      <w:r>
        <w:rPr>
          <w:rFonts w:hint="eastAsia" w:ascii="宋体" w:hAnsi="宋体" w:eastAsia="宋体" w:cs="宋体"/>
          <w:b/>
          <w:sz w:val="24"/>
        </w:rPr>
        <w:t xml:space="preserve">   </w:t>
      </w:r>
      <w:r>
        <w:rPr>
          <w:rFonts w:hint="eastAsia" w:ascii="宋体" w:hAnsi="宋体" w:eastAsia="宋体" w:cs="宋体"/>
          <w:sz w:val="24"/>
          <w:lang w:eastAsia="zh-CN"/>
        </w:rPr>
        <w:t>（附</w:t>
      </w:r>
      <w:r>
        <w:rPr>
          <w:rFonts w:hint="eastAsia" w:ascii="宋体" w:hAnsi="宋体" w:eastAsia="宋体" w:cs="宋体"/>
          <w:sz w:val="24"/>
          <w:lang w:val="en-US" w:eastAsia="zh-CN"/>
        </w:rPr>
        <w:t>授权委托人近3个月在本单位缴纳社保证明（个人社保缴费明细表）</w:t>
      </w:r>
      <w:r>
        <w:rPr>
          <w:rFonts w:hint="eastAsia" w:ascii="宋体" w:hAnsi="宋体" w:eastAsia="宋体" w:cs="宋体"/>
          <w:sz w:val="24"/>
          <w:lang w:eastAsia="zh-CN"/>
        </w:rPr>
        <w:t>）</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5、报价一览表</w:t>
      </w:r>
    </w:p>
    <w:p>
      <w:pPr>
        <w:spacing w:line="360" w:lineRule="auto"/>
        <w:rPr>
          <w:rFonts w:hint="eastAsia" w:ascii="宋体" w:hAnsi="宋体" w:eastAsia="宋体" w:cs="宋体"/>
          <w:sz w:val="24"/>
        </w:rPr>
      </w:pPr>
      <w:r>
        <w:rPr>
          <w:rFonts w:hint="eastAsia" w:ascii="宋体" w:hAnsi="宋体" w:eastAsia="宋体" w:cs="宋体"/>
          <w:sz w:val="24"/>
        </w:rPr>
        <w:t xml:space="preserve">投标人名称：                </w:t>
      </w:r>
    </w:p>
    <w:p>
      <w:pPr>
        <w:spacing w:line="360" w:lineRule="auto"/>
        <w:rPr>
          <w:rFonts w:hint="eastAsia" w:ascii="宋体" w:hAnsi="宋体" w:eastAsia="宋体" w:cs="宋体"/>
          <w:sz w:val="24"/>
        </w:rPr>
      </w:pPr>
      <w:r>
        <w:rPr>
          <w:rFonts w:hint="eastAsia" w:ascii="宋体" w:hAnsi="宋体" w:eastAsia="宋体" w:cs="宋体"/>
          <w:sz w:val="24"/>
        </w:rPr>
        <w:t>项目名称：</w:t>
      </w:r>
    </w:p>
    <w:p>
      <w:pPr>
        <w:spacing w:line="360" w:lineRule="auto"/>
        <w:rPr>
          <w:rFonts w:hint="eastAsia" w:ascii="宋体" w:hAnsi="宋体" w:eastAsia="宋体" w:cs="宋体"/>
          <w:sz w:val="24"/>
        </w:rPr>
      </w:pPr>
      <w:r>
        <w:rPr>
          <w:rFonts w:hint="eastAsia" w:ascii="宋体" w:hAnsi="宋体" w:eastAsia="宋体" w:cs="宋体"/>
          <w:sz w:val="24"/>
        </w:rPr>
        <w:t xml:space="preserve">项目编号： </w:t>
      </w:r>
    </w:p>
    <w:p>
      <w:pPr>
        <w:spacing w:line="360" w:lineRule="auto"/>
        <w:ind w:right="480"/>
        <w:jc w:val="center"/>
        <w:textAlignment w:val="baseline"/>
        <w:rPr>
          <w:rFonts w:hint="eastAsia" w:ascii="宋体" w:hAnsi="宋体" w:eastAsia="宋体" w:cs="宋体"/>
          <w:b/>
          <w:sz w:val="24"/>
        </w:rPr>
      </w:pPr>
      <w:r>
        <w:rPr>
          <w:rFonts w:hint="eastAsia" w:ascii="宋体" w:hAnsi="宋体" w:eastAsia="宋体" w:cs="宋体"/>
          <w:b/>
          <w:sz w:val="24"/>
        </w:rPr>
        <w:t xml:space="preserve">                                                价格单位：   人民币元</w:t>
      </w:r>
    </w:p>
    <w:tbl>
      <w:tblPr>
        <w:tblStyle w:val="89"/>
        <w:tblW w:w="941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3850"/>
        <w:gridCol w:w="2661"/>
        <w:gridCol w:w="2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3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内容</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投标总报价</w:t>
            </w: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hint="eastAsia" w:ascii="宋体" w:hAnsi="宋体" w:eastAsia="宋体" w:cs="宋体"/>
                <w:sz w:val="24"/>
              </w:rPr>
            </w:pPr>
            <w:r>
              <w:rPr>
                <w:rFonts w:hint="eastAsia" w:ascii="宋体" w:hAnsi="宋体" w:eastAsia="宋体" w:cs="宋体"/>
                <w:sz w:val="24"/>
                <w:lang w:eastAsia="zh-CN"/>
              </w:rPr>
              <w:t>工</w:t>
            </w:r>
            <w:r>
              <w:rPr>
                <w:rFonts w:hint="eastAsia" w:ascii="宋体" w:hAnsi="宋体" w:eastAsia="宋体" w:cs="宋体"/>
                <w:sz w:val="24"/>
              </w:rPr>
              <w:t>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3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3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6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总计</w:t>
            </w:r>
          </w:p>
        </w:tc>
        <w:tc>
          <w:tcPr>
            <w:tcW w:w="266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u w:val="single"/>
              </w:rPr>
            </w:pPr>
            <w:r>
              <w:rPr>
                <w:rFonts w:hint="eastAsia" w:ascii="宋体" w:hAnsi="宋体" w:eastAsia="宋体" w:cs="宋体"/>
                <w:sz w:val="24"/>
              </w:rPr>
              <w:t>小写：</w:t>
            </w:r>
          </w:p>
          <w:p>
            <w:pPr>
              <w:spacing w:line="360" w:lineRule="auto"/>
              <w:rPr>
                <w:rFonts w:hint="eastAsia" w:ascii="宋体" w:hAnsi="宋体" w:eastAsia="宋体" w:cs="宋体"/>
                <w:sz w:val="24"/>
                <w:u w:val="single"/>
              </w:rPr>
            </w:pPr>
            <w:r>
              <w:rPr>
                <w:rFonts w:hint="eastAsia" w:ascii="宋体" w:hAnsi="宋体" w:eastAsia="宋体" w:cs="宋体"/>
                <w:sz w:val="24"/>
              </w:rPr>
              <w:t>大写：</w:t>
            </w:r>
          </w:p>
        </w:tc>
        <w:tc>
          <w:tcPr>
            <w:tcW w:w="2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bl>
    <w:p>
      <w:pPr>
        <w:spacing w:line="360" w:lineRule="auto"/>
        <w:rPr>
          <w:rFonts w:hint="eastAsia" w:ascii="宋体" w:hAnsi="宋体" w:eastAsia="宋体" w:cs="宋体"/>
          <w:sz w:val="24"/>
        </w:rPr>
      </w:pPr>
      <w:r>
        <w:rPr>
          <w:rFonts w:hint="eastAsia" w:ascii="宋体" w:hAnsi="宋体" w:eastAsia="宋体" w:cs="宋体"/>
          <w:sz w:val="24"/>
        </w:rPr>
        <w:t>投标人名称（单位盖章）：</w:t>
      </w:r>
    </w:p>
    <w:p>
      <w:pPr>
        <w:spacing w:line="360" w:lineRule="auto"/>
        <w:rPr>
          <w:rFonts w:hint="eastAsia" w:ascii="宋体" w:hAnsi="宋体" w:eastAsia="宋体" w:cs="宋体"/>
          <w:sz w:val="24"/>
          <w:u w:val="single"/>
        </w:rPr>
      </w:pPr>
      <w:r>
        <w:rPr>
          <w:rFonts w:hint="eastAsia" w:ascii="宋体" w:hAnsi="宋体" w:eastAsia="宋体" w:cs="宋体"/>
          <w:sz w:val="24"/>
        </w:rPr>
        <w:t>法定代表人或授权代表签字：</w:t>
      </w:r>
    </w:p>
    <w:p>
      <w:pPr>
        <w:spacing w:line="360" w:lineRule="auto"/>
        <w:rPr>
          <w:rFonts w:hint="eastAsia" w:ascii="宋体" w:hAnsi="宋体" w:eastAsia="宋体" w:cs="宋体"/>
          <w:sz w:val="24"/>
        </w:rPr>
      </w:pPr>
      <w:r>
        <w:rPr>
          <w:rFonts w:hint="eastAsia" w:ascii="宋体" w:hAnsi="宋体" w:eastAsia="宋体" w:cs="宋体"/>
          <w:sz w:val="24"/>
        </w:rPr>
        <w:t>日期：</w:t>
      </w:r>
    </w:p>
    <w:p>
      <w:pPr>
        <w:spacing w:line="360" w:lineRule="auto"/>
        <w:ind w:firstLine="570"/>
        <w:jc w:val="center"/>
        <w:rPr>
          <w:rFonts w:hint="eastAsia" w:ascii="宋体" w:hAnsi="宋体" w:eastAsia="宋体" w:cs="宋体"/>
          <w:sz w:val="24"/>
        </w:rPr>
      </w:pPr>
    </w:p>
    <w:p>
      <w:pPr>
        <w:spacing w:line="360" w:lineRule="auto"/>
        <w:rPr>
          <w:rFonts w:hint="eastAsia" w:ascii="宋体" w:hAnsi="宋体" w:eastAsia="宋体" w:cs="宋体"/>
          <w:b/>
          <w:sz w:val="30"/>
          <w:szCs w:val="30"/>
        </w:rPr>
      </w:pPr>
      <w:r>
        <w:rPr>
          <w:rFonts w:hint="eastAsia" w:ascii="宋体" w:hAnsi="宋体" w:eastAsia="宋体" w:cs="宋体"/>
          <w:b/>
          <w:sz w:val="24"/>
        </w:rPr>
        <w:t>注：此表单独封装一份，单独提交供唱标时使用。</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6、分项报价表</w:t>
      </w:r>
    </w:p>
    <w:p>
      <w:pPr>
        <w:spacing w:line="360" w:lineRule="auto"/>
        <w:rPr>
          <w:rFonts w:hint="eastAsia" w:ascii="宋体" w:hAnsi="宋体" w:eastAsia="宋体" w:cs="宋体"/>
          <w:sz w:val="24"/>
        </w:rPr>
      </w:pPr>
      <w:r>
        <w:rPr>
          <w:rFonts w:hint="eastAsia" w:ascii="宋体" w:hAnsi="宋体" w:eastAsia="宋体" w:cs="宋体"/>
          <w:sz w:val="24"/>
        </w:rPr>
        <w:t xml:space="preserve">项目名称： </w:t>
      </w:r>
    </w:p>
    <w:p>
      <w:pPr>
        <w:spacing w:line="360" w:lineRule="auto"/>
        <w:rPr>
          <w:rFonts w:hint="eastAsia" w:ascii="宋体" w:hAnsi="宋体" w:eastAsia="宋体" w:cs="宋体"/>
          <w:sz w:val="24"/>
        </w:rPr>
      </w:pPr>
      <w:r>
        <w:rPr>
          <w:rFonts w:hint="eastAsia" w:ascii="宋体" w:hAnsi="宋体" w:eastAsia="宋体" w:cs="宋体"/>
          <w:sz w:val="24"/>
        </w:rPr>
        <w:t>项目编号：                                          报价货币单位：人民币元</w:t>
      </w:r>
    </w:p>
    <w:tbl>
      <w:tblPr>
        <w:tblStyle w:val="89"/>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7"/>
        <w:gridCol w:w="1301"/>
        <w:gridCol w:w="1951"/>
        <w:gridCol w:w="1138"/>
        <w:gridCol w:w="130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内容</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材质</w:t>
            </w: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eastAsia="zh-CN"/>
              </w:rPr>
              <w:t>规格型号</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 量</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 价</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29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合计总价金额</w:t>
            </w:r>
          </w:p>
          <w:p>
            <w:pPr>
              <w:spacing w:line="360" w:lineRule="auto"/>
              <w:jc w:val="center"/>
              <w:rPr>
                <w:rFonts w:hint="eastAsia" w:ascii="宋体" w:hAnsi="宋体" w:eastAsia="宋体" w:cs="宋体"/>
                <w:sz w:val="24"/>
              </w:rPr>
            </w:pPr>
            <w:r>
              <w:rPr>
                <w:rFonts w:hint="eastAsia" w:ascii="宋体" w:hAnsi="宋体" w:eastAsia="宋体" w:cs="宋体"/>
                <w:sz w:val="24"/>
              </w:rPr>
              <w:t>（该金额与报价一览表中投标总报价金额一致）</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投标人名称（单位盖章）：</w:t>
      </w:r>
    </w:p>
    <w:p>
      <w:pPr>
        <w:spacing w:line="360" w:lineRule="auto"/>
        <w:rPr>
          <w:rFonts w:hint="eastAsia" w:ascii="宋体" w:hAnsi="宋体" w:eastAsia="宋体" w:cs="宋体"/>
          <w:sz w:val="24"/>
          <w:u w:val="single"/>
        </w:rPr>
      </w:pPr>
      <w:r>
        <w:rPr>
          <w:rFonts w:hint="eastAsia" w:ascii="宋体" w:hAnsi="宋体" w:eastAsia="宋体" w:cs="宋体"/>
          <w:sz w:val="24"/>
        </w:rPr>
        <w:t>法定代表人或授权代表签字：</w:t>
      </w:r>
    </w:p>
    <w:p>
      <w:pPr>
        <w:spacing w:line="360" w:lineRule="auto"/>
        <w:rPr>
          <w:rFonts w:hint="eastAsia" w:ascii="宋体" w:hAnsi="宋体" w:eastAsia="宋体" w:cs="宋体"/>
          <w:sz w:val="24"/>
        </w:rPr>
      </w:pPr>
      <w:r>
        <w:rPr>
          <w:rFonts w:hint="eastAsia" w:ascii="宋体" w:hAnsi="宋体" w:eastAsia="宋体" w:cs="宋体"/>
          <w:sz w:val="24"/>
        </w:rPr>
        <w:t>日期：</w:t>
      </w:r>
    </w:p>
    <w:p>
      <w:pPr>
        <w:spacing w:line="360" w:lineRule="auto"/>
        <w:ind w:firstLine="570"/>
        <w:jc w:val="cente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sz w:val="24"/>
          <w:lang w:eastAsia="zh-CN"/>
        </w:rPr>
        <w:t>：</w:t>
      </w:r>
      <w:r>
        <w:rPr>
          <w:rFonts w:hint="eastAsia" w:ascii="宋体" w:hAnsi="宋体" w:eastAsia="宋体" w:cs="宋体"/>
          <w:sz w:val="24"/>
        </w:rPr>
        <w:t>必须和所提供的技术参数中的内容一致，不可缺项漏项，否则做废标处理</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7、关于资格的声明函</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致：新疆</w:t>
      </w:r>
      <w:r>
        <w:rPr>
          <w:rFonts w:hint="eastAsia" w:ascii="宋体" w:hAnsi="宋体" w:eastAsia="宋体" w:cs="宋体"/>
          <w:sz w:val="24"/>
          <w:lang w:val="en-US" w:eastAsia="zh-CN"/>
        </w:rPr>
        <w:t>天润丰源招标</w:t>
      </w:r>
      <w:r>
        <w:rPr>
          <w:rFonts w:hint="eastAsia" w:ascii="宋体" w:hAnsi="宋体" w:eastAsia="宋体" w:cs="宋体"/>
          <w:sz w:val="24"/>
        </w:rPr>
        <w:t>有限公司 ：</w:t>
      </w:r>
    </w:p>
    <w:p>
      <w:pPr>
        <w:spacing w:line="360" w:lineRule="auto"/>
        <w:ind w:firstLine="570"/>
        <w:rPr>
          <w:rFonts w:hint="eastAsia" w:ascii="宋体" w:hAnsi="宋体" w:eastAsia="宋体" w:cs="宋体"/>
          <w:sz w:val="24"/>
        </w:rPr>
      </w:pPr>
      <w:r>
        <w:rPr>
          <w:rFonts w:hint="eastAsia" w:ascii="宋体" w:hAnsi="宋体" w:eastAsia="宋体" w:cs="宋体"/>
          <w:sz w:val="24"/>
        </w:rPr>
        <w:t>关于贵方20年月日第（项目编号）招标公告关于</w:t>
      </w:r>
      <w:r>
        <w:rPr>
          <w:rFonts w:hint="eastAsia" w:ascii="宋体" w:hAnsi="宋体" w:eastAsia="宋体" w:cs="宋体"/>
          <w:sz w:val="24"/>
          <w:u w:val="single"/>
        </w:rPr>
        <w:t>“     ”</w:t>
      </w:r>
      <w:r>
        <w:rPr>
          <w:rFonts w:hint="eastAsia" w:ascii="宋体" w:hAnsi="宋体" w:eastAsia="宋体" w:cs="宋体"/>
          <w:sz w:val="24"/>
        </w:rPr>
        <w:t>的项目，本签字人愿意参加投标，并有能力提供</w:t>
      </w:r>
      <w:r>
        <w:rPr>
          <w:rFonts w:hint="eastAsia" w:ascii="宋体" w:hAnsi="宋体" w:eastAsia="宋体" w:cs="宋体"/>
          <w:sz w:val="24"/>
          <w:u w:val="single"/>
        </w:rPr>
        <w:t>（项目名称）</w:t>
      </w:r>
      <w:r>
        <w:rPr>
          <w:rFonts w:hint="eastAsia" w:ascii="宋体" w:hAnsi="宋体" w:eastAsia="宋体" w:cs="宋体"/>
          <w:sz w:val="24"/>
        </w:rPr>
        <w:t>项目中的</w:t>
      </w:r>
      <w:r>
        <w:rPr>
          <w:rFonts w:hint="eastAsia" w:ascii="宋体" w:hAnsi="宋体" w:eastAsia="宋体" w:cs="宋体"/>
          <w:sz w:val="24"/>
          <w:u w:val="single"/>
        </w:rPr>
        <w:t>（分包编号及货物名称）</w:t>
      </w:r>
      <w:r>
        <w:rPr>
          <w:rFonts w:hint="eastAsia" w:ascii="宋体" w:hAnsi="宋体" w:eastAsia="宋体" w:cs="宋体"/>
          <w:sz w:val="24"/>
        </w:rPr>
        <w:t>货物及相关服务，并保证所提交的所有文件和说明是真实和准确的。</w:t>
      </w:r>
    </w:p>
    <w:p>
      <w:pPr>
        <w:spacing w:line="360" w:lineRule="auto"/>
        <w:ind w:firstLine="570"/>
        <w:rPr>
          <w:rFonts w:hint="eastAsia" w:ascii="宋体" w:hAnsi="宋体" w:eastAsia="宋体" w:cs="宋体"/>
          <w:sz w:val="24"/>
          <w:u w:val="single"/>
        </w:rPr>
      </w:pPr>
      <w:r>
        <w:rPr>
          <w:rFonts w:hint="eastAsia" w:ascii="宋体" w:hAnsi="宋体" w:eastAsia="宋体" w:cs="宋体"/>
          <w:sz w:val="24"/>
        </w:rPr>
        <w:t>投标人</w:t>
      </w:r>
      <w:r>
        <w:rPr>
          <w:rFonts w:hint="eastAsia" w:ascii="宋体" w:hAnsi="宋体" w:eastAsia="宋体" w:cs="宋体"/>
          <w:sz w:val="24"/>
          <w:u w:val="single"/>
        </w:rPr>
        <w:t xml:space="preserve">  投标人名称  </w:t>
      </w:r>
      <w:r>
        <w:rPr>
          <w:rFonts w:hint="eastAsia" w:ascii="宋体" w:hAnsi="宋体" w:eastAsia="宋体" w:cs="宋体"/>
          <w:sz w:val="24"/>
        </w:rPr>
        <w:t xml:space="preserve">   签字人姓名、职务：</w:t>
      </w:r>
    </w:p>
    <w:p>
      <w:pPr>
        <w:spacing w:line="360" w:lineRule="auto"/>
        <w:ind w:firstLine="570"/>
        <w:rPr>
          <w:rFonts w:hint="eastAsia" w:ascii="宋体" w:hAnsi="宋体" w:eastAsia="宋体" w:cs="宋体"/>
          <w:sz w:val="24"/>
          <w:u w:val="single"/>
        </w:rPr>
      </w:pPr>
      <w:r>
        <w:rPr>
          <w:rFonts w:hint="eastAsia" w:ascii="宋体" w:hAnsi="宋体" w:eastAsia="宋体" w:cs="宋体"/>
          <w:sz w:val="24"/>
        </w:rPr>
        <w:t>地址：授权签署本资格文件人：</w:t>
      </w:r>
      <w:r>
        <w:rPr>
          <w:rFonts w:hint="eastAsia" w:ascii="宋体" w:hAnsi="宋体" w:eastAsia="宋体" w:cs="宋体"/>
          <w:sz w:val="24"/>
          <w:u w:val="single"/>
        </w:rPr>
        <w:t>授权人姓名</w:t>
      </w:r>
    </w:p>
    <w:p>
      <w:pPr>
        <w:spacing w:line="360" w:lineRule="auto"/>
        <w:ind w:firstLine="570"/>
        <w:rPr>
          <w:rFonts w:hint="eastAsia" w:ascii="宋体" w:hAnsi="宋体" w:eastAsia="宋体" w:cs="宋体"/>
          <w:sz w:val="24"/>
          <w:u w:val="single"/>
        </w:rPr>
      </w:pPr>
      <w:r>
        <w:rPr>
          <w:rFonts w:hint="eastAsia" w:ascii="宋体" w:hAnsi="宋体" w:eastAsia="宋体" w:cs="宋体"/>
          <w:sz w:val="24"/>
        </w:rPr>
        <w:t>传真：邮编：电话：</w:t>
      </w:r>
    </w:p>
    <w:p>
      <w:pPr>
        <w:spacing w:line="360" w:lineRule="auto"/>
        <w:ind w:firstLine="570"/>
        <w:rPr>
          <w:rFonts w:hint="eastAsia" w:ascii="宋体" w:hAnsi="宋体" w:eastAsia="宋体" w:cs="宋体"/>
          <w:sz w:val="24"/>
          <w:u w:val="single"/>
        </w:rPr>
      </w:pPr>
      <w:r>
        <w:rPr>
          <w:rFonts w:hint="eastAsia" w:ascii="宋体" w:hAnsi="宋体" w:eastAsia="宋体" w:cs="宋体"/>
          <w:sz w:val="24"/>
        </w:rPr>
        <w:t xml:space="preserve">投标人法人签章： </w:t>
      </w:r>
    </w:p>
    <w:p>
      <w:pPr>
        <w:spacing w:line="360" w:lineRule="auto"/>
        <w:ind w:firstLine="570"/>
        <w:rPr>
          <w:rFonts w:hint="eastAsia" w:ascii="宋体" w:hAnsi="宋体" w:eastAsia="宋体" w:cs="宋体"/>
          <w:sz w:val="24"/>
          <w:u w:val="single"/>
        </w:rPr>
      </w:pPr>
      <w:r>
        <w:rPr>
          <w:rFonts w:hint="eastAsia" w:ascii="宋体" w:hAnsi="宋体" w:eastAsia="宋体" w:cs="宋体"/>
          <w:sz w:val="24"/>
        </w:rPr>
        <w:t xml:space="preserve">投 标 人 签章： </w:t>
      </w:r>
    </w:p>
    <w:p>
      <w:pPr>
        <w:spacing w:line="360" w:lineRule="auto"/>
        <w:rPr>
          <w:rFonts w:hint="eastAsia" w:ascii="宋体" w:hAnsi="宋体" w:eastAsia="宋体" w:cs="宋体"/>
          <w:sz w:val="24"/>
          <w:u w:val="single"/>
        </w:rPr>
      </w:pPr>
    </w:p>
    <w:p>
      <w:pPr>
        <w:spacing w:line="360" w:lineRule="auto"/>
        <w:ind w:firstLine="570"/>
        <w:rPr>
          <w:rFonts w:hint="eastAsia" w:ascii="宋体" w:hAnsi="宋体" w:eastAsia="宋体" w:cs="宋体"/>
          <w:sz w:val="24"/>
        </w:rPr>
      </w:pPr>
      <w:r>
        <w:rPr>
          <w:rFonts w:hint="eastAsia" w:ascii="宋体" w:hAnsi="宋体" w:eastAsia="宋体" w:cs="宋体"/>
          <w:sz w:val="24"/>
        </w:rPr>
        <w:t xml:space="preserve">                                                 20  年  月  日</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pStyle w:val="2"/>
        <w:rPr>
          <w:rFonts w:hint="eastAsia"/>
        </w:rPr>
      </w:pPr>
    </w:p>
    <w:p>
      <w:pPr>
        <w:spacing w:line="360" w:lineRule="auto"/>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8、《反商业贿赂承诺书》</w:t>
      </w:r>
    </w:p>
    <w:p>
      <w:pPr>
        <w:pStyle w:val="36"/>
        <w:spacing w:line="360" w:lineRule="auto"/>
        <w:ind w:firstLine="482"/>
        <w:rPr>
          <w:rFonts w:hint="eastAsia" w:ascii="宋体" w:hAnsi="宋体" w:eastAsia="宋体" w:cs="宋体"/>
          <w:b w:val="0"/>
        </w:rPr>
      </w:pPr>
    </w:p>
    <w:p>
      <w:pPr>
        <w:pStyle w:val="36"/>
        <w:spacing w:line="360" w:lineRule="auto"/>
        <w:ind w:firstLine="482"/>
        <w:rPr>
          <w:rFonts w:hint="eastAsia" w:ascii="宋体" w:hAnsi="宋体" w:eastAsia="宋体" w:cs="宋体"/>
          <w:b w:val="0"/>
        </w:rPr>
      </w:pPr>
      <w:r>
        <w:rPr>
          <w:rFonts w:hint="eastAsia" w:ascii="宋体" w:hAnsi="宋体" w:eastAsia="宋体" w:cs="宋体"/>
          <w:b w:val="0"/>
        </w:rPr>
        <w:t>我公司承诺在</w:t>
      </w:r>
      <w:r>
        <w:rPr>
          <w:rFonts w:hint="eastAsia" w:ascii="宋体" w:hAnsi="宋体" w:eastAsia="宋体" w:cs="宋体"/>
          <w:b w:val="0"/>
          <w:u w:val="single"/>
        </w:rPr>
        <w:t>（项目名称、项目编号、合同包号）</w:t>
      </w:r>
      <w:r>
        <w:rPr>
          <w:rFonts w:hint="eastAsia" w:ascii="宋体" w:hAnsi="宋体" w:eastAsia="宋体" w:cs="宋体"/>
          <w:b w:val="0"/>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36"/>
        <w:spacing w:line="360" w:lineRule="auto"/>
        <w:ind w:firstLine="482"/>
        <w:rPr>
          <w:rFonts w:hint="eastAsia" w:ascii="宋体" w:hAnsi="宋体" w:eastAsia="宋体" w:cs="宋体"/>
          <w:b w:val="0"/>
        </w:rPr>
      </w:pPr>
      <w:r>
        <w:rPr>
          <w:rFonts w:hint="eastAsia" w:ascii="宋体" w:hAnsi="宋体" w:eastAsia="宋体" w:cs="宋体"/>
          <w:b w:val="0"/>
        </w:rPr>
        <w:t>我公司承诺在参加本项目投标前三年内，无以下行为：</w:t>
      </w:r>
    </w:p>
    <w:p>
      <w:pPr>
        <w:pStyle w:val="36"/>
        <w:spacing w:line="360" w:lineRule="auto"/>
        <w:ind w:left="-81" w:leftChars="-39" w:firstLine="600" w:firstLineChars="250"/>
        <w:rPr>
          <w:rFonts w:hint="eastAsia" w:ascii="宋体" w:hAnsi="宋体" w:eastAsia="宋体" w:cs="宋体"/>
          <w:b w:val="0"/>
        </w:rPr>
      </w:pPr>
      <w:r>
        <w:rPr>
          <w:rFonts w:hint="eastAsia" w:ascii="宋体" w:hAnsi="宋体" w:eastAsia="宋体" w:cs="宋体"/>
          <w:b w:val="0"/>
        </w:rPr>
        <w:t>1、在经营活动中没有重大违法记录；</w:t>
      </w:r>
    </w:p>
    <w:p>
      <w:pPr>
        <w:pStyle w:val="36"/>
        <w:spacing w:line="360" w:lineRule="auto"/>
        <w:ind w:left="-35" w:leftChars="-17" w:firstLine="600" w:firstLineChars="250"/>
        <w:rPr>
          <w:rFonts w:hint="eastAsia" w:ascii="宋体" w:hAnsi="宋体" w:eastAsia="宋体" w:cs="宋体"/>
          <w:b w:val="0"/>
        </w:rPr>
      </w:pPr>
      <w:r>
        <w:rPr>
          <w:rFonts w:hint="eastAsia" w:ascii="宋体" w:hAnsi="宋体" w:eastAsia="宋体" w:cs="宋体"/>
          <w:b w:val="0"/>
        </w:rPr>
        <w:t>2、没有商业贿赂行为；</w:t>
      </w:r>
    </w:p>
    <w:p>
      <w:pPr>
        <w:pStyle w:val="36"/>
        <w:spacing w:line="360" w:lineRule="auto"/>
        <w:ind w:left="-63" w:leftChars="-30" w:firstLine="600" w:firstLineChars="250"/>
        <w:rPr>
          <w:rFonts w:hint="eastAsia" w:ascii="宋体" w:hAnsi="宋体" w:eastAsia="宋体" w:cs="宋体"/>
          <w:b w:val="0"/>
        </w:rPr>
      </w:pPr>
      <w:r>
        <w:rPr>
          <w:rFonts w:hint="eastAsia" w:ascii="宋体" w:hAnsi="宋体" w:eastAsia="宋体" w:cs="宋体"/>
          <w:b w:val="0"/>
        </w:rPr>
        <w:t>3、没有政府采购法《第七十七条》，列入不良行为记录名单的各种行为。</w:t>
      </w:r>
    </w:p>
    <w:p>
      <w:pPr>
        <w:pStyle w:val="36"/>
        <w:spacing w:line="360" w:lineRule="auto"/>
        <w:ind w:left="-63" w:leftChars="-30" w:firstLine="600" w:firstLineChars="250"/>
        <w:rPr>
          <w:rFonts w:hint="eastAsia" w:ascii="宋体" w:hAnsi="宋体" w:eastAsia="宋体" w:cs="宋体"/>
          <w:b w:val="0"/>
        </w:rPr>
      </w:pPr>
      <w:r>
        <w:rPr>
          <w:rFonts w:hint="eastAsia" w:ascii="宋体" w:hAnsi="宋体" w:eastAsia="宋体" w:cs="宋体"/>
          <w:b w:val="0"/>
        </w:rPr>
        <w:t>如有上述行为，我公司及项目参与人员自愿放弃本项目的投标、报价资格，若为预中标人、成交人、也自愿放弃中标、成交资格。</w:t>
      </w:r>
    </w:p>
    <w:p>
      <w:pPr>
        <w:spacing w:line="360" w:lineRule="auto"/>
        <w:ind w:firstLine="570"/>
        <w:jc w:val="center"/>
        <w:rPr>
          <w:rFonts w:hint="eastAsia" w:ascii="宋体" w:hAnsi="宋体" w:eastAsia="宋体" w:cs="宋体"/>
          <w:sz w:val="24"/>
        </w:rPr>
      </w:pPr>
    </w:p>
    <w:p>
      <w:pPr>
        <w:pStyle w:val="36"/>
        <w:spacing w:line="360" w:lineRule="auto"/>
        <w:ind w:firstLine="482"/>
        <w:rPr>
          <w:rFonts w:hint="eastAsia" w:ascii="宋体" w:hAnsi="宋体" w:eastAsia="宋体" w:cs="宋体"/>
          <w:b w:val="0"/>
          <w:u w:val="single"/>
        </w:rPr>
      </w:pPr>
      <w:r>
        <w:rPr>
          <w:rFonts w:hint="eastAsia" w:ascii="宋体" w:hAnsi="宋体" w:eastAsia="宋体" w:cs="宋体"/>
          <w:b w:val="0"/>
        </w:rPr>
        <w:t>公司法定代表人签字：</w:t>
      </w:r>
    </w:p>
    <w:p>
      <w:pPr>
        <w:pStyle w:val="36"/>
        <w:spacing w:line="360" w:lineRule="auto"/>
        <w:ind w:firstLine="482"/>
        <w:rPr>
          <w:rFonts w:hint="eastAsia" w:ascii="宋体" w:hAnsi="宋体" w:eastAsia="宋体" w:cs="宋体"/>
          <w:b w:val="0"/>
        </w:rPr>
      </w:pPr>
      <w:r>
        <w:rPr>
          <w:rFonts w:hint="eastAsia" w:ascii="宋体" w:hAnsi="宋体" w:eastAsia="宋体" w:cs="宋体"/>
          <w:b w:val="0"/>
        </w:rPr>
        <w:t>被授权代表签字：</w:t>
      </w:r>
    </w:p>
    <w:p>
      <w:pPr>
        <w:pStyle w:val="36"/>
        <w:spacing w:line="360" w:lineRule="auto"/>
        <w:ind w:firstLine="482"/>
        <w:rPr>
          <w:rFonts w:hint="eastAsia" w:ascii="宋体" w:hAnsi="宋体" w:eastAsia="宋体" w:cs="宋体"/>
          <w:b w:val="0"/>
          <w:u w:val="single"/>
        </w:rPr>
      </w:pPr>
      <w:r>
        <w:rPr>
          <w:rFonts w:hint="eastAsia" w:ascii="宋体" w:hAnsi="宋体" w:eastAsia="宋体" w:cs="宋体"/>
          <w:b w:val="0"/>
        </w:rPr>
        <w:t>投标人单位公章：</w:t>
      </w:r>
    </w:p>
    <w:p>
      <w:pPr>
        <w:pStyle w:val="36"/>
        <w:spacing w:line="360" w:lineRule="auto"/>
        <w:ind w:firstLine="482"/>
        <w:rPr>
          <w:rFonts w:hint="eastAsia" w:ascii="宋体" w:hAnsi="宋体" w:eastAsia="宋体" w:cs="宋体"/>
          <w:b w:val="0"/>
          <w:u w:val="single"/>
        </w:rPr>
      </w:pPr>
      <w:r>
        <w:rPr>
          <w:rFonts w:hint="eastAsia" w:ascii="宋体" w:hAnsi="宋体" w:eastAsia="宋体" w:cs="宋体"/>
          <w:b w:val="0"/>
        </w:rPr>
        <w:t>日期：</w:t>
      </w: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pStyle w:val="370"/>
        <w:spacing w:line="360" w:lineRule="auto"/>
        <w:jc w:val="both"/>
        <w:rPr>
          <w:rFonts w:hint="eastAsia" w:ascii="宋体" w:hAnsi="宋体" w:eastAsia="宋体" w:cs="宋体"/>
          <w:b/>
          <w:color w:val="auto"/>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9、近三年（201</w:t>
      </w:r>
      <w:r>
        <w:rPr>
          <w:rFonts w:hint="eastAsia" w:ascii="宋体" w:hAnsi="宋体" w:cs="宋体"/>
          <w:b/>
          <w:sz w:val="30"/>
          <w:szCs w:val="30"/>
          <w:lang w:val="en-US" w:eastAsia="zh-CN"/>
        </w:rPr>
        <w:t>8</w:t>
      </w:r>
      <w:r>
        <w:rPr>
          <w:rFonts w:hint="eastAsia" w:ascii="宋体" w:hAnsi="宋体" w:eastAsia="宋体" w:cs="宋体"/>
          <w:b/>
          <w:sz w:val="30"/>
          <w:szCs w:val="30"/>
        </w:rPr>
        <w:t>年</w:t>
      </w:r>
      <w:r>
        <w:rPr>
          <w:rFonts w:hint="eastAsia" w:ascii="宋体" w:hAnsi="宋体" w:cs="宋体"/>
          <w:b/>
          <w:sz w:val="30"/>
          <w:szCs w:val="30"/>
          <w:lang w:val="en-US" w:eastAsia="zh-CN"/>
        </w:rPr>
        <w:t>10</w:t>
      </w:r>
      <w:r>
        <w:rPr>
          <w:rFonts w:hint="eastAsia" w:ascii="宋体" w:hAnsi="宋体" w:eastAsia="宋体" w:cs="宋体"/>
          <w:b/>
          <w:sz w:val="30"/>
          <w:szCs w:val="30"/>
        </w:rPr>
        <w:t>月1日</w:t>
      </w:r>
      <w:r>
        <w:rPr>
          <w:rFonts w:hint="eastAsia" w:ascii="宋体" w:hAnsi="宋体" w:eastAsia="宋体" w:cs="宋体"/>
          <w:b/>
          <w:sz w:val="30"/>
          <w:szCs w:val="30"/>
          <w:lang w:val="en-US" w:eastAsia="zh-CN"/>
        </w:rPr>
        <w:t>2020年</w:t>
      </w:r>
      <w:r>
        <w:rPr>
          <w:rFonts w:hint="eastAsia" w:ascii="宋体" w:hAnsi="宋体" w:cs="宋体"/>
          <w:b/>
          <w:sz w:val="30"/>
          <w:szCs w:val="30"/>
          <w:lang w:val="en-US" w:eastAsia="zh-CN"/>
        </w:rPr>
        <w:t>10</w:t>
      </w:r>
      <w:r>
        <w:rPr>
          <w:rFonts w:hint="eastAsia" w:ascii="宋体" w:hAnsi="宋体" w:eastAsia="宋体" w:cs="宋体"/>
          <w:b/>
          <w:sz w:val="30"/>
          <w:szCs w:val="30"/>
          <w:lang w:val="en-US" w:eastAsia="zh-CN"/>
        </w:rPr>
        <w:t>月1日</w:t>
      </w:r>
      <w:r>
        <w:rPr>
          <w:rFonts w:hint="eastAsia" w:ascii="宋体" w:hAnsi="宋体" w:eastAsia="宋体" w:cs="宋体"/>
          <w:b/>
          <w:sz w:val="30"/>
          <w:szCs w:val="30"/>
        </w:rPr>
        <w:t>）类似业绩表</w:t>
      </w:r>
    </w:p>
    <w:p>
      <w:pPr>
        <w:pStyle w:val="37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项目名称：                             </w:t>
      </w:r>
    </w:p>
    <w:p>
      <w:pPr>
        <w:pStyle w:val="370"/>
        <w:spacing w:line="360" w:lineRule="auto"/>
        <w:rPr>
          <w:rFonts w:hint="eastAsia" w:ascii="宋体" w:hAnsi="宋体" w:eastAsia="宋体" w:cs="宋体"/>
          <w:color w:val="auto"/>
          <w:sz w:val="24"/>
        </w:rPr>
      </w:pPr>
      <w:r>
        <w:rPr>
          <w:rFonts w:hint="eastAsia" w:ascii="宋体" w:hAnsi="宋体" w:eastAsia="宋体" w:cs="宋体"/>
          <w:color w:val="auto"/>
          <w:sz w:val="24"/>
        </w:rPr>
        <w:t>项目编号：                                          填表日期：   年   月   日</w:t>
      </w:r>
    </w:p>
    <w:tbl>
      <w:tblPr>
        <w:tblStyle w:val="89"/>
        <w:tblW w:w="949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2106"/>
        <w:gridCol w:w="979"/>
        <w:gridCol w:w="2086"/>
        <w:gridCol w:w="18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70" w:type="dxa"/>
            <w:tcBorders>
              <w:top w:val="double" w:color="auto" w:sz="4"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r>
              <w:rPr>
                <w:rFonts w:hint="eastAsia" w:ascii="宋体" w:hAnsi="宋体" w:eastAsia="宋体" w:cs="宋体"/>
                <w:color w:val="auto"/>
              </w:rPr>
              <w:t>序号</w:t>
            </w:r>
          </w:p>
        </w:tc>
        <w:tc>
          <w:tcPr>
            <w:tcW w:w="1538" w:type="dxa"/>
            <w:tcBorders>
              <w:top w:val="double" w:color="auto" w:sz="4"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r>
              <w:rPr>
                <w:rFonts w:hint="eastAsia" w:ascii="宋体" w:hAnsi="宋体" w:eastAsia="宋体" w:cs="宋体"/>
                <w:color w:val="auto"/>
              </w:rPr>
              <w:t>项目名称</w:t>
            </w:r>
          </w:p>
        </w:tc>
        <w:tc>
          <w:tcPr>
            <w:tcW w:w="2106" w:type="dxa"/>
            <w:tcBorders>
              <w:top w:val="double" w:color="auto" w:sz="4"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r>
              <w:rPr>
                <w:rFonts w:hint="eastAsia" w:ascii="宋体" w:hAnsi="宋体" w:eastAsia="宋体" w:cs="宋体"/>
                <w:color w:val="auto"/>
              </w:rPr>
              <w:t>采购数量</w:t>
            </w:r>
          </w:p>
        </w:tc>
        <w:tc>
          <w:tcPr>
            <w:tcW w:w="979" w:type="dxa"/>
            <w:tcBorders>
              <w:top w:val="double" w:color="auto" w:sz="4" w:space="0"/>
              <w:left w:val="single" w:color="auto" w:sz="6" w:space="0"/>
              <w:bottom w:val="single" w:color="auto" w:sz="6" w:space="0"/>
              <w:right w:val="single" w:color="auto" w:sz="6" w:space="0"/>
            </w:tcBorders>
            <w:vAlign w:val="center"/>
          </w:tcPr>
          <w:p>
            <w:pPr>
              <w:pStyle w:val="414"/>
              <w:spacing w:line="360" w:lineRule="auto"/>
              <w:ind w:left="94" w:leftChars="-329" w:hanging="784" w:hangingChars="327"/>
              <w:jc w:val="center"/>
              <w:rPr>
                <w:rFonts w:hint="eastAsia" w:ascii="宋体" w:hAnsi="宋体" w:eastAsia="宋体" w:cs="宋体"/>
                <w:color w:val="auto"/>
              </w:rPr>
            </w:pPr>
            <w:r>
              <w:rPr>
                <w:rFonts w:hint="eastAsia" w:ascii="宋体" w:hAnsi="宋体" w:eastAsia="宋体" w:cs="宋体"/>
                <w:color w:val="auto"/>
              </w:rPr>
              <w:t xml:space="preserve">    单价</w:t>
            </w:r>
          </w:p>
        </w:tc>
        <w:tc>
          <w:tcPr>
            <w:tcW w:w="2086" w:type="dxa"/>
            <w:tcBorders>
              <w:top w:val="double" w:color="auto" w:sz="4"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r>
              <w:rPr>
                <w:rFonts w:hint="eastAsia" w:ascii="宋体" w:hAnsi="宋体" w:eastAsia="宋体" w:cs="宋体"/>
                <w:color w:val="auto"/>
              </w:rPr>
              <w:t>合同金额</w:t>
            </w:r>
          </w:p>
        </w:tc>
        <w:tc>
          <w:tcPr>
            <w:tcW w:w="1818" w:type="dxa"/>
            <w:tcBorders>
              <w:top w:val="double" w:color="auto" w:sz="4"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r>
              <w:rPr>
                <w:rFonts w:hint="eastAsia" w:ascii="宋体" w:hAnsi="宋体" w:eastAsia="宋体" w:cs="宋体"/>
                <w:color w:val="auto"/>
              </w:rPr>
              <w:t>合同签订时间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7" w:hRule="atLeast"/>
        </w:trPr>
        <w:tc>
          <w:tcPr>
            <w:tcW w:w="970" w:type="dxa"/>
            <w:tcBorders>
              <w:top w:val="single" w:color="auto" w:sz="6" w:space="0"/>
              <w:left w:val="double" w:color="auto" w:sz="4"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single" w:color="auto" w:sz="6"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single" w:color="auto" w:sz="6" w:space="0"/>
              <w:right w:val="double" w:color="auto" w:sz="4" w:space="0"/>
            </w:tcBorders>
            <w:vAlign w:val="center"/>
          </w:tcPr>
          <w:p>
            <w:pPr>
              <w:pStyle w:val="414"/>
              <w:spacing w:line="360" w:lineRule="auto"/>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7" w:hRule="atLeast"/>
        </w:trPr>
        <w:tc>
          <w:tcPr>
            <w:tcW w:w="970" w:type="dxa"/>
            <w:tcBorders>
              <w:top w:val="single" w:color="auto" w:sz="6" w:space="0"/>
              <w:left w:val="double" w:color="auto" w:sz="4" w:space="0"/>
              <w:bottom w:val="double" w:color="auto" w:sz="4"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1538" w:type="dxa"/>
            <w:tcBorders>
              <w:top w:val="single" w:color="auto" w:sz="6" w:space="0"/>
              <w:left w:val="single" w:color="auto" w:sz="6" w:space="0"/>
              <w:bottom w:val="double" w:color="auto" w:sz="4"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106" w:type="dxa"/>
            <w:tcBorders>
              <w:top w:val="single" w:color="auto" w:sz="6" w:space="0"/>
              <w:left w:val="single" w:color="auto" w:sz="6" w:space="0"/>
              <w:bottom w:val="double" w:color="auto" w:sz="4"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979" w:type="dxa"/>
            <w:tcBorders>
              <w:top w:val="single" w:color="auto" w:sz="6" w:space="0"/>
              <w:left w:val="single" w:color="auto" w:sz="6" w:space="0"/>
              <w:bottom w:val="double" w:color="auto" w:sz="4" w:space="0"/>
              <w:right w:val="single" w:color="auto" w:sz="6" w:space="0"/>
            </w:tcBorders>
            <w:vAlign w:val="center"/>
          </w:tcPr>
          <w:p>
            <w:pPr>
              <w:pStyle w:val="414"/>
              <w:spacing w:line="360" w:lineRule="auto"/>
              <w:jc w:val="center"/>
              <w:rPr>
                <w:rFonts w:hint="eastAsia" w:ascii="宋体" w:hAnsi="宋体" w:eastAsia="宋体" w:cs="宋体"/>
                <w:color w:val="auto"/>
              </w:rPr>
            </w:pPr>
          </w:p>
        </w:tc>
        <w:tc>
          <w:tcPr>
            <w:tcW w:w="2086" w:type="dxa"/>
            <w:tcBorders>
              <w:top w:val="single" w:color="auto" w:sz="6" w:space="0"/>
              <w:left w:val="single" w:color="auto" w:sz="6" w:space="0"/>
              <w:bottom w:val="double" w:color="auto" w:sz="4" w:space="0"/>
              <w:right w:val="single" w:color="auto" w:sz="6" w:space="0"/>
            </w:tcBorders>
          </w:tcPr>
          <w:p>
            <w:pPr>
              <w:pStyle w:val="414"/>
              <w:spacing w:line="360" w:lineRule="auto"/>
              <w:jc w:val="center"/>
              <w:rPr>
                <w:rFonts w:hint="eastAsia" w:ascii="宋体" w:hAnsi="宋体" w:eastAsia="宋体" w:cs="宋体"/>
                <w:color w:val="auto"/>
              </w:rPr>
            </w:pPr>
          </w:p>
        </w:tc>
        <w:tc>
          <w:tcPr>
            <w:tcW w:w="1818" w:type="dxa"/>
            <w:tcBorders>
              <w:top w:val="single" w:color="auto" w:sz="6" w:space="0"/>
              <w:left w:val="single" w:color="auto" w:sz="6" w:space="0"/>
              <w:bottom w:val="double" w:color="auto" w:sz="4" w:space="0"/>
              <w:right w:val="double" w:color="auto" w:sz="4" w:space="0"/>
            </w:tcBorders>
            <w:vAlign w:val="center"/>
          </w:tcPr>
          <w:p>
            <w:pPr>
              <w:pStyle w:val="414"/>
              <w:spacing w:line="360" w:lineRule="auto"/>
              <w:jc w:val="center"/>
              <w:rPr>
                <w:rFonts w:hint="eastAsia" w:ascii="宋体" w:hAnsi="宋体" w:eastAsia="宋体" w:cs="宋体"/>
                <w:color w:val="auto"/>
              </w:rPr>
            </w:pP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投标人名称（加盖公章）：</w:t>
      </w:r>
    </w:p>
    <w:p>
      <w:pPr>
        <w:spacing w:line="360" w:lineRule="auto"/>
        <w:rPr>
          <w:rFonts w:hint="eastAsia" w:ascii="宋体" w:hAnsi="宋体" w:eastAsia="宋体" w:cs="宋体"/>
          <w:b/>
          <w:sz w:val="30"/>
          <w:szCs w:val="30"/>
        </w:rPr>
      </w:pPr>
      <w:r>
        <w:rPr>
          <w:rFonts w:hint="eastAsia" w:ascii="宋体" w:hAnsi="宋体" w:eastAsia="宋体" w:cs="宋体"/>
          <w:sz w:val="24"/>
        </w:rPr>
        <w:t>法定代表人或授权代表签字：</w:t>
      </w:r>
    </w:p>
    <w:p>
      <w:pPr>
        <w:spacing w:line="360" w:lineRule="auto"/>
        <w:rPr>
          <w:rFonts w:hint="eastAsia" w:ascii="宋体" w:hAnsi="宋体" w:eastAsia="宋体" w:cs="宋体"/>
          <w:sz w:val="24"/>
        </w:rPr>
      </w:pPr>
      <w:r>
        <w:rPr>
          <w:rFonts w:hint="eastAsia" w:ascii="宋体" w:hAnsi="宋体" w:eastAsia="宋体" w:cs="宋体"/>
          <w:sz w:val="24"/>
          <w:lang w:eastAsia="zh-CN"/>
        </w:rPr>
        <w:t>注：</w:t>
      </w:r>
      <w:r>
        <w:rPr>
          <w:rFonts w:hint="eastAsia" w:ascii="宋体" w:hAnsi="宋体" w:eastAsia="宋体" w:cs="宋体"/>
          <w:sz w:val="24"/>
        </w:rPr>
        <w:t>（</w:t>
      </w:r>
      <w:r>
        <w:rPr>
          <w:rFonts w:hint="eastAsia" w:ascii="宋体" w:hAnsi="宋体" w:eastAsia="宋体" w:cs="宋体"/>
          <w:sz w:val="24"/>
          <w:lang w:eastAsia="zh-CN"/>
        </w:rPr>
        <w:t>附</w:t>
      </w:r>
      <w:r>
        <w:rPr>
          <w:rFonts w:hint="eastAsia" w:ascii="宋体" w:hAnsi="宋体" w:eastAsia="宋体" w:cs="宋体"/>
          <w:sz w:val="24"/>
        </w:rPr>
        <w:t>中标通知书或合同</w:t>
      </w:r>
      <w:r>
        <w:rPr>
          <w:rFonts w:hint="eastAsia" w:ascii="宋体" w:hAnsi="宋体" w:eastAsia="宋体" w:cs="宋体"/>
          <w:sz w:val="24"/>
          <w:lang w:eastAsia="zh-CN"/>
        </w:rPr>
        <w:t>，否则视为无效</w:t>
      </w:r>
      <w:r>
        <w:rPr>
          <w:rFonts w:hint="eastAsia" w:ascii="宋体" w:hAnsi="宋体" w:eastAsia="宋体" w:cs="宋体"/>
          <w:sz w:val="24"/>
        </w:rPr>
        <w:t>）</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10、技术参数、功能偏离表</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投标人名称（公章）：项目编号：</w:t>
      </w:r>
    </w:p>
    <w:tbl>
      <w:tblPr>
        <w:tblStyle w:val="89"/>
        <w:tblW w:w="9180" w:type="dxa"/>
        <w:tblInd w:w="108" w:type="dxa"/>
        <w:tblLayout w:type="fixed"/>
        <w:tblCellMar>
          <w:top w:w="0" w:type="dxa"/>
          <w:left w:w="108" w:type="dxa"/>
          <w:bottom w:w="0" w:type="dxa"/>
          <w:right w:w="108" w:type="dxa"/>
        </w:tblCellMar>
      </w:tblPr>
      <w:tblGrid>
        <w:gridCol w:w="1044"/>
        <w:gridCol w:w="2263"/>
        <w:gridCol w:w="1373"/>
        <w:gridCol w:w="1800"/>
        <w:gridCol w:w="1440"/>
        <w:gridCol w:w="1260"/>
      </w:tblGrid>
      <w:tr>
        <w:tblPrEx>
          <w:tblCellMar>
            <w:top w:w="0" w:type="dxa"/>
            <w:left w:w="108" w:type="dxa"/>
            <w:bottom w:w="0" w:type="dxa"/>
            <w:right w:w="108" w:type="dxa"/>
          </w:tblCellMar>
        </w:tblPrEx>
        <w:trPr>
          <w:trHeight w:val="747" w:hRule="atLeast"/>
        </w:trPr>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招标文件</w:t>
            </w:r>
          </w:p>
          <w:p>
            <w:pPr>
              <w:spacing w:line="360" w:lineRule="auto"/>
              <w:jc w:val="center"/>
              <w:rPr>
                <w:rFonts w:hint="eastAsia" w:ascii="宋体" w:hAnsi="宋体" w:eastAsia="宋体" w:cs="宋体"/>
                <w:sz w:val="24"/>
              </w:rPr>
            </w:pPr>
            <w:r>
              <w:rPr>
                <w:rFonts w:hint="eastAsia" w:ascii="宋体" w:hAnsi="宋体" w:eastAsia="宋体" w:cs="宋体"/>
                <w:sz w:val="24"/>
              </w:rPr>
              <w:t>规格条目号</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招标文件要求</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投标文件响应</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偏离情况</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说 明</w:t>
            </w:r>
          </w:p>
        </w:tc>
      </w:tr>
      <w:tr>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6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3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trHeight w:val="353" w:hRule="atLeast"/>
        </w:trPr>
        <w:tc>
          <w:tcPr>
            <w:tcW w:w="104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6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3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26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3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r>
      <w:tr>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226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3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r>
    </w:tbl>
    <w:p>
      <w:pPr>
        <w:spacing w:line="360" w:lineRule="auto"/>
        <w:rPr>
          <w:rFonts w:hint="eastAsia" w:ascii="宋体" w:hAnsi="宋体" w:eastAsia="宋体" w:cs="宋体"/>
          <w:sz w:val="24"/>
        </w:rPr>
      </w:pPr>
      <w:r>
        <w:rPr>
          <w:rFonts w:hint="eastAsia" w:ascii="宋体" w:hAnsi="宋体" w:eastAsia="宋体" w:cs="宋体"/>
          <w:sz w:val="24"/>
        </w:rPr>
        <w:t>注：1、投标人应对招标文件第七部分采购需求及技术参数要求的内容给予逐条响应。</w:t>
      </w:r>
    </w:p>
    <w:p>
      <w:pPr>
        <w:numPr>
          <w:ilvl w:val="0"/>
          <w:numId w:val="10"/>
        </w:num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投标人应根据所投货物的性能指标、对照招标文件技术指标要求，如实逐条一一对应填写响应情况，如有未响应技术指标，评标委员会有权视其为负偏离。</w:t>
      </w:r>
    </w:p>
    <w:p>
      <w:pPr>
        <w:numPr>
          <w:ilvl w:val="0"/>
          <w:numId w:val="10"/>
        </w:numPr>
        <w:spacing w:line="360" w:lineRule="auto"/>
        <w:ind w:firstLine="480" w:firstLineChars="200"/>
        <w:rPr>
          <w:rFonts w:hint="eastAsia" w:ascii="宋体" w:hAnsi="宋体" w:eastAsia="宋体" w:cs="宋体"/>
          <w:sz w:val="24"/>
        </w:rPr>
      </w:pPr>
      <w:r>
        <w:rPr>
          <w:rFonts w:hint="eastAsia" w:ascii="宋体" w:hAnsi="宋体" w:eastAsia="宋体" w:cs="宋体"/>
          <w:sz w:val="24"/>
        </w:rPr>
        <w:t>请投标人在“偏离情况”一栏详细描述存在正偏离或负偏离技术指标，并标明偏离情况。</w:t>
      </w:r>
    </w:p>
    <w:p>
      <w:pPr>
        <w:numPr>
          <w:ilvl w:val="0"/>
          <w:numId w:val="10"/>
        </w:numPr>
        <w:spacing w:line="360" w:lineRule="auto"/>
        <w:ind w:firstLine="480" w:firstLineChars="200"/>
        <w:rPr>
          <w:rFonts w:hint="eastAsia" w:ascii="宋体" w:hAnsi="宋体" w:eastAsia="宋体" w:cs="宋体"/>
          <w:sz w:val="24"/>
        </w:rPr>
      </w:pPr>
      <w:r>
        <w:rPr>
          <w:rFonts w:hint="eastAsia" w:ascii="宋体" w:hAnsi="宋体" w:eastAsia="宋体" w:cs="宋体"/>
          <w:sz w:val="24"/>
        </w:rPr>
        <w:t>招标文件技术指标未做要求的，不视为正偏离。</w:t>
      </w:r>
    </w:p>
    <w:p>
      <w:pPr>
        <w:numPr>
          <w:ilvl w:val="0"/>
          <w:numId w:val="10"/>
        </w:numPr>
        <w:spacing w:line="360" w:lineRule="auto"/>
        <w:ind w:firstLine="480" w:firstLineChars="200"/>
        <w:rPr>
          <w:rFonts w:hint="eastAsia" w:ascii="宋体" w:hAnsi="宋体" w:eastAsia="宋体" w:cs="宋体"/>
          <w:sz w:val="24"/>
        </w:rPr>
      </w:pPr>
      <w:r>
        <w:rPr>
          <w:rFonts w:hint="eastAsia" w:ascii="宋体" w:hAnsi="宋体" w:eastAsia="宋体" w:cs="宋体"/>
          <w:sz w:val="24"/>
        </w:rPr>
        <w:t>表格形式可做适当调整但不得增减实质内容。</w:t>
      </w: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sz w:val="24"/>
          <w:u w:val="single"/>
        </w:rPr>
      </w:pPr>
      <w:r>
        <w:rPr>
          <w:rFonts w:hint="eastAsia" w:ascii="宋体" w:hAnsi="宋体" w:eastAsia="宋体" w:cs="宋体"/>
          <w:sz w:val="24"/>
        </w:rPr>
        <w:t xml:space="preserve">                        投标人名称（加盖公章）：</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法定代表人或授权代表签字：</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日期：</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ind w:firstLine="3738" w:firstLineChars="1246"/>
        <w:rPr>
          <w:rFonts w:hint="eastAsia" w:ascii="宋体" w:hAnsi="宋体" w:eastAsia="宋体" w:cs="宋体"/>
          <w:b/>
          <w:sz w:val="30"/>
          <w:szCs w:val="30"/>
        </w:rPr>
      </w:pPr>
      <w:r>
        <w:rPr>
          <w:rFonts w:hint="eastAsia" w:ascii="宋体" w:hAnsi="宋体" w:eastAsia="宋体" w:cs="宋体"/>
          <w:b/>
          <w:sz w:val="30"/>
          <w:szCs w:val="30"/>
        </w:rPr>
        <w:t>11、商务条款偏离表</w:t>
      </w:r>
    </w:p>
    <w:p>
      <w:pPr>
        <w:spacing w:line="360" w:lineRule="auto"/>
        <w:rPr>
          <w:rFonts w:hint="eastAsia" w:ascii="宋体" w:hAnsi="宋体" w:eastAsia="宋体" w:cs="宋体"/>
          <w:sz w:val="24"/>
          <w:u w:val="single"/>
        </w:rPr>
      </w:pPr>
      <w:r>
        <w:rPr>
          <w:rFonts w:hint="eastAsia" w:ascii="宋体" w:hAnsi="宋体" w:eastAsia="宋体" w:cs="宋体"/>
          <w:sz w:val="24"/>
        </w:rPr>
        <w:t>投标人名称（公章）：</w:t>
      </w:r>
      <w:r>
        <w:rPr>
          <w:rFonts w:hint="eastAsia" w:ascii="宋体" w:hAnsi="宋体" w:eastAsia="宋体" w:cs="宋体"/>
          <w:sz w:val="24"/>
          <w:lang w:val="en-US" w:eastAsia="zh-CN"/>
        </w:rPr>
        <w:t xml:space="preserve">                 </w:t>
      </w:r>
      <w:r>
        <w:rPr>
          <w:rFonts w:hint="eastAsia" w:ascii="宋体" w:hAnsi="宋体" w:eastAsia="宋体" w:cs="宋体"/>
          <w:sz w:val="24"/>
        </w:rPr>
        <w:t>项目编号：</w:t>
      </w:r>
    </w:p>
    <w:tbl>
      <w:tblPr>
        <w:tblStyle w:val="89"/>
        <w:tblW w:w="97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73" w:type="dxa"/>
            <w:shd w:val="clear" w:color="auto" w:fill="F3F3F3"/>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6165" w:type="dxa"/>
            <w:shd w:val="clear" w:color="auto" w:fill="F3F3F3"/>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主要商务条款</w:t>
            </w:r>
          </w:p>
        </w:tc>
        <w:tc>
          <w:tcPr>
            <w:tcW w:w="886" w:type="dxa"/>
            <w:shd w:val="clear" w:color="auto" w:fill="F3F3F3"/>
            <w:vAlign w:val="center"/>
          </w:tcPr>
          <w:p>
            <w:pPr>
              <w:spacing w:line="360" w:lineRule="auto"/>
              <w:jc w:val="left"/>
              <w:rPr>
                <w:rFonts w:hint="eastAsia" w:ascii="宋体" w:hAnsi="宋体" w:eastAsia="宋体" w:cs="宋体"/>
                <w:bCs/>
                <w:sz w:val="24"/>
              </w:rPr>
            </w:pPr>
            <w:r>
              <w:rPr>
                <w:rFonts w:hint="eastAsia" w:ascii="宋体" w:hAnsi="宋体" w:eastAsia="宋体" w:cs="宋体"/>
                <w:bCs/>
                <w:sz w:val="24"/>
              </w:rPr>
              <w:t>是否</w:t>
            </w:r>
          </w:p>
          <w:p>
            <w:pPr>
              <w:spacing w:line="360" w:lineRule="auto"/>
              <w:jc w:val="left"/>
              <w:rPr>
                <w:rFonts w:hint="eastAsia" w:ascii="宋体" w:hAnsi="宋体" w:eastAsia="宋体" w:cs="宋体"/>
                <w:bCs/>
                <w:sz w:val="24"/>
              </w:rPr>
            </w:pPr>
            <w:r>
              <w:rPr>
                <w:rFonts w:hint="eastAsia" w:ascii="宋体" w:hAnsi="宋体" w:eastAsia="宋体" w:cs="宋体"/>
                <w:bCs/>
                <w:sz w:val="24"/>
              </w:rPr>
              <w:t>响应</w:t>
            </w:r>
          </w:p>
        </w:tc>
        <w:tc>
          <w:tcPr>
            <w:tcW w:w="1994" w:type="dxa"/>
            <w:shd w:val="clear" w:color="auto" w:fill="F3F3F3"/>
            <w:vAlign w:val="center"/>
          </w:tcPr>
          <w:p>
            <w:pPr>
              <w:spacing w:line="360" w:lineRule="auto"/>
              <w:jc w:val="left"/>
              <w:rPr>
                <w:rFonts w:hint="eastAsia" w:ascii="宋体" w:hAnsi="宋体" w:eastAsia="宋体" w:cs="宋体"/>
                <w:bCs/>
                <w:sz w:val="24"/>
              </w:rPr>
            </w:pPr>
            <w:r>
              <w:rPr>
                <w:rFonts w:hint="eastAsia" w:ascii="宋体" w:hAnsi="宋体" w:eastAsia="宋体" w:cs="宋体"/>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6165" w:type="dxa"/>
            <w:vAlign w:val="center"/>
          </w:tcPr>
          <w:p>
            <w:pPr>
              <w:spacing w:line="360" w:lineRule="auto"/>
              <w:jc w:val="left"/>
              <w:rPr>
                <w:rFonts w:hint="eastAsia" w:ascii="宋体" w:hAnsi="宋体" w:eastAsia="宋体" w:cs="宋体"/>
                <w:sz w:val="24"/>
              </w:rPr>
            </w:pPr>
            <w:r>
              <w:rPr>
                <w:rFonts w:hint="eastAsia" w:ascii="宋体" w:hAnsi="宋体" w:eastAsia="宋体" w:cs="宋体"/>
                <w:sz w:val="24"/>
              </w:rPr>
              <w:t>投标文件份数，正本1份，副本4份</w:t>
            </w:r>
          </w:p>
        </w:tc>
        <w:tc>
          <w:tcPr>
            <w:tcW w:w="886" w:type="dxa"/>
            <w:vAlign w:val="center"/>
          </w:tcPr>
          <w:p>
            <w:pPr>
              <w:pStyle w:val="496"/>
              <w:keepNext w:val="0"/>
              <w:adjustRightInd/>
              <w:spacing w:before="0" w:after="0" w:line="360" w:lineRule="auto"/>
              <w:jc w:val="left"/>
              <w:textAlignment w:val="auto"/>
              <w:rPr>
                <w:rFonts w:hint="eastAsia" w:ascii="宋体" w:hAnsi="宋体" w:eastAsia="宋体" w:cs="宋体"/>
                <w:snapToGrid/>
                <w:spacing w:val="0"/>
                <w:kern w:val="2"/>
                <w:szCs w:val="24"/>
              </w:rPr>
            </w:pPr>
          </w:p>
        </w:tc>
        <w:tc>
          <w:tcPr>
            <w:tcW w:w="1994" w:type="dxa"/>
            <w:vAlign w:val="center"/>
          </w:tcPr>
          <w:p>
            <w:pPr>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6165" w:type="dxa"/>
            <w:vAlign w:val="center"/>
          </w:tcPr>
          <w:p>
            <w:pPr>
              <w:spacing w:line="360" w:lineRule="auto"/>
              <w:jc w:val="left"/>
              <w:rPr>
                <w:rFonts w:hint="eastAsia" w:ascii="宋体" w:hAnsi="宋体" w:eastAsia="宋体" w:cs="宋体"/>
                <w:sz w:val="24"/>
              </w:rPr>
            </w:pPr>
            <w:r>
              <w:rPr>
                <w:rFonts w:hint="eastAsia" w:ascii="宋体" w:hAnsi="宋体" w:eastAsia="宋体" w:cs="宋体"/>
                <w:sz w:val="24"/>
              </w:rPr>
              <w:t>投标有效期90个日历日</w:t>
            </w:r>
          </w:p>
        </w:tc>
        <w:tc>
          <w:tcPr>
            <w:tcW w:w="886" w:type="dxa"/>
            <w:vAlign w:val="center"/>
          </w:tcPr>
          <w:p>
            <w:pPr>
              <w:spacing w:line="360" w:lineRule="auto"/>
              <w:jc w:val="left"/>
              <w:rPr>
                <w:rFonts w:hint="eastAsia" w:ascii="宋体" w:hAnsi="宋体" w:eastAsia="宋体" w:cs="宋体"/>
                <w:sz w:val="24"/>
              </w:rPr>
            </w:pPr>
          </w:p>
        </w:tc>
        <w:tc>
          <w:tcPr>
            <w:tcW w:w="1994" w:type="dxa"/>
            <w:vAlign w:val="center"/>
          </w:tcPr>
          <w:p>
            <w:pPr>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6165" w:type="dxa"/>
            <w:vAlign w:val="center"/>
          </w:tcPr>
          <w:p>
            <w:pPr>
              <w:spacing w:line="360" w:lineRule="auto"/>
              <w:jc w:val="left"/>
              <w:rPr>
                <w:rFonts w:hint="eastAsia" w:ascii="宋体" w:hAnsi="宋体" w:eastAsia="宋体" w:cs="宋体"/>
                <w:sz w:val="24"/>
              </w:rPr>
            </w:pPr>
            <w:r>
              <w:rPr>
                <w:rFonts w:hint="eastAsia" w:ascii="宋体" w:hAnsi="宋体" w:eastAsia="宋体" w:cs="宋体"/>
                <w:sz w:val="24"/>
              </w:rPr>
              <w:t>投标保证金</w:t>
            </w:r>
          </w:p>
        </w:tc>
        <w:tc>
          <w:tcPr>
            <w:tcW w:w="886" w:type="dxa"/>
            <w:vAlign w:val="center"/>
          </w:tcPr>
          <w:p>
            <w:pPr>
              <w:spacing w:line="360" w:lineRule="auto"/>
              <w:jc w:val="left"/>
              <w:rPr>
                <w:rFonts w:hint="eastAsia" w:ascii="宋体" w:hAnsi="宋体" w:eastAsia="宋体" w:cs="宋体"/>
                <w:sz w:val="24"/>
              </w:rPr>
            </w:pPr>
          </w:p>
        </w:tc>
        <w:tc>
          <w:tcPr>
            <w:tcW w:w="1994" w:type="dxa"/>
            <w:vAlign w:val="center"/>
          </w:tcPr>
          <w:p>
            <w:pPr>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6165" w:type="dxa"/>
            <w:vAlign w:val="center"/>
          </w:tcPr>
          <w:p>
            <w:pPr>
              <w:spacing w:line="360" w:lineRule="auto"/>
              <w:jc w:val="left"/>
              <w:rPr>
                <w:rFonts w:hint="eastAsia" w:ascii="宋体" w:hAnsi="宋体" w:eastAsia="宋体" w:cs="宋体"/>
                <w:sz w:val="24"/>
              </w:rPr>
            </w:pPr>
            <w:r>
              <w:rPr>
                <w:rFonts w:hint="eastAsia" w:ascii="宋体" w:hAnsi="宋体" w:eastAsia="宋体" w:cs="宋体"/>
                <w:sz w:val="24"/>
              </w:rPr>
              <w:t>付款方式</w:t>
            </w:r>
          </w:p>
        </w:tc>
        <w:tc>
          <w:tcPr>
            <w:tcW w:w="886" w:type="dxa"/>
            <w:vAlign w:val="center"/>
          </w:tcPr>
          <w:p>
            <w:pPr>
              <w:spacing w:line="360" w:lineRule="auto"/>
              <w:jc w:val="left"/>
              <w:rPr>
                <w:rFonts w:hint="eastAsia" w:ascii="宋体" w:hAnsi="宋体" w:eastAsia="宋体" w:cs="宋体"/>
                <w:sz w:val="24"/>
              </w:rPr>
            </w:pPr>
          </w:p>
        </w:tc>
        <w:tc>
          <w:tcPr>
            <w:tcW w:w="1994" w:type="dxa"/>
            <w:vAlign w:val="center"/>
          </w:tcPr>
          <w:p>
            <w:pPr>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6165" w:type="dxa"/>
            <w:vAlign w:val="center"/>
          </w:tcPr>
          <w:p>
            <w:pPr>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工期</w:t>
            </w:r>
          </w:p>
        </w:tc>
        <w:tc>
          <w:tcPr>
            <w:tcW w:w="886" w:type="dxa"/>
            <w:vAlign w:val="center"/>
          </w:tcPr>
          <w:p>
            <w:pPr>
              <w:spacing w:line="360" w:lineRule="auto"/>
              <w:jc w:val="left"/>
              <w:rPr>
                <w:rFonts w:hint="eastAsia" w:ascii="宋体" w:hAnsi="宋体" w:eastAsia="宋体" w:cs="宋体"/>
                <w:sz w:val="24"/>
              </w:rPr>
            </w:pPr>
          </w:p>
        </w:tc>
        <w:tc>
          <w:tcPr>
            <w:tcW w:w="1994" w:type="dxa"/>
            <w:vAlign w:val="center"/>
          </w:tcPr>
          <w:p>
            <w:pPr>
              <w:spacing w:line="360" w:lineRule="auto"/>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6165" w:type="dxa"/>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合同主要条款</w:t>
            </w:r>
          </w:p>
        </w:tc>
        <w:tc>
          <w:tcPr>
            <w:tcW w:w="886" w:type="dxa"/>
            <w:vAlign w:val="center"/>
          </w:tcPr>
          <w:p>
            <w:pPr>
              <w:spacing w:line="360" w:lineRule="auto"/>
              <w:jc w:val="left"/>
              <w:rPr>
                <w:rFonts w:hint="eastAsia" w:ascii="宋体" w:hAnsi="宋体" w:eastAsia="宋体" w:cs="宋体"/>
                <w:sz w:val="24"/>
              </w:rPr>
            </w:pPr>
          </w:p>
        </w:tc>
        <w:tc>
          <w:tcPr>
            <w:tcW w:w="1994" w:type="dxa"/>
            <w:vAlign w:val="center"/>
          </w:tcPr>
          <w:p>
            <w:pPr>
              <w:pStyle w:val="496"/>
              <w:keepNext w:val="0"/>
              <w:adjustRightInd/>
              <w:spacing w:before="0" w:after="0" w:line="360" w:lineRule="auto"/>
              <w:jc w:val="left"/>
              <w:textAlignment w:val="auto"/>
              <w:rPr>
                <w:rFonts w:hint="eastAsia" w:ascii="宋体" w:hAnsi="宋体" w:eastAsia="宋体" w:cs="宋体"/>
                <w:snapToGrid/>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9045" w:type="dxa"/>
            <w:gridSpan w:val="3"/>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其它商务条款偏离说明：</w:t>
            </w:r>
          </w:p>
        </w:tc>
      </w:tr>
    </w:tbl>
    <w:p>
      <w:pPr>
        <w:spacing w:before="156" w:beforeLines="50" w:line="360" w:lineRule="auto"/>
        <w:ind w:left="540" w:leftChars="-86" w:right="-359" w:rightChars="-171" w:hanging="720" w:hangingChars="300"/>
        <w:rPr>
          <w:rFonts w:hint="eastAsia" w:ascii="宋体" w:hAnsi="宋体" w:eastAsia="宋体" w:cs="宋体"/>
          <w:sz w:val="24"/>
          <w:lang w:val="en-GB"/>
        </w:rPr>
      </w:pPr>
      <w:r>
        <w:rPr>
          <w:rFonts w:hint="eastAsia" w:ascii="宋体" w:hAnsi="宋体" w:eastAsia="宋体" w:cs="宋体"/>
          <w:sz w:val="24"/>
          <w:lang w:val="en-GB"/>
        </w:rPr>
        <w:t>注：1.</w:t>
      </w:r>
      <w:r>
        <w:rPr>
          <w:rFonts w:hint="eastAsia" w:ascii="宋体" w:hAnsi="宋体" w:eastAsia="宋体" w:cs="宋体"/>
          <w:sz w:val="24"/>
        </w:rPr>
        <w:t>对</w:t>
      </w:r>
      <w:r>
        <w:rPr>
          <w:rFonts w:hint="eastAsia" w:ascii="宋体" w:hAnsi="宋体" w:eastAsia="宋体" w:cs="宋体"/>
          <w:sz w:val="24"/>
          <w:lang w:val="en-GB"/>
        </w:rPr>
        <w:t>于上述要求，如投标人完全响应，则请在“是否响应”栏内打“√”，对打“×”视为偏离，请在“偏离说明”栏内扼要说明偏离情况。</w:t>
      </w:r>
    </w:p>
    <w:p>
      <w:pPr>
        <w:spacing w:line="360" w:lineRule="auto"/>
        <w:ind w:left="532" w:leftChars="143" w:right="-359" w:rightChars="-171" w:hanging="232" w:hangingChars="97"/>
        <w:rPr>
          <w:rFonts w:hint="eastAsia" w:ascii="宋体" w:hAnsi="宋体" w:eastAsia="宋体" w:cs="宋体"/>
          <w:sz w:val="24"/>
          <w:lang w:val="en-GB"/>
        </w:rPr>
      </w:pPr>
      <w:r>
        <w:rPr>
          <w:rFonts w:hint="eastAsia" w:ascii="宋体" w:hAnsi="宋体" w:eastAsia="宋体" w:cs="宋体"/>
          <w:sz w:val="24"/>
          <w:lang w:val="en-GB"/>
        </w:rPr>
        <w:t>2.投标人应认真填写本响应表，若评委会在评审期间，发现有虚假填写本响应表的，则将可能被视为存在两个投标方案，评委会将按本招标文件相关规定执行。</w:t>
      </w:r>
    </w:p>
    <w:p>
      <w:pPr>
        <w:spacing w:line="360" w:lineRule="auto"/>
        <w:ind w:firstLine="300" w:firstLineChars="125"/>
        <w:rPr>
          <w:rFonts w:hint="eastAsia" w:ascii="宋体" w:hAnsi="宋体" w:eastAsia="宋体" w:cs="宋体"/>
          <w:sz w:val="24"/>
          <w:lang w:val="en-GB"/>
        </w:rPr>
      </w:pPr>
      <w:r>
        <w:rPr>
          <w:rFonts w:hint="eastAsia" w:ascii="宋体" w:hAnsi="宋体" w:eastAsia="宋体" w:cs="宋体"/>
          <w:sz w:val="24"/>
          <w:lang w:val="en-GB"/>
        </w:rPr>
        <w:t>3.本表内容不得擅自修改。</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w:t>
      </w: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投标人名称（加盖公章）：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法定代表人或授权代表签字：</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日期：</w:t>
      </w: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spacing w:line="360" w:lineRule="auto"/>
        <w:rPr>
          <w:rFonts w:hint="eastAsia" w:ascii="宋体" w:hAnsi="宋体" w:eastAsia="宋体" w:cs="宋体"/>
          <w:b/>
          <w:sz w:val="30"/>
          <w:szCs w:val="30"/>
        </w:rPr>
      </w:pPr>
    </w:p>
    <w:p>
      <w:pPr>
        <w:pStyle w:val="6"/>
        <w:rPr>
          <w:rFonts w:hint="eastAsia"/>
        </w:rPr>
      </w:pPr>
    </w:p>
    <w:p>
      <w:pPr>
        <w:numPr>
          <w:ilvl w:val="0"/>
          <w:numId w:val="11"/>
        </w:numPr>
        <w:spacing w:line="360" w:lineRule="auto"/>
        <w:jc w:val="center"/>
        <w:rPr>
          <w:rFonts w:hint="eastAsia" w:ascii="宋体" w:hAnsi="宋体" w:cs="宋体"/>
          <w:b/>
          <w:sz w:val="30"/>
          <w:szCs w:val="30"/>
          <w:lang w:val="en-US" w:eastAsia="zh-CN"/>
        </w:rPr>
      </w:pPr>
      <w:r>
        <w:rPr>
          <w:rFonts w:hint="eastAsia" w:ascii="宋体" w:hAnsi="宋体" w:cs="宋体"/>
          <w:b/>
          <w:sz w:val="30"/>
          <w:szCs w:val="30"/>
          <w:lang w:val="en-US" w:eastAsia="zh-CN"/>
        </w:rPr>
        <w:t>人员配置方案</w:t>
      </w: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tbl>
      <w:tblPr>
        <w:tblStyle w:val="89"/>
        <w:tblW w:w="97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7"/>
        <w:gridCol w:w="1156"/>
        <w:gridCol w:w="1017"/>
        <w:gridCol w:w="895"/>
        <w:gridCol w:w="800"/>
        <w:gridCol w:w="1909"/>
        <w:gridCol w:w="800"/>
        <w:gridCol w:w="1015"/>
        <w:gridCol w:w="13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847" w:type="dxa"/>
            <w:tcBorders>
              <w:top w:val="single" w:color="auto" w:sz="4" w:space="0"/>
              <w:left w:val="single" w:color="auto" w:sz="4"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56"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17"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性别</w:t>
            </w:r>
          </w:p>
        </w:tc>
        <w:tc>
          <w:tcPr>
            <w:tcW w:w="895"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年龄</w:t>
            </w:r>
          </w:p>
        </w:tc>
        <w:tc>
          <w:tcPr>
            <w:tcW w:w="800"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学历</w:t>
            </w:r>
          </w:p>
        </w:tc>
        <w:tc>
          <w:tcPr>
            <w:tcW w:w="1909"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职称/资格</w:t>
            </w:r>
          </w:p>
        </w:tc>
        <w:tc>
          <w:tcPr>
            <w:tcW w:w="800"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专业</w:t>
            </w:r>
          </w:p>
        </w:tc>
        <w:tc>
          <w:tcPr>
            <w:tcW w:w="1015" w:type="dxa"/>
            <w:tcBorders>
              <w:top w:val="single" w:color="auto" w:sz="4" w:space="0"/>
              <w:left w:val="single" w:color="auto" w:sz="6" w:space="0"/>
              <w:bottom w:val="single" w:color="auto" w:sz="6" w:space="0"/>
              <w:right w:val="single" w:color="auto" w:sz="6" w:space="0"/>
            </w:tcBorders>
            <w:noWrap w:val="0"/>
            <w:vAlign w:val="top"/>
          </w:tcPr>
          <w:p>
            <w:pPr>
              <w:pStyle w:val="505"/>
              <w:jc w:val="center"/>
              <w:rPr>
                <w:rFonts w:hint="eastAsia" w:ascii="宋体" w:hAnsi="宋体" w:eastAsia="宋体" w:cs="宋体"/>
                <w:sz w:val="24"/>
                <w:szCs w:val="24"/>
              </w:rPr>
            </w:pPr>
            <w:r>
              <w:rPr>
                <w:rFonts w:hint="eastAsia" w:ascii="宋体" w:hAnsi="宋体" w:eastAsia="宋体" w:cs="宋体"/>
                <w:sz w:val="24"/>
                <w:szCs w:val="24"/>
              </w:rPr>
              <w:t>经验</w:t>
            </w:r>
          </w:p>
          <w:p>
            <w:pPr>
              <w:pStyle w:val="505"/>
              <w:jc w:val="center"/>
              <w:rPr>
                <w:rFonts w:hint="eastAsia" w:ascii="宋体" w:hAnsi="宋体" w:eastAsia="宋体" w:cs="宋体"/>
                <w:sz w:val="24"/>
                <w:szCs w:val="24"/>
              </w:rPr>
            </w:pPr>
            <w:r>
              <w:rPr>
                <w:rFonts w:hint="eastAsia" w:ascii="宋体" w:hAnsi="宋体" w:eastAsia="宋体" w:cs="宋体"/>
                <w:sz w:val="24"/>
                <w:szCs w:val="24"/>
              </w:rPr>
              <w:t>年限</w:t>
            </w:r>
          </w:p>
        </w:tc>
        <w:tc>
          <w:tcPr>
            <w:tcW w:w="1359" w:type="dxa"/>
            <w:tcBorders>
              <w:top w:val="single" w:color="auto" w:sz="4" w:space="0"/>
              <w:left w:val="single" w:color="auto" w:sz="6" w:space="0"/>
              <w:bottom w:val="single" w:color="auto" w:sz="6" w:space="0"/>
              <w:right w:val="single" w:color="auto" w:sz="4" w:space="0"/>
            </w:tcBorders>
            <w:noWrap w:val="0"/>
            <w:vAlign w:val="top"/>
          </w:tcPr>
          <w:p>
            <w:pPr>
              <w:pStyle w:val="505"/>
              <w:jc w:val="center"/>
              <w:rPr>
                <w:rFonts w:hint="eastAsia" w:ascii="宋体" w:hAnsi="宋体" w:eastAsia="宋体" w:cs="宋体"/>
                <w:sz w:val="24"/>
                <w:szCs w:val="24"/>
                <w:lang w:eastAsia="zh-CN"/>
              </w:rPr>
            </w:pPr>
            <w:r>
              <w:rPr>
                <w:rFonts w:hint="eastAsia" w:ascii="宋体" w:hAnsi="宋体" w:cs="宋体"/>
                <w:sz w:val="24"/>
                <w:szCs w:val="24"/>
                <w:lang w:eastAsia="zh-CN"/>
              </w:rPr>
              <w:t>在本项目拟承担的工作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47" w:type="dxa"/>
            <w:tcBorders>
              <w:top w:val="single" w:color="auto" w:sz="6" w:space="0"/>
              <w:left w:val="single" w:color="auto" w:sz="4"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56"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7"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9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909"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359" w:type="dxa"/>
            <w:tcBorders>
              <w:top w:val="single" w:color="auto" w:sz="6" w:space="0"/>
              <w:left w:val="single" w:color="auto" w:sz="6" w:space="0"/>
              <w:bottom w:val="single" w:color="auto" w:sz="6" w:space="0"/>
              <w:right w:val="single" w:color="auto" w:sz="4" w:space="0"/>
            </w:tcBorders>
            <w:noWrap w:val="0"/>
            <w:vAlign w:val="top"/>
          </w:tcPr>
          <w:p>
            <w:pPr>
              <w:pStyle w:val="50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47" w:type="dxa"/>
            <w:tcBorders>
              <w:top w:val="single" w:color="auto" w:sz="6" w:space="0"/>
              <w:left w:val="single" w:color="auto" w:sz="4"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56"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7"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9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909"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359" w:type="dxa"/>
            <w:tcBorders>
              <w:top w:val="single" w:color="auto" w:sz="6" w:space="0"/>
              <w:left w:val="single" w:color="auto" w:sz="6" w:space="0"/>
              <w:bottom w:val="single" w:color="auto" w:sz="6" w:space="0"/>
              <w:right w:val="single" w:color="auto" w:sz="4" w:space="0"/>
            </w:tcBorders>
            <w:noWrap w:val="0"/>
            <w:vAlign w:val="top"/>
          </w:tcPr>
          <w:p>
            <w:pPr>
              <w:pStyle w:val="50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47" w:type="dxa"/>
            <w:tcBorders>
              <w:top w:val="single" w:color="auto" w:sz="6" w:space="0"/>
              <w:left w:val="single" w:color="auto" w:sz="4"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56"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7"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9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909"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359" w:type="dxa"/>
            <w:tcBorders>
              <w:top w:val="single" w:color="auto" w:sz="6" w:space="0"/>
              <w:left w:val="single" w:color="auto" w:sz="6" w:space="0"/>
              <w:bottom w:val="single" w:color="auto" w:sz="6" w:space="0"/>
              <w:right w:val="single" w:color="auto" w:sz="4" w:space="0"/>
            </w:tcBorders>
            <w:noWrap w:val="0"/>
            <w:vAlign w:val="top"/>
          </w:tcPr>
          <w:p>
            <w:pPr>
              <w:pStyle w:val="50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47" w:type="dxa"/>
            <w:tcBorders>
              <w:top w:val="single" w:color="auto" w:sz="6" w:space="0"/>
              <w:left w:val="single" w:color="auto" w:sz="4"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56"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7"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9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909"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359" w:type="dxa"/>
            <w:tcBorders>
              <w:top w:val="single" w:color="auto" w:sz="6" w:space="0"/>
              <w:left w:val="single" w:color="auto" w:sz="6" w:space="0"/>
              <w:bottom w:val="single" w:color="auto" w:sz="6" w:space="0"/>
              <w:right w:val="single" w:color="auto" w:sz="4" w:space="0"/>
            </w:tcBorders>
            <w:noWrap w:val="0"/>
            <w:vAlign w:val="top"/>
          </w:tcPr>
          <w:p>
            <w:pPr>
              <w:pStyle w:val="505"/>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847" w:type="dxa"/>
            <w:tcBorders>
              <w:top w:val="single" w:color="auto" w:sz="6" w:space="0"/>
              <w:left w:val="single" w:color="auto" w:sz="4"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156"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7"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95"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909"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800"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015" w:type="dxa"/>
            <w:tcBorders>
              <w:top w:val="single" w:color="auto" w:sz="6" w:space="0"/>
              <w:left w:val="single" w:color="auto" w:sz="6" w:space="0"/>
              <w:bottom w:val="single" w:color="auto" w:sz="4" w:space="0"/>
              <w:right w:val="single" w:color="auto" w:sz="6" w:space="0"/>
            </w:tcBorders>
            <w:noWrap w:val="0"/>
            <w:vAlign w:val="top"/>
          </w:tcPr>
          <w:p>
            <w:pPr>
              <w:pStyle w:val="505"/>
              <w:spacing w:line="360" w:lineRule="auto"/>
              <w:jc w:val="center"/>
              <w:rPr>
                <w:rFonts w:hint="eastAsia" w:ascii="宋体" w:hAnsi="宋体" w:eastAsia="宋体" w:cs="宋体"/>
                <w:sz w:val="24"/>
                <w:szCs w:val="24"/>
              </w:rPr>
            </w:pPr>
          </w:p>
        </w:tc>
        <w:tc>
          <w:tcPr>
            <w:tcW w:w="1359" w:type="dxa"/>
            <w:tcBorders>
              <w:top w:val="single" w:color="auto" w:sz="6" w:space="0"/>
              <w:left w:val="single" w:color="auto" w:sz="6" w:space="0"/>
              <w:bottom w:val="single" w:color="auto" w:sz="4" w:space="0"/>
              <w:right w:val="single" w:color="auto" w:sz="4" w:space="0"/>
            </w:tcBorders>
            <w:noWrap w:val="0"/>
            <w:vAlign w:val="top"/>
          </w:tcPr>
          <w:p>
            <w:pPr>
              <w:pStyle w:val="505"/>
              <w:spacing w:line="360" w:lineRule="auto"/>
              <w:jc w:val="center"/>
              <w:rPr>
                <w:rFonts w:hint="eastAsia" w:ascii="宋体" w:hAnsi="宋体" w:eastAsia="宋体" w:cs="宋体"/>
                <w:sz w:val="24"/>
                <w:szCs w:val="24"/>
              </w:rPr>
            </w:pPr>
          </w:p>
        </w:tc>
      </w:tr>
    </w:tbl>
    <w:p>
      <w:pPr>
        <w:pStyle w:val="2"/>
        <w:jc w:val="center"/>
        <w:rPr>
          <w:rFonts w:hint="eastAsia" w:ascii="宋体" w:hAnsi="宋体" w:cs="宋体"/>
          <w:b/>
          <w:sz w:val="24"/>
          <w:szCs w:val="24"/>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numPr>
          <w:ilvl w:val="0"/>
          <w:numId w:val="11"/>
        </w:numPr>
        <w:spacing w:line="360" w:lineRule="auto"/>
        <w:jc w:val="center"/>
        <w:rPr>
          <w:rFonts w:hint="default" w:ascii="宋体" w:hAnsi="宋体" w:cs="宋体"/>
          <w:b/>
          <w:sz w:val="30"/>
          <w:szCs w:val="30"/>
          <w:lang w:val="en-US" w:eastAsia="zh-CN"/>
        </w:rPr>
      </w:pPr>
      <w:r>
        <w:rPr>
          <w:rFonts w:hint="default" w:ascii="宋体" w:hAnsi="宋体" w:cs="宋体"/>
          <w:b/>
          <w:sz w:val="30"/>
          <w:szCs w:val="30"/>
          <w:lang w:val="en-US" w:eastAsia="zh-CN"/>
        </w:rPr>
        <w:t>设备投入方案</w:t>
      </w:r>
    </w:p>
    <w:p>
      <w:pPr>
        <w:pStyle w:val="2"/>
        <w:rPr>
          <w:rFonts w:hint="default" w:ascii="宋体" w:hAnsi="宋体" w:cs="宋体"/>
          <w:b/>
          <w:sz w:val="30"/>
          <w:szCs w:val="30"/>
          <w:lang w:val="en-US" w:eastAsia="zh-CN"/>
        </w:rPr>
      </w:pPr>
      <w:r>
        <w:rPr>
          <w:rFonts w:hint="eastAsia" w:ascii="宋体" w:hAnsi="宋体" w:cs="宋体"/>
          <w:b/>
          <w:sz w:val="30"/>
          <w:szCs w:val="30"/>
          <w:lang w:val="en-US" w:eastAsia="zh-CN"/>
        </w:rPr>
        <w:t>（附投标单位拟派本项目使用设备、工具、车辆等）</w:t>
      </w: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numPr>
          <w:ilvl w:val="0"/>
          <w:numId w:val="11"/>
        </w:numPr>
        <w:spacing w:line="360" w:lineRule="auto"/>
        <w:jc w:val="center"/>
        <w:rPr>
          <w:rFonts w:hint="default" w:ascii="宋体" w:hAnsi="宋体" w:cs="宋体"/>
          <w:b/>
          <w:sz w:val="30"/>
          <w:szCs w:val="30"/>
          <w:lang w:val="en-US" w:eastAsia="zh-CN"/>
        </w:rPr>
      </w:pPr>
      <w:r>
        <w:rPr>
          <w:rFonts w:hint="default" w:ascii="宋体" w:hAnsi="宋体" w:cs="宋体"/>
          <w:b/>
          <w:sz w:val="30"/>
          <w:szCs w:val="30"/>
          <w:lang w:val="en-US" w:eastAsia="zh-CN"/>
        </w:rPr>
        <w:t>实施方案</w:t>
      </w:r>
    </w:p>
    <w:p>
      <w:pPr>
        <w:pStyle w:val="2"/>
        <w:rPr>
          <w:rFonts w:hint="default" w:ascii="宋体" w:hAnsi="宋体" w:cs="宋体"/>
          <w:b/>
          <w:sz w:val="30"/>
          <w:szCs w:val="30"/>
          <w:lang w:val="en-US" w:eastAsia="zh-CN"/>
        </w:rPr>
      </w:pPr>
    </w:p>
    <w:p>
      <w:pPr>
        <w:pStyle w:val="22"/>
        <w:rPr>
          <w:rFonts w:hint="default" w:ascii="宋体" w:hAnsi="宋体" w:eastAsia="宋体" w:cs="宋体"/>
          <w:b/>
          <w:color w:val="333333"/>
          <w:kern w:val="2"/>
          <w:sz w:val="28"/>
          <w:szCs w:val="28"/>
          <w:lang w:val="en-US" w:eastAsia="zh-CN" w:bidi="ar-SA"/>
        </w:rPr>
      </w:pPr>
      <w:r>
        <w:rPr>
          <w:rFonts w:hint="eastAsia" w:ascii="宋体" w:hAnsi="宋体" w:eastAsia="宋体" w:cs="宋体"/>
          <w:b/>
          <w:color w:val="333333"/>
          <w:kern w:val="2"/>
          <w:sz w:val="28"/>
          <w:szCs w:val="28"/>
          <w:lang w:val="en-US" w:eastAsia="zh-CN" w:bidi="ar-SA"/>
        </w:rPr>
        <w:t>（包括不限于本项目技术评分表要求的内容，格式自拟）</w:t>
      </w: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pStyle w:val="2"/>
        <w:rPr>
          <w:rFonts w:hint="default" w:ascii="宋体" w:hAnsi="宋体" w:cs="宋体"/>
          <w:b/>
          <w:sz w:val="30"/>
          <w:szCs w:val="30"/>
          <w:lang w:val="en-US" w:eastAsia="zh-CN"/>
        </w:rPr>
      </w:pPr>
    </w:p>
    <w:p>
      <w:pPr>
        <w:numPr>
          <w:ilvl w:val="0"/>
          <w:numId w:val="11"/>
        </w:numPr>
        <w:spacing w:line="360" w:lineRule="auto"/>
        <w:jc w:val="center"/>
        <w:rPr>
          <w:rFonts w:hint="default" w:ascii="宋体" w:hAnsi="宋体" w:cs="宋体"/>
          <w:b/>
          <w:sz w:val="30"/>
          <w:szCs w:val="30"/>
          <w:lang w:val="en-US" w:eastAsia="zh-CN"/>
        </w:rPr>
      </w:pPr>
      <w:r>
        <w:rPr>
          <w:rFonts w:hint="eastAsia" w:ascii="宋体" w:hAnsi="宋体" w:cs="宋体"/>
          <w:b/>
          <w:sz w:val="30"/>
          <w:szCs w:val="30"/>
          <w:lang w:val="en-US" w:eastAsia="zh-CN"/>
        </w:rPr>
        <w:t>施工准备计划</w:t>
      </w:r>
    </w:p>
    <w:p>
      <w:pPr>
        <w:pStyle w:val="2"/>
        <w:rPr>
          <w:rFonts w:hint="eastAsia" w:ascii="宋体" w:hAnsi="宋体" w:cs="宋体"/>
          <w:b/>
          <w:sz w:val="30"/>
          <w:szCs w:val="30"/>
          <w:lang w:val="en-US" w:eastAsia="zh-CN"/>
        </w:rPr>
      </w:pPr>
      <w:r>
        <w:rPr>
          <w:rFonts w:hint="eastAsia" w:ascii="宋体" w:hAnsi="宋体" w:eastAsia="宋体" w:cs="宋体"/>
          <w:b/>
          <w:color w:val="333333"/>
          <w:kern w:val="2"/>
          <w:sz w:val="28"/>
          <w:szCs w:val="28"/>
          <w:lang w:val="en-US" w:eastAsia="zh-CN" w:bidi="ar-SA"/>
        </w:rPr>
        <w:t>格式自拟</w:t>
      </w: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default" w:ascii="宋体" w:hAnsi="宋体" w:cs="宋体"/>
          <w:b/>
          <w:sz w:val="30"/>
          <w:szCs w:val="30"/>
          <w:lang w:val="en-US" w:eastAsia="zh-CN"/>
        </w:rPr>
      </w:pPr>
    </w:p>
    <w:p>
      <w:pPr>
        <w:numPr>
          <w:ilvl w:val="0"/>
          <w:numId w:val="11"/>
        </w:numPr>
        <w:spacing w:line="360" w:lineRule="auto"/>
        <w:jc w:val="center"/>
        <w:rPr>
          <w:rFonts w:hint="eastAsia" w:ascii="宋体" w:hAnsi="宋体" w:cs="宋体"/>
          <w:b/>
          <w:sz w:val="30"/>
          <w:szCs w:val="30"/>
          <w:lang w:val="en-US" w:eastAsia="zh-CN"/>
        </w:rPr>
      </w:pPr>
      <w:r>
        <w:rPr>
          <w:rFonts w:hint="eastAsia" w:ascii="宋体" w:hAnsi="宋体" w:cs="宋体"/>
          <w:b/>
          <w:sz w:val="30"/>
          <w:szCs w:val="30"/>
          <w:lang w:val="en-US" w:eastAsia="zh-CN"/>
        </w:rPr>
        <w:t>施工进度计划</w:t>
      </w:r>
    </w:p>
    <w:p>
      <w:pPr>
        <w:spacing w:line="360" w:lineRule="auto"/>
        <w:jc w:val="center"/>
        <w:rPr>
          <w:rFonts w:hint="eastAsia" w:ascii="宋体" w:hAnsi="宋体" w:cs="宋体"/>
          <w:b/>
          <w:sz w:val="30"/>
          <w:szCs w:val="30"/>
          <w:lang w:val="en-US" w:eastAsia="zh-CN"/>
        </w:rPr>
      </w:pPr>
      <w:r>
        <w:rPr>
          <w:rFonts w:hint="eastAsia" w:ascii="宋体" w:hAnsi="宋体" w:eastAsia="宋体" w:cs="宋体"/>
          <w:b/>
          <w:color w:val="333333"/>
          <w:kern w:val="2"/>
          <w:sz w:val="28"/>
          <w:szCs w:val="28"/>
          <w:lang w:val="en-US" w:eastAsia="zh-CN" w:bidi="ar-SA"/>
        </w:rPr>
        <w:t>格式自拟</w:t>
      </w: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cs="宋体"/>
          <w:b/>
          <w:sz w:val="30"/>
          <w:szCs w:val="30"/>
          <w:lang w:val="en-US" w:eastAsia="zh-CN"/>
        </w:rPr>
      </w:pPr>
    </w:p>
    <w:p>
      <w:pPr>
        <w:spacing w:line="360" w:lineRule="auto"/>
        <w:jc w:val="center"/>
        <w:rPr>
          <w:rFonts w:hint="eastAsia" w:ascii="宋体" w:hAnsi="宋体" w:eastAsia="宋体" w:cs="宋体"/>
          <w:b/>
          <w:sz w:val="30"/>
          <w:szCs w:val="30"/>
        </w:rPr>
      </w:pPr>
      <w:r>
        <w:rPr>
          <w:rFonts w:hint="eastAsia" w:ascii="宋体" w:hAnsi="宋体" w:cs="宋体"/>
          <w:b/>
          <w:sz w:val="30"/>
          <w:szCs w:val="30"/>
          <w:lang w:val="en-US" w:eastAsia="zh-CN"/>
        </w:rPr>
        <w:t>17、</w:t>
      </w:r>
      <w:r>
        <w:rPr>
          <w:rFonts w:hint="eastAsia" w:ascii="宋体" w:hAnsi="宋体" w:eastAsia="宋体" w:cs="宋体"/>
          <w:b/>
          <w:sz w:val="30"/>
          <w:szCs w:val="30"/>
        </w:rPr>
        <w:t>中小企业声明函</w:t>
      </w: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1、根据《工业和信息化部、国家统计局、国家发展和改革委员会、财政部关于印发中小企业划型标准规定的通知》（工信部联企业【2011】300号）规定的划分标准，本公司为</w:t>
      </w:r>
    </w:p>
    <w:p>
      <w:pPr>
        <w:spacing w:line="360" w:lineRule="auto"/>
        <w:rPr>
          <w:rFonts w:hint="eastAsia" w:ascii="宋体" w:hAnsi="宋体" w:eastAsia="宋体" w:cs="宋体"/>
          <w:sz w:val="24"/>
          <w:u w:val="single"/>
        </w:rPr>
      </w:pPr>
      <w:r>
        <w:rPr>
          <w:rFonts w:hint="eastAsia" w:ascii="宋体" w:hAnsi="宋体" w:eastAsia="宋体" w:cs="宋体"/>
          <w:sz w:val="24"/>
        </w:rPr>
        <w:t>（请填写：中型、小型、微型）企业。</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2、本公司参加单位的项目采购活动提供本企业制造的货物，由本企业承担工程、提供服务，或者提供其他 （请填写：中型、小型、微型）企业制造的货物。本条所称货物不包括使用大型企业注册商标的货物。</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pStyle w:val="36"/>
        <w:spacing w:line="360" w:lineRule="auto"/>
        <w:ind w:firstLine="482"/>
        <w:jc w:val="center"/>
        <w:rPr>
          <w:rFonts w:hint="eastAsia" w:ascii="宋体" w:hAnsi="宋体" w:eastAsia="宋体" w:cs="宋体"/>
          <w:b w:val="0"/>
        </w:rPr>
      </w:pPr>
    </w:p>
    <w:p>
      <w:pPr>
        <w:pStyle w:val="36"/>
        <w:spacing w:line="360" w:lineRule="auto"/>
        <w:ind w:firstLine="482"/>
        <w:jc w:val="center"/>
        <w:rPr>
          <w:rFonts w:hint="eastAsia" w:ascii="宋体" w:hAnsi="宋体" w:eastAsia="宋体" w:cs="宋体"/>
          <w:b w:val="0"/>
          <w:u w:val="single"/>
        </w:rPr>
      </w:pPr>
      <w:r>
        <w:rPr>
          <w:rFonts w:hint="eastAsia" w:ascii="宋体" w:hAnsi="宋体" w:eastAsia="宋体" w:cs="宋体"/>
          <w:b w:val="0"/>
        </w:rPr>
        <w:t xml:space="preserve">                      投标人名称（盖章）：</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日期：</w:t>
      </w:r>
    </w:p>
    <w:p>
      <w:pPr>
        <w:spacing w:line="360" w:lineRule="auto"/>
        <w:ind w:firstLine="570"/>
        <w:jc w:val="center"/>
        <w:rPr>
          <w:rFonts w:hint="eastAsia" w:ascii="宋体" w:hAnsi="宋体" w:eastAsia="宋体" w:cs="宋体"/>
          <w:sz w:val="24"/>
        </w:rPr>
      </w:pPr>
    </w:p>
    <w:p>
      <w:pPr>
        <w:spacing w:line="360" w:lineRule="auto"/>
        <w:rPr>
          <w:rFonts w:hint="eastAsia" w:ascii="宋体" w:hAnsi="宋体" w:eastAsia="宋体" w:cs="宋体"/>
          <w:b/>
          <w:bCs/>
          <w:sz w:val="24"/>
        </w:rPr>
      </w:pPr>
      <w:bookmarkStart w:id="170" w:name="_Toc22263_WPSOffice_Level1"/>
      <w:bookmarkStart w:id="171" w:name="_Toc501639728"/>
      <w:r>
        <w:rPr>
          <w:rFonts w:hint="eastAsia" w:ascii="宋体" w:hAnsi="宋体" w:eastAsia="宋体" w:cs="宋体"/>
          <w:b/>
          <w:bCs/>
          <w:sz w:val="24"/>
        </w:rPr>
        <w:t>注：若报价产品出自符合国家规定的小型、微型企业，则该产品制造商必须同时在上述声明函中加盖单位公章并由单位代表签字，且投标人必须提供对应货物/服务的报价，否则在评标时评标委员会将不考虑对该小型、微型企业的相关优惠，由此产生的评标风险，由投标人承担。</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1</w:t>
      </w:r>
      <w:r>
        <w:rPr>
          <w:rFonts w:hint="eastAsia" w:ascii="宋体" w:hAnsi="宋体" w:cs="宋体"/>
          <w:b/>
          <w:sz w:val="30"/>
          <w:szCs w:val="30"/>
          <w:lang w:val="en-US" w:eastAsia="zh-CN"/>
        </w:rPr>
        <w:t>8</w:t>
      </w:r>
      <w:r>
        <w:rPr>
          <w:rFonts w:hint="eastAsia" w:ascii="宋体" w:hAnsi="宋体" w:eastAsia="宋体" w:cs="宋体"/>
          <w:b/>
          <w:sz w:val="30"/>
          <w:szCs w:val="30"/>
        </w:rPr>
        <w:t>、残疾人福利性单位声明函</w:t>
      </w:r>
    </w:p>
    <w:p>
      <w:pPr>
        <w:spacing w:line="360" w:lineRule="auto"/>
        <w:ind w:firstLine="420" w:firstLineChars="175"/>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提供服务），或者提供其他残疾人福利性单位制造的货物（不包括使用非残疾人福利性单位注册商标的货物）。</w:t>
      </w:r>
    </w:p>
    <w:p>
      <w:pPr>
        <w:spacing w:line="360" w:lineRule="auto"/>
        <w:ind w:firstLine="420" w:firstLineChars="175"/>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36"/>
        <w:spacing w:line="360" w:lineRule="auto"/>
        <w:ind w:firstLine="482"/>
        <w:jc w:val="center"/>
        <w:rPr>
          <w:rFonts w:hint="eastAsia" w:ascii="宋体" w:hAnsi="宋体" w:eastAsia="宋体" w:cs="宋体"/>
          <w:b w:val="0"/>
          <w:u w:val="single"/>
        </w:rPr>
      </w:pPr>
      <w:r>
        <w:rPr>
          <w:rFonts w:hint="eastAsia" w:ascii="宋体" w:hAnsi="宋体" w:eastAsia="宋体" w:cs="宋体"/>
          <w:b w:val="0"/>
        </w:rPr>
        <w:t xml:space="preserve">                          投标人名称（盖章）：</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日期：</w:t>
      </w:r>
    </w:p>
    <w:p>
      <w:pPr>
        <w:spacing w:line="360" w:lineRule="auto"/>
        <w:rPr>
          <w:rFonts w:hint="eastAsia" w:ascii="宋体" w:hAnsi="宋体" w:eastAsia="宋体" w:cs="宋体"/>
          <w:b/>
          <w:bCs/>
          <w:sz w:val="24"/>
        </w:rPr>
      </w:pPr>
    </w:p>
    <w:p>
      <w:pPr>
        <w:jc w:val="center"/>
        <w:rPr>
          <w:rFonts w:hint="eastAsia" w:ascii="宋体" w:hAnsi="宋体" w:eastAsia="宋体" w:cs="宋体"/>
          <w:b/>
          <w:bCs/>
          <w:sz w:val="24"/>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both"/>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1</w:t>
      </w:r>
      <w:r>
        <w:rPr>
          <w:rFonts w:hint="eastAsia" w:ascii="宋体" w:hAnsi="宋体" w:cs="宋体"/>
          <w:b/>
          <w:sz w:val="30"/>
          <w:szCs w:val="30"/>
          <w:lang w:val="en-US" w:eastAsia="zh-CN"/>
        </w:rPr>
        <w:t>9</w:t>
      </w:r>
      <w:r>
        <w:rPr>
          <w:rFonts w:hint="eastAsia" w:ascii="宋体" w:hAnsi="宋体" w:eastAsia="宋体" w:cs="宋体"/>
          <w:b/>
          <w:sz w:val="30"/>
          <w:szCs w:val="30"/>
        </w:rPr>
        <w:t>、政府采购优先采购清单报价表</w:t>
      </w:r>
    </w:p>
    <w:p>
      <w:pPr>
        <w:ind w:firstLine="240" w:firstLineChars="100"/>
        <w:rPr>
          <w:rFonts w:hint="eastAsia" w:ascii="宋体" w:hAnsi="宋体" w:eastAsia="宋体" w:cs="宋体"/>
          <w:sz w:val="24"/>
          <w:u w:val="single"/>
        </w:rPr>
      </w:pPr>
      <w:r>
        <w:rPr>
          <w:rFonts w:hint="eastAsia" w:ascii="宋体" w:hAnsi="宋体" w:eastAsia="宋体" w:cs="宋体"/>
          <w:sz w:val="24"/>
        </w:rPr>
        <w:t>项目编号：     项目名称：</w:t>
      </w:r>
    </w:p>
    <w:tbl>
      <w:tblPr>
        <w:tblStyle w:val="89"/>
        <w:tblW w:w="9168"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520"/>
        <w:gridCol w:w="1871"/>
        <w:gridCol w:w="170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68" w:type="dxa"/>
            <w:gridSpan w:val="5"/>
            <w:vAlign w:val="center"/>
          </w:tcPr>
          <w:p>
            <w:pPr>
              <w:jc w:val="center"/>
              <w:rPr>
                <w:rFonts w:hint="eastAsia" w:ascii="宋体" w:hAnsi="宋体" w:eastAsia="宋体" w:cs="宋体"/>
                <w:sz w:val="24"/>
              </w:rPr>
            </w:pPr>
            <w:r>
              <w:rPr>
                <w:rFonts w:hint="eastAsia" w:ascii="宋体" w:hAnsi="宋体" w:eastAsia="宋体" w:cs="宋体"/>
                <w:sz w:val="24"/>
              </w:rPr>
              <w:t>本单位对本表的真实性负责。如有虚假，将依法承担相应责任。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520"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871"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705"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589" w:type="dxa"/>
            <w:vAlign w:val="center"/>
          </w:tcPr>
          <w:p>
            <w:pPr>
              <w:jc w:val="center"/>
              <w:rPr>
                <w:rFonts w:hint="eastAsia"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83" w:type="dxa"/>
          </w:tcPr>
          <w:p>
            <w:pPr>
              <w:rPr>
                <w:rFonts w:hint="eastAsia" w:ascii="宋体" w:hAnsi="宋体" w:eastAsia="宋体" w:cs="宋体"/>
                <w:sz w:val="24"/>
              </w:rPr>
            </w:pPr>
            <w:r>
              <w:rPr>
                <w:rFonts w:hint="eastAsia" w:ascii="宋体" w:hAnsi="宋体" w:eastAsia="宋体" w:cs="宋体"/>
                <w:sz w:val="24"/>
              </w:rPr>
              <w:t>序号</w:t>
            </w:r>
          </w:p>
        </w:tc>
        <w:tc>
          <w:tcPr>
            <w:tcW w:w="2520" w:type="dxa"/>
          </w:tcPr>
          <w:p>
            <w:pPr>
              <w:rPr>
                <w:rFonts w:hint="eastAsia" w:ascii="宋体" w:hAnsi="宋体" w:eastAsia="宋体" w:cs="宋体"/>
                <w:sz w:val="24"/>
              </w:rPr>
            </w:pPr>
            <w:r>
              <w:rPr>
                <w:rFonts w:hint="eastAsia" w:ascii="宋体" w:hAnsi="宋体" w:eastAsia="宋体" w:cs="宋体"/>
                <w:sz w:val="24"/>
              </w:rPr>
              <w:t>货物名称</w:t>
            </w:r>
          </w:p>
        </w:tc>
        <w:tc>
          <w:tcPr>
            <w:tcW w:w="1871" w:type="dxa"/>
          </w:tcPr>
          <w:p>
            <w:pPr>
              <w:rPr>
                <w:rFonts w:hint="eastAsia" w:ascii="宋体" w:hAnsi="宋体" w:eastAsia="宋体" w:cs="宋体"/>
                <w:sz w:val="24"/>
              </w:rPr>
            </w:pPr>
            <w:r>
              <w:rPr>
                <w:rFonts w:hint="eastAsia" w:ascii="宋体" w:hAnsi="宋体" w:eastAsia="宋体" w:cs="宋体"/>
                <w:sz w:val="24"/>
              </w:rPr>
              <w:t>价格（元）</w:t>
            </w:r>
          </w:p>
        </w:tc>
        <w:tc>
          <w:tcPr>
            <w:tcW w:w="1705" w:type="dxa"/>
          </w:tcPr>
          <w:p>
            <w:pPr>
              <w:rPr>
                <w:rFonts w:hint="eastAsia" w:ascii="宋体" w:hAnsi="宋体" w:eastAsia="宋体" w:cs="宋体"/>
                <w:sz w:val="24"/>
              </w:rPr>
            </w:pPr>
            <w:r>
              <w:rPr>
                <w:rFonts w:hint="eastAsia" w:ascii="宋体" w:hAnsi="宋体" w:eastAsia="宋体" w:cs="宋体"/>
                <w:sz w:val="24"/>
              </w:rPr>
              <w:t>货物制造商</w:t>
            </w:r>
          </w:p>
        </w:tc>
        <w:tc>
          <w:tcPr>
            <w:tcW w:w="2589" w:type="dxa"/>
          </w:tcPr>
          <w:p>
            <w:pP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68" w:type="dxa"/>
            <w:gridSpan w:val="5"/>
          </w:tcPr>
          <w:p>
            <w:pPr>
              <w:rPr>
                <w:rFonts w:hint="eastAsia" w:ascii="宋体" w:hAnsi="宋体" w:eastAsia="宋体" w:cs="宋体"/>
                <w:sz w:val="24"/>
              </w:rPr>
            </w:pPr>
            <w:r>
              <w:rPr>
                <w:rFonts w:hint="eastAsia" w:ascii="宋体" w:hAnsi="宋体" w:eastAsia="宋体" w:cs="宋体"/>
                <w:b/>
                <w:bCs/>
                <w:sz w:val="24"/>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Pr>
          <w:p>
            <w:pPr>
              <w:rPr>
                <w:rFonts w:hint="eastAsia" w:ascii="宋体" w:hAnsi="宋体" w:eastAsia="宋体" w:cs="宋体"/>
                <w:sz w:val="24"/>
              </w:rPr>
            </w:pPr>
          </w:p>
        </w:tc>
        <w:tc>
          <w:tcPr>
            <w:tcW w:w="2520" w:type="dxa"/>
          </w:tcPr>
          <w:p>
            <w:pPr>
              <w:rPr>
                <w:rFonts w:hint="eastAsia" w:ascii="宋体" w:hAnsi="宋体" w:eastAsia="宋体" w:cs="宋体"/>
                <w:sz w:val="24"/>
              </w:rPr>
            </w:pPr>
          </w:p>
        </w:tc>
        <w:tc>
          <w:tcPr>
            <w:tcW w:w="1871" w:type="dxa"/>
          </w:tcPr>
          <w:p>
            <w:pPr>
              <w:rPr>
                <w:rFonts w:hint="eastAsia" w:ascii="宋体" w:hAnsi="宋体" w:eastAsia="宋体" w:cs="宋体"/>
                <w:sz w:val="24"/>
              </w:rPr>
            </w:pPr>
          </w:p>
        </w:tc>
        <w:tc>
          <w:tcPr>
            <w:tcW w:w="1705" w:type="dxa"/>
          </w:tcPr>
          <w:p>
            <w:pPr>
              <w:rPr>
                <w:rFonts w:hint="eastAsia" w:ascii="宋体" w:hAnsi="宋体" w:eastAsia="宋体" w:cs="宋体"/>
                <w:sz w:val="24"/>
              </w:rPr>
            </w:pPr>
          </w:p>
        </w:tc>
        <w:tc>
          <w:tcPr>
            <w:tcW w:w="2589" w:type="dxa"/>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Pr>
          <w:p>
            <w:pPr>
              <w:rPr>
                <w:rFonts w:hint="eastAsia" w:ascii="宋体" w:hAnsi="宋体" w:eastAsia="宋体" w:cs="宋体"/>
                <w:sz w:val="24"/>
              </w:rPr>
            </w:pPr>
            <w:r>
              <w:rPr>
                <w:rFonts w:hint="eastAsia" w:ascii="宋体" w:hAnsi="宋体" w:eastAsia="宋体" w:cs="宋体"/>
                <w:sz w:val="24"/>
              </w:rPr>
              <w:t>小计</w:t>
            </w:r>
          </w:p>
        </w:tc>
        <w:tc>
          <w:tcPr>
            <w:tcW w:w="2520" w:type="dxa"/>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871" w:type="dxa"/>
            <w:vAlign w:val="center"/>
          </w:tcPr>
          <w:p>
            <w:pPr>
              <w:jc w:val="center"/>
              <w:rPr>
                <w:rFonts w:hint="eastAsia" w:ascii="宋体" w:hAnsi="宋体" w:eastAsia="宋体" w:cs="宋体"/>
                <w:sz w:val="24"/>
              </w:rPr>
            </w:pPr>
          </w:p>
        </w:tc>
        <w:tc>
          <w:tcPr>
            <w:tcW w:w="1705" w:type="dxa"/>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589" w:type="dxa"/>
            <w:vAlign w:val="center"/>
          </w:tcPr>
          <w:p>
            <w:pPr>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68" w:type="dxa"/>
            <w:gridSpan w:val="5"/>
          </w:tcPr>
          <w:p>
            <w:pPr>
              <w:rPr>
                <w:rFonts w:hint="eastAsia" w:ascii="宋体" w:hAnsi="宋体" w:eastAsia="宋体" w:cs="宋体"/>
                <w:sz w:val="24"/>
              </w:rPr>
            </w:pPr>
            <w:r>
              <w:rPr>
                <w:rFonts w:hint="eastAsia" w:ascii="宋体" w:hAnsi="宋体" w:eastAsia="宋体" w:cs="宋体"/>
                <w:b/>
                <w:bCs/>
                <w:sz w:val="24"/>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Pr>
          <w:p>
            <w:pPr>
              <w:rPr>
                <w:rFonts w:hint="eastAsia" w:ascii="宋体" w:hAnsi="宋体" w:eastAsia="宋体" w:cs="宋体"/>
                <w:sz w:val="24"/>
              </w:rPr>
            </w:pPr>
          </w:p>
        </w:tc>
        <w:tc>
          <w:tcPr>
            <w:tcW w:w="2520" w:type="dxa"/>
            <w:vAlign w:val="center"/>
          </w:tcPr>
          <w:p>
            <w:pPr>
              <w:jc w:val="center"/>
              <w:rPr>
                <w:rFonts w:hint="eastAsia" w:ascii="宋体" w:hAnsi="宋体" w:eastAsia="宋体" w:cs="宋体"/>
                <w:sz w:val="24"/>
              </w:rPr>
            </w:pPr>
          </w:p>
        </w:tc>
        <w:tc>
          <w:tcPr>
            <w:tcW w:w="1871" w:type="dxa"/>
            <w:vAlign w:val="center"/>
          </w:tcPr>
          <w:p>
            <w:pPr>
              <w:jc w:val="center"/>
              <w:rPr>
                <w:rFonts w:hint="eastAsia" w:ascii="宋体" w:hAnsi="宋体" w:eastAsia="宋体" w:cs="宋体"/>
                <w:sz w:val="24"/>
              </w:rPr>
            </w:pPr>
          </w:p>
        </w:tc>
        <w:tc>
          <w:tcPr>
            <w:tcW w:w="1705" w:type="dxa"/>
            <w:vAlign w:val="center"/>
          </w:tcPr>
          <w:p>
            <w:pPr>
              <w:jc w:val="center"/>
              <w:rPr>
                <w:rFonts w:hint="eastAsia" w:ascii="宋体" w:hAnsi="宋体" w:eastAsia="宋体" w:cs="宋体"/>
                <w:sz w:val="24"/>
              </w:rPr>
            </w:pPr>
          </w:p>
        </w:tc>
        <w:tc>
          <w:tcPr>
            <w:tcW w:w="2589"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Pr>
          <w:p>
            <w:pPr>
              <w:rPr>
                <w:rFonts w:hint="eastAsia" w:ascii="宋体" w:hAnsi="宋体" w:eastAsia="宋体" w:cs="宋体"/>
                <w:sz w:val="24"/>
              </w:rPr>
            </w:pPr>
            <w:r>
              <w:rPr>
                <w:rFonts w:hint="eastAsia" w:ascii="宋体" w:hAnsi="宋体" w:eastAsia="宋体" w:cs="宋体"/>
                <w:sz w:val="24"/>
              </w:rPr>
              <w:t>小计</w:t>
            </w:r>
          </w:p>
        </w:tc>
        <w:tc>
          <w:tcPr>
            <w:tcW w:w="2520" w:type="dxa"/>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871" w:type="dxa"/>
            <w:vAlign w:val="center"/>
          </w:tcPr>
          <w:p>
            <w:pPr>
              <w:jc w:val="center"/>
              <w:rPr>
                <w:rFonts w:hint="eastAsia" w:ascii="宋体" w:hAnsi="宋体" w:eastAsia="宋体" w:cs="宋体"/>
                <w:sz w:val="24"/>
              </w:rPr>
            </w:pPr>
          </w:p>
        </w:tc>
        <w:tc>
          <w:tcPr>
            <w:tcW w:w="1705" w:type="dxa"/>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589" w:type="dxa"/>
            <w:vAlign w:val="center"/>
          </w:tcPr>
          <w:p>
            <w:pPr>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Pr>
          <w:p>
            <w:pPr>
              <w:rPr>
                <w:rFonts w:hint="eastAsia" w:ascii="宋体" w:hAnsi="宋体" w:eastAsia="宋体" w:cs="宋体"/>
                <w:sz w:val="24"/>
              </w:rPr>
            </w:pPr>
          </w:p>
        </w:tc>
        <w:tc>
          <w:tcPr>
            <w:tcW w:w="2520" w:type="dxa"/>
            <w:vAlign w:val="center"/>
          </w:tcPr>
          <w:p>
            <w:pPr>
              <w:jc w:val="center"/>
              <w:rPr>
                <w:rFonts w:hint="eastAsia" w:ascii="宋体" w:hAnsi="宋体" w:eastAsia="宋体" w:cs="宋体"/>
                <w:sz w:val="24"/>
              </w:rPr>
            </w:pPr>
          </w:p>
        </w:tc>
        <w:tc>
          <w:tcPr>
            <w:tcW w:w="1871" w:type="dxa"/>
            <w:vAlign w:val="center"/>
          </w:tcPr>
          <w:p>
            <w:pPr>
              <w:jc w:val="center"/>
              <w:rPr>
                <w:rFonts w:hint="eastAsia" w:ascii="宋体" w:hAnsi="宋体" w:eastAsia="宋体" w:cs="宋体"/>
                <w:sz w:val="24"/>
              </w:rPr>
            </w:pPr>
          </w:p>
        </w:tc>
        <w:tc>
          <w:tcPr>
            <w:tcW w:w="1705" w:type="dxa"/>
            <w:vAlign w:val="center"/>
          </w:tcPr>
          <w:p>
            <w:pPr>
              <w:jc w:val="center"/>
              <w:rPr>
                <w:rFonts w:hint="eastAsia" w:ascii="宋体" w:hAnsi="宋体" w:eastAsia="宋体" w:cs="宋体"/>
                <w:sz w:val="24"/>
              </w:rPr>
            </w:pPr>
          </w:p>
        </w:tc>
        <w:tc>
          <w:tcPr>
            <w:tcW w:w="2589"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Pr>
          <w:p>
            <w:pPr>
              <w:rPr>
                <w:rFonts w:hint="eastAsia" w:ascii="宋体" w:hAnsi="宋体" w:eastAsia="宋体" w:cs="宋体"/>
                <w:sz w:val="24"/>
              </w:rPr>
            </w:pPr>
          </w:p>
        </w:tc>
        <w:tc>
          <w:tcPr>
            <w:tcW w:w="2520" w:type="dxa"/>
            <w:vAlign w:val="center"/>
          </w:tcPr>
          <w:p>
            <w:pPr>
              <w:jc w:val="center"/>
              <w:rPr>
                <w:rFonts w:hint="eastAsia" w:ascii="宋体" w:hAnsi="宋体" w:eastAsia="宋体" w:cs="宋体"/>
                <w:sz w:val="24"/>
              </w:rPr>
            </w:pPr>
          </w:p>
        </w:tc>
        <w:tc>
          <w:tcPr>
            <w:tcW w:w="1871" w:type="dxa"/>
            <w:vAlign w:val="center"/>
          </w:tcPr>
          <w:p>
            <w:pPr>
              <w:jc w:val="center"/>
              <w:rPr>
                <w:rFonts w:hint="eastAsia" w:ascii="宋体" w:hAnsi="宋体" w:eastAsia="宋体" w:cs="宋体"/>
                <w:sz w:val="24"/>
              </w:rPr>
            </w:pPr>
          </w:p>
        </w:tc>
        <w:tc>
          <w:tcPr>
            <w:tcW w:w="1705" w:type="dxa"/>
            <w:vAlign w:val="center"/>
          </w:tcPr>
          <w:p>
            <w:pPr>
              <w:jc w:val="center"/>
              <w:rPr>
                <w:rFonts w:hint="eastAsia" w:ascii="宋体" w:hAnsi="宋体" w:eastAsia="宋体" w:cs="宋体"/>
                <w:sz w:val="24"/>
              </w:rPr>
            </w:pPr>
          </w:p>
        </w:tc>
        <w:tc>
          <w:tcPr>
            <w:tcW w:w="2589" w:type="dxa"/>
            <w:vAlign w:val="center"/>
          </w:tcPr>
          <w:p>
            <w:pPr>
              <w:jc w:val="center"/>
              <w:rPr>
                <w:rFonts w:hint="eastAsia" w:ascii="宋体" w:hAnsi="宋体" w:eastAsia="宋体" w:cs="宋体"/>
                <w:sz w:val="24"/>
              </w:rPr>
            </w:pPr>
          </w:p>
        </w:tc>
      </w:tr>
    </w:tbl>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u w:val="single"/>
        </w:rPr>
      </w:pPr>
      <w:r>
        <w:rPr>
          <w:rFonts w:hint="eastAsia" w:ascii="宋体" w:hAnsi="宋体" w:eastAsia="宋体" w:cs="宋体"/>
          <w:sz w:val="24"/>
        </w:rPr>
        <w:t xml:space="preserve">                  投标人名称（加盖公章）：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法定代表人或授权代表签字：</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日期：</w:t>
      </w:r>
    </w:p>
    <w:p>
      <w:pPr>
        <w:tabs>
          <w:tab w:val="left" w:pos="6495"/>
        </w:tabs>
        <w:spacing w:line="360" w:lineRule="auto"/>
        <w:rPr>
          <w:rFonts w:hint="eastAsia" w:ascii="宋体" w:hAnsi="宋体" w:eastAsia="宋体" w:cs="宋体"/>
          <w:sz w:val="24"/>
        </w:rPr>
      </w:pPr>
    </w:p>
    <w:p>
      <w:pPr>
        <w:tabs>
          <w:tab w:val="left" w:pos="6495"/>
        </w:tabs>
        <w:spacing w:line="360" w:lineRule="auto"/>
        <w:rPr>
          <w:rFonts w:hint="eastAsia" w:ascii="宋体" w:hAnsi="宋体" w:eastAsia="宋体" w:cs="宋体"/>
          <w:sz w:val="24"/>
          <w:szCs w:val="21"/>
        </w:rPr>
      </w:pPr>
      <w:r>
        <w:rPr>
          <w:rFonts w:hint="eastAsia" w:ascii="宋体" w:hAnsi="宋体" w:eastAsia="宋体" w:cs="宋体"/>
          <w:sz w:val="24"/>
        </w:rPr>
        <w:t>说明：</w:t>
      </w:r>
      <w:r>
        <w:rPr>
          <w:rFonts w:hint="eastAsia" w:ascii="宋体" w:hAnsi="宋体" w:eastAsia="宋体" w:cs="宋体"/>
          <w:sz w:val="24"/>
          <w:szCs w:val="21"/>
        </w:rPr>
        <w:t>属于节能产品、环境标志产品品目清单加分项的，需填写此表。</w:t>
      </w:r>
    </w:p>
    <w:p>
      <w:pPr>
        <w:pStyle w:val="4"/>
        <w:keepNext w:val="0"/>
        <w:keepLines w:val="0"/>
        <w:pageBreakBefore/>
        <w:spacing w:before="0" w:after="0" w:line="360" w:lineRule="auto"/>
        <w:jc w:val="center"/>
        <w:rPr>
          <w:rFonts w:hint="eastAsia" w:ascii="宋体" w:hAnsi="宋体" w:eastAsia="宋体" w:cs="宋体"/>
          <w:bCs/>
          <w:sz w:val="32"/>
          <w:szCs w:val="32"/>
        </w:rPr>
      </w:pPr>
      <w:bookmarkStart w:id="172" w:name="_Toc7861_WPSOffice_Level1"/>
      <w:r>
        <w:rPr>
          <w:rFonts w:hint="eastAsia" w:ascii="宋体" w:hAnsi="宋体" w:eastAsia="宋体" w:cs="宋体"/>
          <w:bCs/>
          <w:sz w:val="32"/>
          <w:szCs w:val="32"/>
        </w:rPr>
        <w:t>第七部分 采购需求及技术参数</w:t>
      </w:r>
      <w:bookmarkEnd w:id="172"/>
    </w:p>
    <w:p>
      <w:pPr>
        <w:spacing w:line="360" w:lineRule="auto"/>
        <w:ind w:firstLine="480" w:firstLineChars="200"/>
        <w:rPr>
          <w:rFonts w:hint="eastAsia" w:ascii="宋体" w:hAnsi="宋体" w:eastAsia="宋体" w:cs="宋体"/>
          <w:b/>
          <w:sz w:val="24"/>
        </w:rPr>
      </w:pPr>
      <w:r>
        <w:rPr>
          <w:rFonts w:hint="eastAsia" w:ascii="宋体" w:hAnsi="宋体" w:eastAsia="宋体" w:cs="宋体"/>
          <w:b/>
          <w:sz w:val="24"/>
        </w:rPr>
        <w:t>一、招标文件技术指标参数要求均为项目的参考</w:t>
      </w:r>
      <w:r>
        <w:rPr>
          <w:rFonts w:hint="eastAsia" w:ascii="宋体" w:hAnsi="宋体" w:eastAsia="宋体" w:cs="宋体"/>
          <w:b/>
          <w:kern w:val="0"/>
          <w:sz w:val="24"/>
        </w:rPr>
        <w:t>指标</w:t>
      </w:r>
      <w:r>
        <w:rPr>
          <w:rFonts w:hint="eastAsia" w:ascii="宋体" w:hAnsi="宋体" w:eastAsia="宋体" w:cs="宋体"/>
          <w:b/>
          <w:sz w:val="24"/>
        </w:rPr>
        <w:t>，并不局限于某一品牌。投标人在投标中可以选用替代指标，但这些替代技术指标要实质上相当于或优于招标文件中的要求。</w:t>
      </w:r>
      <w:bookmarkEnd w:id="170"/>
      <w:bookmarkEnd w:id="171"/>
    </w:p>
    <w:tbl>
      <w:tblPr>
        <w:tblStyle w:val="89"/>
        <w:tblW w:w="9165" w:type="dxa"/>
        <w:tblInd w:w="0" w:type="dxa"/>
        <w:tblLayout w:type="fixed"/>
        <w:tblCellMar>
          <w:top w:w="15" w:type="dxa"/>
          <w:left w:w="15" w:type="dxa"/>
          <w:bottom w:w="15" w:type="dxa"/>
          <w:right w:w="15" w:type="dxa"/>
        </w:tblCellMar>
      </w:tblPr>
      <w:tblGrid>
        <w:gridCol w:w="2995"/>
        <w:gridCol w:w="3365"/>
        <w:gridCol w:w="1230"/>
        <w:gridCol w:w="1575"/>
      </w:tblGrid>
      <w:tr>
        <w:tblPrEx>
          <w:tblCellMar>
            <w:top w:w="15" w:type="dxa"/>
            <w:left w:w="15" w:type="dxa"/>
            <w:bottom w:w="15" w:type="dxa"/>
            <w:right w:w="15" w:type="dxa"/>
          </w:tblCellMar>
        </w:tblPrEx>
        <w:trPr>
          <w:trHeight w:val="600" w:hRule="atLeast"/>
        </w:trPr>
        <w:tc>
          <w:tcPr>
            <w:tcW w:w="2995" w:type="dxa"/>
            <w:tcBorders>
              <w:left w:val="single" w:color="000000" w:sz="4" w:space="0"/>
              <w:bottom w:val="single" w:color="000000" w:sz="4" w:space="0"/>
              <w:right w:val="single" w:color="000000" w:sz="4" w:space="0"/>
            </w:tcBorders>
            <w:shd w:val="clear" w:color="auto" w:fill="F2F2F2"/>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品名</w:t>
            </w:r>
          </w:p>
        </w:tc>
        <w:tc>
          <w:tcPr>
            <w:tcW w:w="3365" w:type="dxa"/>
            <w:tcBorders>
              <w:left w:val="single" w:color="000000" w:sz="4" w:space="0"/>
              <w:bottom w:val="single" w:color="000000" w:sz="4" w:space="0"/>
              <w:right w:val="single" w:color="000000" w:sz="4" w:space="0"/>
            </w:tcBorders>
            <w:shd w:val="clear" w:color="auto" w:fill="F2F2F2"/>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材质</w:t>
            </w:r>
            <w:r>
              <w:rPr>
                <w:rFonts w:hint="eastAsia" w:ascii="宋体" w:hAnsi="宋体" w:cs="宋体"/>
                <w:color w:val="000000"/>
                <w:kern w:val="0"/>
                <w:sz w:val="24"/>
                <w:szCs w:val="24"/>
                <w:lang w:eastAsia="zh-CN" w:bidi="ar"/>
              </w:rPr>
              <w:t>及规格</w:t>
            </w:r>
          </w:p>
        </w:tc>
        <w:tc>
          <w:tcPr>
            <w:tcW w:w="1230" w:type="dxa"/>
            <w:tcBorders>
              <w:left w:val="single" w:color="000000" w:sz="4" w:space="0"/>
              <w:bottom w:val="single" w:color="000000" w:sz="4" w:space="0"/>
              <w:right w:val="single" w:color="000000" w:sz="4" w:space="0"/>
            </w:tcBorders>
            <w:shd w:val="clear" w:color="auto" w:fill="F2F2F2"/>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575" w:type="dxa"/>
            <w:tcBorders>
              <w:left w:val="single" w:color="000000" w:sz="4" w:space="0"/>
              <w:bottom w:val="single" w:color="000000" w:sz="4" w:space="0"/>
              <w:right w:val="single" w:color="000000" w:sz="4" w:space="0"/>
            </w:tcBorders>
            <w:shd w:val="clear" w:color="auto" w:fill="F2F2F2"/>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6x6镀锌方管骨架中纤板打底铝塑板</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封</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面</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（平面墙）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轻钢龙骨打骨架，</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单面封1cm石膏板  3x60米x10cm厚度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796"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6x6镀锌方管骨架中纤板打底铝塑板</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封</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面</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（斜面墙）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轻钢龙骨打骨架，</w:t>
            </w:r>
          </w:p>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单面封1cm石膏板  </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3x28米x10cm厚度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94"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6x6镀锌方管骨架中纤板打底铝塑板</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封</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面</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（双层）</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轻钢龙骨打骨架，</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双面封1cm石膏板  2.7x50米x15cm厚度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778"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轻钢轮毂石膏板吊顶（双层圆形）</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轻钢龙骨打骨架</w:t>
            </w:r>
          </w:p>
          <w:p>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封1cm石膏板二级吊顶</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8x5米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641"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钢化玻璃门</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双扇对开门加钛金边</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6.2x3.1米</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 1.2#厚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517"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铝合金门</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单门</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1.5x2.2米</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 9cm厚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r>
      <w:tr>
        <w:tblPrEx>
          <w:tblCellMar>
            <w:top w:w="15" w:type="dxa"/>
            <w:left w:w="15" w:type="dxa"/>
            <w:bottom w:w="15" w:type="dxa"/>
            <w:right w:w="15" w:type="dxa"/>
          </w:tblCellMar>
        </w:tblPrEx>
        <w:trPr>
          <w:trHeight w:val="507"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烤漆门</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单门 </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0.9x2米</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 5cm厚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r>
      <w:tr>
        <w:tblPrEx>
          <w:tblCellMar>
            <w:top w:w="15" w:type="dxa"/>
            <w:left w:w="15" w:type="dxa"/>
            <w:bottom w:w="15" w:type="dxa"/>
            <w:right w:w="15" w:type="dxa"/>
          </w:tblCellMar>
        </w:tblPrEx>
        <w:trPr>
          <w:trHeight w:val="791"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刷墙（含铲除 刮腻子 刷乳胶漆）</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三遍腻子、环保涂料</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572"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暖气片百叶窗</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铝合金</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1.2x0.8米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563"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顶面刷墙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三遍腻子、环保涂料</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7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铝格栅吊顶（走廊）</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黑色铝格栅</w:t>
            </w:r>
          </w:p>
          <w:p>
            <w:pPr>
              <w:pStyle w:val="2"/>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84x2.5米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铝格栅吊顶（功能室）</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黑色铝格栅</w:t>
            </w:r>
          </w:p>
          <w:p>
            <w:pPr>
              <w:pStyle w:val="2"/>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18x7米  17.5x6.6米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踢脚线</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黑色瓷砖  高度</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15" w:type="dxa"/>
            <w:left w:w="15" w:type="dxa"/>
            <w:bottom w:w="15" w:type="dxa"/>
            <w:right w:w="15" w:type="dxa"/>
          </w:tblCellMar>
        </w:tblPrEx>
        <w:trPr>
          <w:trHeight w:val="75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过门石瓷砖</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黑纹理瓷砖</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6x0.4米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75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地胶地板革</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4.5运动地板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楼梯踏步地板革</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4.5运动地板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步</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线缆</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四平电线</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100米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卷</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线缆（接配电箱）</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6平</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黑色大线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15" w:type="dxa"/>
            <w:left w:w="15" w:type="dxa"/>
            <w:bottom w:w="15" w:type="dxa"/>
            <w:right w:w="15" w:type="dxa"/>
          </w:tblCellMar>
        </w:tblPrEx>
        <w:trPr>
          <w:trHeight w:val="75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线管</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黑色</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1.2# 3米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根</w:t>
            </w:r>
          </w:p>
        </w:tc>
      </w:tr>
      <w:tr>
        <w:tblPrEx>
          <w:tblCellMar>
            <w:top w:w="15" w:type="dxa"/>
            <w:left w:w="15" w:type="dxa"/>
            <w:bottom w:w="15" w:type="dxa"/>
            <w:right w:w="15" w:type="dxa"/>
          </w:tblCellMar>
        </w:tblPrEx>
        <w:trPr>
          <w:trHeight w:val="75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线槽</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黑色线槽</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 1米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根</w:t>
            </w:r>
          </w:p>
        </w:tc>
      </w:tr>
      <w:tr>
        <w:tblPrEx>
          <w:tblCellMar>
            <w:top w:w="15" w:type="dxa"/>
            <w:left w:w="15" w:type="dxa"/>
            <w:bottom w:w="15" w:type="dxa"/>
            <w:right w:w="15" w:type="dxa"/>
          </w:tblCellMar>
        </w:tblPrEx>
        <w:trPr>
          <w:trHeight w:val="75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方灯</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60x30cm吸顶灯</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45瓦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铝格栅吊灯</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 1.2x0.15米 </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112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大厅带标志吸顶大灯</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1.2x1.2米 不锈钢侧发光精品字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射灯</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可调向</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  25瓦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75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射灯轨道</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射灯轨道</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375"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软管</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黑色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应急</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照明</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灯</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YJD-BZ-R应急灯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安全出口灯</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出口指示标志等边长</w:t>
            </w:r>
            <w:r>
              <w:rPr>
                <w:rFonts w:hint="eastAsia" w:ascii="宋体" w:hAnsi="宋体" w:cs="宋体"/>
                <w:color w:val="000000" w:themeColor="text1"/>
                <w:sz w:val="24"/>
                <w:szCs w:val="24"/>
                <w:lang w:val="en-US" w:eastAsia="zh-CN"/>
                <w14:textFill>
                  <w14:solidFill>
                    <w14:schemeClr w14:val="tx1"/>
                  </w14:solidFill>
                </w14:textFill>
              </w:rPr>
              <w:t>200mm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开关</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插座</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单口</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移装单色电子屏</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6x1米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室内彩色电子屏</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4x2.2米 P2.5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视频处理器</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4K高清LED全</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功放</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Ca9专业舞台功放机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音响</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使用面积300平方米</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单套功率160瓦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花台 桁架封板</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4x0.4米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监控移装</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监控线</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光纤线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拆卸防盗门补墙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1.5x2.2米</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拆除垃圾要清运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拆卸铝合金门</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6x3.1米</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拆除垃圾要清运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拆墙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6x3.1米</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拆除垃圾要清运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拆石膏板墙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 xml:space="preserve">10x2.7米 </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拆除垃圾要清运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拆石膏板墙</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4x2.7米</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拆除垃圾要清运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拆暖气水管</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20米</w:t>
            </w:r>
          </w:p>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拆除垃圾要清运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平整墙面</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28x3米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其他辅材</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电料、各项五金件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和田市新时代文明实践中心字</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4.5x1.3米 </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亚克力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前言、和田市简介、实践中心介绍</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0.8x1.5米x</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新时代文明实践中心指导思想造型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8x1.5米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新时代文明实践中心目标造型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7x1.5米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11.25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组织架构造型修改</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总书记对志愿者寄语</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总书记在和田及讲话</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0.8x1.2米x3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指导思想造型修改</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6x1.5米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组织架构修改</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行政区划图标点位图（标点位图）</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1x1.2米x2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功能区分布图（制图）</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1.2x0.8米 亚面钛金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六传六习造型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4.5x1.3米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志愿者服务造型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6x1.4米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志愿服务图片展造型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志愿服务项目</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志愿服务奖励办法</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和谐玉都 情满和田造型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四讲四干</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七大平台造型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七大平台责任划分</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和田市新时代文明实践中心烤漆牌</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2.5x0.5米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1.0拉丝烤漆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和田市新时代篮球协会烤漆牌</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2.5x0.5米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1.0拉丝烤漆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时光隧道实木喷塑复古灯箱</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1.2x0.4米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套</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功能区分布图修改</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1.2x0.8米 亚面钛金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民族团结造型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2.88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交通文明</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0.8x1.2米x2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和田记忆系列展</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0.8x1.2米x21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新疆四史</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0.8x1.2米x33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39.6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道德模范系列</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0.8x1.2米x14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文明标语</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0.8x1.2米x12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七大平台修改</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2.6x1.3米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传统文化造型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8x1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美德造型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2.88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楼梯礼仪造型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x1.3米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家风造型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7.84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总书记对中华美德的讲话</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柱子造型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总书记寄语青年</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楼梯左侧造型凝聚群众造型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3.92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楼梯实践中心工作原则造型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x1.2米x</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7.68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楼梯讲评帮乐庆造型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x1.8米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楼梯右侧造型社会主义核心价值观</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楼梯右侧习语</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x1.2米x</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坚持奋斗拼搏宣传图</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0.8x1.2米x14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运动宣传画</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0.8x1.2米x4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走廊传思想造型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消火栓使用方法</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0.6x0.9米x10 </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背胶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钢化玻璃门标志</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1.6x1.2米 </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透明车贴形状刻绘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1.92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学习馆造型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超越极限造型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x1.5米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学习墙造型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x1.4米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书籍造型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x1.</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9.9.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r>
        <w:tblPrEx>
          <w:tblCellMar>
            <w:top w:w="15" w:type="dxa"/>
            <w:left w:w="15" w:type="dxa"/>
            <w:bottom w:w="15" w:type="dxa"/>
            <w:right w:w="15" w:type="dxa"/>
          </w:tblCellMar>
        </w:tblPrEx>
        <w:trPr>
          <w:trHeight w:val="420" w:hRule="atLeast"/>
        </w:trPr>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楼梯道德文化造型</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x2米 2#PVC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w:t>
            </w:r>
          </w:p>
        </w:tc>
      </w:tr>
    </w:tbl>
    <w:p>
      <w:pPr>
        <w:spacing w:line="360" w:lineRule="auto"/>
        <w:rPr>
          <w:rFonts w:hint="eastAsia" w:ascii="宋体" w:hAnsi="宋体" w:eastAsia="宋体" w:cs="宋体"/>
          <w:b/>
          <w:sz w:val="24"/>
        </w:rPr>
      </w:pPr>
    </w:p>
    <w:sectPr>
      <w:headerReference r:id="rId4" w:type="default"/>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ngsana New">
    <w:panose1 w:val="02020603050405020304"/>
    <w:charset w:val="00"/>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宋体-18030">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auto"/>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2000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87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Style w:val="94"/>
                            </w:rPr>
                          </w:pPr>
                          <w:r>
                            <w:fldChar w:fldCharType="begin"/>
                          </w:r>
                          <w:r>
                            <w:rPr>
                              <w:rStyle w:val="94"/>
                            </w:rPr>
                            <w:instrText xml:space="preserve">PAGE  </w:instrText>
                          </w:r>
                          <w:r>
                            <w:fldChar w:fldCharType="separate"/>
                          </w:r>
                          <w:r>
                            <w:rPr>
                              <w:rStyle w:val="94"/>
                            </w:rP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0288;mso-width-relative:page;mso-height-relative:page;" filled="f" stroked="f" coordsize="21600,21600" o:gfxdata="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ublLdEAAAAGAQAADwAAAAAAAAABACAAAAAiAAAAZHJzL2Rvd25yZXYu&#10;eG1sUEsBAhQAFAAAAAgAh07iQMtOVWXJAQAAmwMAAA4AAAAAAAAAAQAgAAAAIAEAAGRycy9lMm9E&#10;b2MueG1sUEsFBgAAAAAGAAYAWQEAAFsFAAAAAA==&#10;">
              <v:fill on="f" focussize="0,0"/>
              <v:stroke on="f"/>
              <v:imagedata o:title=""/>
              <o:lock v:ext="edit" aspectratio="f"/>
              <v:textbox inset="0mm,0mm,0mm,0mm" style="mso-fit-shape-to-text:t;">
                <w:txbxContent>
                  <w:p>
                    <w:pPr>
                      <w:pStyle w:val="56"/>
                      <w:rPr>
                        <w:rStyle w:val="94"/>
                      </w:rPr>
                    </w:pPr>
                    <w:r>
                      <w:fldChar w:fldCharType="begin"/>
                    </w:r>
                    <w:r>
                      <w:rPr>
                        <w:rStyle w:val="94"/>
                      </w:rPr>
                      <w:instrText xml:space="preserve">PAGE  </w:instrText>
                    </w:r>
                    <w:r>
                      <w:fldChar w:fldCharType="separate"/>
                    </w:r>
                    <w:r>
                      <w:rPr>
                        <w:rStyle w:val="94"/>
                      </w:rP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notBeside" w:vAnchor="text" w:hAnchor="margin" w:xAlign="center" w:y="1"/>
      <w:rPr>
        <w:rStyle w:val="94"/>
      </w:rPr>
    </w:pPr>
    <w:r>
      <w:fldChar w:fldCharType="begin"/>
    </w:r>
    <w:r>
      <w:rPr>
        <w:rStyle w:val="94"/>
      </w:rPr>
      <w:instrText xml:space="preserve">PAGE  </w:instrText>
    </w:r>
    <w:r>
      <w:fldChar w:fldCharType="separate"/>
    </w:r>
    <w:r>
      <w:rPr>
        <w:rStyle w:val="94"/>
      </w:rPr>
      <w:t>1</w:t>
    </w:r>
    <w:r>
      <w:fldChar w:fldCharType="end"/>
    </w:r>
  </w:p>
  <w:p>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8250"/>
      </w:tabs>
      <w:ind w:firstLine="200" w:firstLineChars="100"/>
      <w:jc w:val="both"/>
      <w:rPr>
        <w:rFonts w:ascii="宋体"/>
        <w:sz w:val="20"/>
        <w:szCs w:val="20"/>
      </w:rPr>
    </w:pPr>
    <w:r>
      <w:rPr>
        <w:rFonts w:hint="eastAsia"/>
        <w:i/>
        <w:iCs/>
        <w:sz w:val="20"/>
        <w:szCs w:val="20"/>
        <w:lang w:val="en-US" w:eastAsia="zh-CN"/>
      </w:rPr>
      <w:t>新疆天润丰源招标</w:t>
    </w:r>
    <w:r>
      <w:rPr>
        <w:rFonts w:hint="eastAsia" w:ascii="宋体" w:hAnsi="宋体"/>
        <w:i/>
        <w:sz w:val="20"/>
        <w:szCs w:val="20"/>
      </w:rPr>
      <w:t xml:space="preserve">有限公司                                                </w:t>
    </w:r>
    <w:r>
      <w:rPr>
        <w:rFonts w:hint="eastAsia" w:ascii="宋体" w:hAnsi="宋体"/>
        <w:i/>
        <w:sz w:val="20"/>
        <w:szCs w:val="20"/>
        <w:lang w:val="en-US" w:eastAsia="zh-CN"/>
      </w:rPr>
      <w:t>XJTRFY-2020-018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2FBB1"/>
    <w:multiLevelType w:val="singleLevel"/>
    <w:tmpl w:val="A202FBB1"/>
    <w:lvl w:ilvl="0" w:tentative="0">
      <w:start w:val="1"/>
      <w:numFmt w:val="decimal"/>
      <w:suff w:val="nothing"/>
      <w:lvlText w:val="%1、"/>
      <w:lvlJc w:val="left"/>
    </w:lvl>
  </w:abstractNum>
  <w:abstractNum w:abstractNumId="1">
    <w:nsid w:val="AF4E022B"/>
    <w:multiLevelType w:val="singleLevel"/>
    <w:tmpl w:val="AF4E022B"/>
    <w:lvl w:ilvl="0" w:tentative="0">
      <w:start w:val="1"/>
      <w:numFmt w:val="decimal"/>
      <w:suff w:val="nothing"/>
      <w:lvlText w:val="（%1）"/>
      <w:lvlJc w:val="left"/>
    </w:lvl>
  </w:abstractNum>
  <w:abstractNum w:abstractNumId="2">
    <w:nsid w:val="017F42BB"/>
    <w:multiLevelType w:val="singleLevel"/>
    <w:tmpl w:val="017F42BB"/>
    <w:lvl w:ilvl="0" w:tentative="0">
      <w:start w:val="1"/>
      <w:numFmt w:val="decimal"/>
      <w:suff w:val="nothing"/>
      <w:lvlText w:val="（%1）"/>
      <w:lvlJc w:val="left"/>
    </w:lvl>
  </w:abstractNum>
  <w:abstractNum w:abstractNumId="3">
    <w:nsid w:val="07A629CD"/>
    <w:multiLevelType w:val="singleLevel"/>
    <w:tmpl w:val="07A629CD"/>
    <w:lvl w:ilvl="0" w:tentative="0">
      <w:start w:val="6"/>
      <w:numFmt w:val="chineseCounting"/>
      <w:suff w:val="space"/>
      <w:lvlText w:val="第%1部分"/>
      <w:lvlJc w:val="left"/>
      <w:rPr>
        <w:rFonts w:hint="eastAsia"/>
      </w:rPr>
    </w:lvl>
  </w:abstractNum>
  <w:abstractNum w:abstractNumId="4">
    <w:nsid w:val="08FABBC9"/>
    <w:multiLevelType w:val="singleLevel"/>
    <w:tmpl w:val="08FABBC9"/>
    <w:lvl w:ilvl="0" w:tentative="0">
      <w:start w:val="1"/>
      <w:numFmt w:val="decimal"/>
      <w:suff w:val="nothing"/>
      <w:lvlText w:val="%1、"/>
      <w:lvlJc w:val="left"/>
    </w:lvl>
  </w:abstractNum>
  <w:abstractNum w:abstractNumId="5">
    <w:nsid w:val="14BDF174"/>
    <w:multiLevelType w:val="singleLevel"/>
    <w:tmpl w:val="14BDF174"/>
    <w:lvl w:ilvl="0" w:tentative="0">
      <w:start w:val="1"/>
      <w:numFmt w:val="chineseCounting"/>
      <w:suff w:val="nothing"/>
      <w:lvlText w:val="%1、"/>
      <w:lvlJc w:val="left"/>
      <w:rPr>
        <w:rFonts w:hint="eastAsia"/>
      </w:rPr>
    </w:lvl>
  </w:abstractNum>
  <w:abstractNum w:abstractNumId="6">
    <w:nsid w:val="32F7F1E6"/>
    <w:multiLevelType w:val="singleLevel"/>
    <w:tmpl w:val="32F7F1E6"/>
    <w:lvl w:ilvl="0" w:tentative="0">
      <w:start w:val="5"/>
      <w:numFmt w:val="chineseCounting"/>
      <w:suff w:val="nothing"/>
      <w:lvlText w:val="%1、"/>
      <w:lvlJc w:val="left"/>
      <w:rPr>
        <w:rFonts w:hint="eastAsia"/>
      </w:rPr>
    </w:lvl>
  </w:abstractNum>
  <w:abstractNum w:abstractNumId="7">
    <w:nsid w:val="40C311E1"/>
    <w:multiLevelType w:val="singleLevel"/>
    <w:tmpl w:val="40C311E1"/>
    <w:lvl w:ilvl="0" w:tentative="0">
      <w:start w:val="12"/>
      <w:numFmt w:val="decimal"/>
      <w:suff w:val="nothing"/>
      <w:lvlText w:val="%1、"/>
      <w:lvlJc w:val="left"/>
    </w:lvl>
  </w:abstractNum>
  <w:abstractNum w:abstractNumId="8">
    <w:nsid w:val="40EBBD13"/>
    <w:multiLevelType w:val="singleLevel"/>
    <w:tmpl w:val="40EBBD13"/>
    <w:lvl w:ilvl="0" w:tentative="0">
      <w:start w:val="1"/>
      <w:numFmt w:val="decimal"/>
      <w:suff w:val="nothing"/>
      <w:lvlText w:val="%1、"/>
      <w:lvlJc w:val="left"/>
    </w:lvl>
  </w:abstractNum>
  <w:abstractNum w:abstractNumId="9">
    <w:nsid w:val="5A34D045"/>
    <w:multiLevelType w:val="singleLevel"/>
    <w:tmpl w:val="5A34D045"/>
    <w:lvl w:ilvl="0" w:tentative="0">
      <w:start w:val="2"/>
      <w:numFmt w:val="decimal"/>
      <w:suff w:val="nothing"/>
      <w:lvlText w:val="%1、"/>
      <w:lvlJc w:val="left"/>
    </w:lvl>
  </w:abstractNum>
  <w:abstractNum w:abstractNumId="10">
    <w:nsid w:val="67369280"/>
    <w:multiLevelType w:val="singleLevel"/>
    <w:tmpl w:val="67369280"/>
    <w:lvl w:ilvl="0" w:tentative="0">
      <w:start w:val="1"/>
      <w:numFmt w:val="decimal"/>
      <w:suff w:val="nothing"/>
      <w:lvlText w:val="%1、"/>
      <w:lvlJc w:val="left"/>
    </w:lvl>
  </w:abstractNum>
  <w:num w:numId="1">
    <w:abstractNumId w:val="6"/>
  </w:num>
  <w:num w:numId="2">
    <w:abstractNumId w:val="4"/>
  </w:num>
  <w:num w:numId="3">
    <w:abstractNumId w:val="2"/>
  </w:num>
  <w:num w:numId="4">
    <w:abstractNumId w:val="0"/>
  </w:num>
  <w:num w:numId="5">
    <w:abstractNumId w:val="1"/>
  </w:num>
  <w:num w:numId="6">
    <w:abstractNumId w:val="10"/>
  </w:num>
  <w:num w:numId="7">
    <w:abstractNumId w:val="3"/>
  </w:num>
  <w:num w:numId="8">
    <w:abstractNumId w:val="5"/>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5"/>
    <w:rsid w:val="000059B4"/>
    <w:rsid w:val="000063D6"/>
    <w:rsid w:val="00013993"/>
    <w:rsid w:val="00014EBF"/>
    <w:rsid w:val="00015BE5"/>
    <w:rsid w:val="00017508"/>
    <w:rsid w:val="00017DF3"/>
    <w:rsid w:val="000248E5"/>
    <w:rsid w:val="0002506F"/>
    <w:rsid w:val="00032AC9"/>
    <w:rsid w:val="00033541"/>
    <w:rsid w:val="00034EC6"/>
    <w:rsid w:val="000357A0"/>
    <w:rsid w:val="00035851"/>
    <w:rsid w:val="00037CBC"/>
    <w:rsid w:val="00037D95"/>
    <w:rsid w:val="000402EB"/>
    <w:rsid w:val="00041124"/>
    <w:rsid w:val="0004263E"/>
    <w:rsid w:val="00044EC6"/>
    <w:rsid w:val="000470DA"/>
    <w:rsid w:val="00047276"/>
    <w:rsid w:val="00051948"/>
    <w:rsid w:val="00052D09"/>
    <w:rsid w:val="00053ADC"/>
    <w:rsid w:val="00053F53"/>
    <w:rsid w:val="000542DD"/>
    <w:rsid w:val="00060A39"/>
    <w:rsid w:val="0006118C"/>
    <w:rsid w:val="0006477D"/>
    <w:rsid w:val="00066C11"/>
    <w:rsid w:val="00071AB4"/>
    <w:rsid w:val="00072C10"/>
    <w:rsid w:val="000741B1"/>
    <w:rsid w:val="00075598"/>
    <w:rsid w:val="00080554"/>
    <w:rsid w:val="00081334"/>
    <w:rsid w:val="00083DA9"/>
    <w:rsid w:val="00084AAA"/>
    <w:rsid w:val="00085039"/>
    <w:rsid w:val="00085FD3"/>
    <w:rsid w:val="00087DD5"/>
    <w:rsid w:val="00087F97"/>
    <w:rsid w:val="000912FD"/>
    <w:rsid w:val="00092219"/>
    <w:rsid w:val="0009391C"/>
    <w:rsid w:val="00095340"/>
    <w:rsid w:val="000A2EAD"/>
    <w:rsid w:val="000A3B1B"/>
    <w:rsid w:val="000A3EB7"/>
    <w:rsid w:val="000B072A"/>
    <w:rsid w:val="000B0A2C"/>
    <w:rsid w:val="000B0F34"/>
    <w:rsid w:val="000B194B"/>
    <w:rsid w:val="000B2073"/>
    <w:rsid w:val="000B3F0B"/>
    <w:rsid w:val="000B413C"/>
    <w:rsid w:val="000B45E6"/>
    <w:rsid w:val="000B4842"/>
    <w:rsid w:val="000C06DC"/>
    <w:rsid w:val="000C0E5A"/>
    <w:rsid w:val="000C5E95"/>
    <w:rsid w:val="000D05E5"/>
    <w:rsid w:val="000D0CE7"/>
    <w:rsid w:val="000D1294"/>
    <w:rsid w:val="000D1855"/>
    <w:rsid w:val="000D292D"/>
    <w:rsid w:val="000D2AFA"/>
    <w:rsid w:val="000D3C97"/>
    <w:rsid w:val="000E50BC"/>
    <w:rsid w:val="000E5818"/>
    <w:rsid w:val="000F0902"/>
    <w:rsid w:val="000F2649"/>
    <w:rsid w:val="000F48D1"/>
    <w:rsid w:val="000F6DA7"/>
    <w:rsid w:val="000F7373"/>
    <w:rsid w:val="000F787A"/>
    <w:rsid w:val="00100D05"/>
    <w:rsid w:val="001010B9"/>
    <w:rsid w:val="00102430"/>
    <w:rsid w:val="00105F9E"/>
    <w:rsid w:val="001063BA"/>
    <w:rsid w:val="0010777B"/>
    <w:rsid w:val="0010778F"/>
    <w:rsid w:val="001101BA"/>
    <w:rsid w:val="00110396"/>
    <w:rsid w:val="00113F67"/>
    <w:rsid w:val="00117038"/>
    <w:rsid w:val="0012078B"/>
    <w:rsid w:val="00122970"/>
    <w:rsid w:val="00124741"/>
    <w:rsid w:val="0012575A"/>
    <w:rsid w:val="00125CBE"/>
    <w:rsid w:val="0012639D"/>
    <w:rsid w:val="0012649A"/>
    <w:rsid w:val="001270D0"/>
    <w:rsid w:val="00130568"/>
    <w:rsid w:val="00130E53"/>
    <w:rsid w:val="0013189C"/>
    <w:rsid w:val="00132311"/>
    <w:rsid w:val="0013405C"/>
    <w:rsid w:val="00135C02"/>
    <w:rsid w:val="0013605D"/>
    <w:rsid w:val="00142D46"/>
    <w:rsid w:val="001452BE"/>
    <w:rsid w:val="001461A8"/>
    <w:rsid w:val="001506F9"/>
    <w:rsid w:val="00150FD5"/>
    <w:rsid w:val="00152CBB"/>
    <w:rsid w:val="00153768"/>
    <w:rsid w:val="0015424A"/>
    <w:rsid w:val="001606CE"/>
    <w:rsid w:val="00162D08"/>
    <w:rsid w:val="001660AA"/>
    <w:rsid w:val="00166FEE"/>
    <w:rsid w:val="0017041D"/>
    <w:rsid w:val="00170572"/>
    <w:rsid w:val="00170575"/>
    <w:rsid w:val="001719E1"/>
    <w:rsid w:val="00171F51"/>
    <w:rsid w:val="00172A27"/>
    <w:rsid w:val="00174DE6"/>
    <w:rsid w:val="00174DFD"/>
    <w:rsid w:val="00175998"/>
    <w:rsid w:val="00177360"/>
    <w:rsid w:val="00180606"/>
    <w:rsid w:val="0018577B"/>
    <w:rsid w:val="00187128"/>
    <w:rsid w:val="00187543"/>
    <w:rsid w:val="001879B0"/>
    <w:rsid w:val="00187B2D"/>
    <w:rsid w:val="001927C5"/>
    <w:rsid w:val="00194EC5"/>
    <w:rsid w:val="00195820"/>
    <w:rsid w:val="00195B86"/>
    <w:rsid w:val="00197AB2"/>
    <w:rsid w:val="001A10EF"/>
    <w:rsid w:val="001A16C4"/>
    <w:rsid w:val="001A2835"/>
    <w:rsid w:val="001A3903"/>
    <w:rsid w:val="001A5C9E"/>
    <w:rsid w:val="001A73B0"/>
    <w:rsid w:val="001A768E"/>
    <w:rsid w:val="001A7AF5"/>
    <w:rsid w:val="001B0207"/>
    <w:rsid w:val="001B117D"/>
    <w:rsid w:val="001B1418"/>
    <w:rsid w:val="001B271A"/>
    <w:rsid w:val="001B2FD5"/>
    <w:rsid w:val="001B5B62"/>
    <w:rsid w:val="001B5EE4"/>
    <w:rsid w:val="001B697C"/>
    <w:rsid w:val="001B6FC5"/>
    <w:rsid w:val="001C2196"/>
    <w:rsid w:val="001C21B0"/>
    <w:rsid w:val="001C2730"/>
    <w:rsid w:val="001C2C3E"/>
    <w:rsid w:val="001C45B3"/>
    <w:rsid w:val="001C47F5"/>
    <w:rsid w:val="001C5A7D"/>
    <w:rsid w:val="001C784C"/>
    <w:rsid w:val="001D30CD"/>
    <w:rsid w:val="001D466F"/>
    <w:rsid w:val="001D586F"/>
    <w:rsid w:val="001E14DE"/>
    <w:rsid w:val="001E15B3"/>
    <w:rsid w:val="001E252C"/>
    <w:rsid w:val="001E2572"/>
    <w:rsid w:val="001E35EA"/>
    <w:rsid w:val="001E379D"/>
    <w:rsid w:val="001E3C46"/>
    <w:rsid w:val="001E5249"/>
    <w:rsid w:val="001F0D52"/>
    <w:rsid w:val="001F11ED"/>
    <w:rsid w:val="001F2342"/>
    <w:rsid w:val="0020288F"/>
    <w:rsid w:val="00203BDD"/>
    <w:rsid w:val="0020641E"/>
    <w:rsid w:val="0021009D"/>
    <w:rsid w:val="002110E1"/>
    <w:rsid w:val="00212791"/>
    <w:rsid w:val="002133E2"/>
    <w:rsid w:val="002152D1"/>
    <w:rsid w:val="00215FDA"/>
    <w:rsid w:val="00217273"/>
    <w:rsid w:val="00217F14"/>
    <w:rsid w:val="00220A18"/>
    <w:rsid w:val="002229D0"/>
    <w:rsid w:val="002271C0"/>
    <w:rsid w:val="002321C7"/>
    <w:rsid w:val="00232563"/>
    <w:rsid w:val="002344EA"/>
    <w:rsid w:val="00234EBB"/>
    <w:rsid w:val="0023504B"/>
    <w:rsid w:val="00236144"/>
    <w:rsid w:val="0023676C"/>
    <w:rsid w:val="00237F92"/>
    <w:rsid w:val="00240231"/>
    <w:rsid w:val="00243025"/>
    <w:rsid w:val="002530DD"/>
    <w:rsid w:val="00254219"/>
    <w:rsid w:val="00254C0E"/>
    <w:rsid w:val="00255845"/>
    <w:rsid w:val="002569F0"/>
    <w:rsid w:val="00257040"/>
    <w:rsid w:val="002623B1"/>
    <w:rsid w:val="002649DC"/>
    <w:rsid w:val="002718D8"/>
    <w:rsid w:val="00272EFC"/>
    <w:rsid w:val="00274D9C"/>
    <w:rsid w:val="00276487"/>
    <w:rsid w:val="00276FE4"/>
    <w:rsid w:val="002775B1"/>
    <w:rsid w:val="00282695"/>
    <w:rsid w:val="002827EE"/>
    <w:rsid w:val="00282B00"/>
    <w:rsid w:val="00291EB6"/>
    <w:rsid w:val="002939C7"/>
    <w:rsid w:val="00294AF5"/>
    <w:rsid w:val="00297684"/>
    <w:rsid w:val="002A499C"/>
    <w:rsid w:val="002A4AD0"/>
    <w:rsid w:val="002A4EFD"/>
    <w:rsid w:val="002A7D14"/>
    <w:rsid w:val="002B179C"/>
    <w:rsid w:val="002C5FBB"/>
    <w:rsid w:val="002D03A8"/>
    <w:rsid w:val="002D37CC"/>
    <w:rsid w:val="002D3A66"/>
    <w:rsid w:val="002E07EB"/>
    <w:rsid w:val="002E1B51"/>
    <w:rsid w:val="002E2262"/>
    <w:rsid w:val="002E3EF7"/>
    <w:rsid w:val="002E5F2B"/>
    <w:rsid w:val="002F0BD9"/>
    <w:rsid w:val="002F267A"/>
    <w:rsid w:val="002F2D74"/>
    <w:rsid w:val="002F3850"/>
    <w:rsid w:val="002F5175"/>
    <w:rsid w:val="002F546A"/>
    <w:rsid w:val="002F67AA"/>
    <w:rsid w:val="002F773A"/>
    <w:rsid w:val="002F7BBE"/>
    <w:rsid w:val="00302742"/>
    <w:rsid w:val="00306B81"/>
    <w:rsid w:val="00307523"/>
    <w:rsid w:val="00307A20"/>
    <w:rsid w:val="00310612"/>
    <w:rsid w:val="00310CE6"/>
    <w:rsid w:val="00310E99"/>
    <w:rsid w:val="003119FF"/>
    <w:rsid w:val="00314AAC"/>
    <w:rsid w:val="003165CE"/>
    <w:rsid w:val="00316F8D"/>
    <w:rsid w:val="00323886"/>
    <w:rsid w:val="00332E0B"/>
    <w:rsid w:val="00333928"/>
    <w:rsid w:val="00333F65"/>
    <w:rsid w:val="00334EC5"/>
    <w:rsid w:val="00335E82"/>
    <w:rsid w:val="00340B29"/>
    <w:rsid w:val="00350262"/>
    <w:rsid w:val="00351586"/>
    <w:rsid w:val="00352EB4"/>
    <w:rsid w:val="00354D8D"/>
    <w:rsid w:val="003602D0"/>
    <w:rsid w:val="003615B6"/>
    <w:rsid w:val="003652AB"/>
    <w:rsid w:val="00366300"/>
    <w:rsid w:val="0036659D"/>
    <w:rsid w:val="003666B6"/>
    <w:rsid w:val="00371A60"/>
    <w:rsid w:val="00372B1B"/>
    <w:rsid w:val="0037776C"/>
    <w:rsid w:val="003802CC"/>
    <w:rsid w:val="00380353"/>
    <w:rsid w:val="00381C02"/>
    <w:rsid w:val="00386D57"/>
    <w:rsid w:val="00391BB4"/>
    <w:rsid w:val="00394BE0"/>
    <w:rsid w:val="003A1720"/>
    <w:rsid w:val="003A4BAF"/>
    <w:rsid w:val="003B31CD"/>
    <w:rsid w:val="003C0526"/>
    <w:rsid w:val="003C089A"/>
    <w:rsid w:val="003C181A"/>
    <w:rsid w:val="003D1322"/>
    <w:rsid w:val="003D2383"/>
    <w:rsid w:val="003D2C2E"/>
    <w:rsid w:val="003D3633"/>
    <w:rsid w:val="003D471A"/>
    <w:rsid w:val="003D530C"/>
    <w:rsid w:val="003D6EA7"/>
    <w:rsid w:val="003D6FB6"/>
    <w:rsid w:val="003D70CB"/>
    <w:rsid w:val="003E0DEF"/>
    <w:rsid w:val="003E2A9B"/>
    <w:rsid w:val="003E4350"/>
    <w:rsid w:val="003E5F1B"/>
    <w:rsid w:val="003F1E93"/>
    <w:rsid w:val="003F32A0"/>
    <w:rsid w:val="003F3FA5"/>
    <w:rsid w:val="003F47E9"/>
    <w:rsid w:val="003F5041"/>
    <w:rsid w:val="003F5C77"/>
    <w:rsid w:val="003F7C18"/>
    <w:rsid w:val="004009C8"/>
    <w:rsid w:val="0040227D"/>
    <w:rsid w:val="004043B0"/>
    <w:rsid w:val="00412FE1"/>
    <w:rsid w:val="004168E8"/>
    <w:rsid w:val="00420612"/>
    <w:rsid w:val="00421494"/>
    <w:rsid w:val="00421D34"/>
    <w:rsid w:val="004223A4"/>
    <w:rsid w:val="00424614"/>
    <w:rsid w:val="00425D22"/>
    <w:rsid w:val="00425DC9"/>
    <w:rsid w:val="004268F3"/>
    <w:rsid w:val="004274A9"/>
    <w:rsid w:val="0043174E"/>
    <w:rsid w:val="00433445"/>
    <w:rsid w:val="00441F3E"/>
    <w:rsid w:val="00444696"/>
    <w:rsid w:val="004477E3"/>
    <w:rsid w:val="00447EBC"/>
    <w:rsid w:val="0045037D"/>
    <w:rsid w:val="0045106F"/>
    <w:rsid w:val="00451B76"/>
    <w:rsid w:val="00453414"/>
    <w:rsid w:val="00453E68"/>
    <w:rsid w:val="0045518C"/>
    <w:rsid w:val="0045550C"/>
    <w:rsid w:val="004628DD"/>
    <w:rsid w:val="00463611"/>
    <w:rsid w:val="004663C9"/>
    <w:rsid w:val="00467611"/>
    <w:rsid w:val="00471481"/>
    <w:rsid w:val="00473314"/>
    <w:rsid w:val="004740D6"/>
    <w:rsid w:val="00476C3F"/>
    <w:rsid w:val="0048248D"/>
    <w:rsid w:val="00483B3D"/>
    <w:rsid w:val="00484517"/>
    <w:rsid w:val="00484C69"/>
    <w:rsid w:val="00492AF8"/>
    <w:rsid w:val="004934FB"/>
    <w:rsid w:val="004936AD"/>
    <w:rsid w:val="00495073"/>
    <w:rsid w:val="00497075"/>
    <w:rsid w:val="004A02E2"/>
    <w:rsid w:val="004A0959"/>
    <w:rsid w:val="004A2E4C"/>
    <w:rsid w:val="004A408A"/>
    <w:rsid w:val="004A6A09"/>
    <w:rsid w:val="004B08CC"/>
    <w:rsid w:val="004B1B70"/>
    <w:rsid w:val="004B251C"/>
    <w:rsid w:val="004C2AFC"/>
    <w:rsid w:val="004C44E5"/>
    <w:rsid w:val="004C4AD9"/>
    <w:rsid w:val="004C5828"/>
    <w:rsid w:val="004C5F2D"/>
    <w:rsid w:val="004C6BCB"/>
    <w:rsid w:val="004C6D32"/>
    <w:rsid w:val="004D3FCE"/>
    <w:rsid w:val="004D4A1C"/>
    <w:rsid w:val="004D67C4"/>
    <w:rsid w:val="004D67D5"/>
    <w:rsid w:val="004D7585"/>
    <w:rsid w:val="004E0999"/>
    <w:rsid w:val="004F0785"/>
    <w:rsid w:val="004F2A17"/>
    <w:rsid w:val="004F2F9A"/>
    <w:rsid w:val="004F3D40"/>
    <w:rsid w:val="004F751D"/>
    <w:rsid w:val="00502830"/>
    <w:rsid w:val="00502EA1"/>
    <w:rsid w:val="0050307D"/>
    <w:rsid w:val="00507B5C"/>
    <w:rsid w:val="00513A94"/>
    <w:rsid w:val="00516958"/>
    <w:rsid w:val="00521B15"/>
    <w:rsid w:val="00521DC9"/>
    <w:rsid w:val="00522922"/>
    <w:rsid w:val="00525ADD"/>
    <w:rsid w:val="005269C7"/>
    <w:rsid w:val="0052706C"/>
    <w:rsid w:val="005276CF"/>
    <w:rsid w:val="00527AF1"/>
    <w:rsid w:val="00527B73"/>
    <w:rsid w:val="00530771"/>
    <w:rsid w:val="00534A4A"/>
    <w:rsid w:val="00535C38"/>
    <w:rsid w:val="0054719E"/>
    <w:rsid w:val="00554613"/>
    <w:rsid w:val="00554C3D"/>
    <w:rsid w:val="00555949"/>
    <w:rsid w:val="00560013"/>
    <w:rsid w:val="005612BC"/>
    <w:rsid w:val="00562FDF"/>
    <w:rsid w:val="00563180"/>
    <w:rsid w:val="00563273"/>
    <w:rsid w:val="00564CBD"/>
    <w:rsid w:val="00566263"/>
    <w:rsid w:val="00566475"/>
    <w:rsid w:val="005679F9"/>
    <w:rsid w:val="00572185"/>
    <w:rsid w:val="005725BA"/>
    <w:rsid w:val="0057488C"/>
    <w:rsid w:val="00576829"/>
    <w:rsid w:val="005803E3"/>
    <w:rsid w:val="0058082E"/>
    <w:rsid w:val="005812D9"/>
    <w:rsid w:val="005812DD"/>
    <w:rsid w:val="00581367"/>
    <w:rsid w:val="00585ADA"/>
    <w:rsid w:val="0058787E"/>
    <w:rsid w:val="005905AD"/>
    <w:rsid w:val="005907E9"/>
    <w:rsid w:val="005922C9"/>
    <w:rsid w:val="00594020"/>
    <w:rsid w:val="005A0169"/>
    <w:rsid w:val="005A1299"/>
    <w:rsid w:val="005A14C1"/>
    <w:rsid w:val="005A5C56"/>
    <w:rsid w:val="005A7104"/>
    <w:rsid w:val="005B07D2"/>
    <w:rsid w:val="005B38CF"/>
    <w:rsid w:val="005C02E8"/>
    <w:rsid w:val="005C0423"/>
    <w:rsid w:val="005C0E3A"/>
    <w:rsid w:val="005C2498"/>
    <w:rsid w:val="005C28F6"/>
    <w:rsid w:val="005C3ABC"/>
    <w:rsid w:val="005C4ECB"/>
    <w:rsid w:val="005C600B"/>
    <w:rsid w:val="005C7AB1"/>
    <w:rsid w:val="005D0067"/>
    <w:rsid w:val="005E1F4A"/>
    <w:rsid w:val="005E46DF"/>
    <w:rsid w:val="005E4C97"/>
    <w:rsid w:val="005E4F03"/>
    <w:rsid w:val="005F248E"/>
    <w:rsid w:val="005F3171"/>
    <w:rsid w:val="005F74EB"/>
    <w:rsid w:val="00601F3F"/>
    <w:rsid w:val="006043C3"/>
    <w:rsid w:val="0060682F"/>
    <w:rsid w:val="0060763F"/>
    <w:rsid w:val="006077B7"/>
    <w:rsid w:val="0061115F"/>
    <w:rsid w:val="006123C1"/>
    <w:rsid w:val="00615F4A"/>
    <w:rsid w:val="00617360"/>
    <w:rsid w:val="00622005"/>
    <w:rsid w:val="006230C1"/>
    <w:rsid w:val="00624432"/>
    <w:rsid w:val="0063000D"/>
    <w:rsid w:val="00630CA3"/>
    <w:rsid w:val="00630CD0"/>
    <w:rsid w:val="00631C92"/>
    <w:rsid w:val="00634205"/>
    <w:rsid w:val="00634C5E"/>
    <w:rsid w:val="00636AD2"/>
    <w:rsid w:val="006375FC"/>
    <w:rsid w:val="00637B8C"/>
    <w:rsid w:val="00640B59"/>
    <w:rsid w:val="00641A10"/>
    <w:rsid w:val="00641AC3"/>
    <w:rsid w:val="0064674C"/>
    <w:rsid w:val="00646952"/>
    <w:rsid w:val="006536C0"/>
    <w:rsid w:val="00653CD8"/>
    <w:rsid w:val="00654032"/>
    <w:rsid w:val="006559D0"/>
    <w:rsid w:val="00655B41"/>
    <w:rsid w:val="00656FD7"/>
    <w:rsid w:val="00657AEA"/>
    <w:rsid w:val="00660C4D"/>
    <w:rsid w:val="00663C42"/>
    <w:rsid w:val="00666A47"/>
    <w:rsid w:val="0067398F"/>
    <w:rsid w:val="00673B28"/>
    <w:rsid w:val="0067487C"/>
    <w:rsid w:val="0067537F"/>
    <w:rsid w:val="0068147D"/>
    <w:rsid w:val="00682069"/>
    <w:rsid w:val="006850A5"/>
    <w:rsid w:val="0068670C"/>
    <w:rsid w:val="006867F3"/>
    <w:rsid w:val="00686CD7"/>
    <w:rsid w:val="006900FE"/>
    <w:rsid w:val="006902F7"/>
    <w:rsid w:val="00693314"/>
    <w:rsid w:val="00693BAA"/>
    <w:rsid w:val="0069557A"/>
    <w:rsid w:val="006A0175"/>
    <w:rsid w:val="006A048A"/>
    <w:rsid w:val="006A1AA5"/>
    <w:rsid w:val="006A3F77"/>
    <w:rsid w:val="006A57D4"/>
    <w:rsid w:val="006A7710"/>
    <w:rsid w:val="006B03F6"/>
    <w:rsid w:val="006B344E"/>
    <w:rsid w:val="006B3815"/>
    <w:rsid w:val="006B3CD2"/>
    <w:rsid w:val="006C1820"/>
    <w:rsid w:val="006C3745"/>
    <w:rsid w:val="006C71EF"/>
    <w:rsid w:val="006D047B"/>
    <w:rsid w:val="006D0ADD"/>
    <w:rsid w:val="006D317E"/>
    <w:rsid w:val="006D318D"/>
    <w:rsid w:val="006D41AB"/>
    <w:rsid w:val="006D545A"/>
    <w:rsid w:val="006D7DF3"/>
    <w:rsid w:val="006E2BC4"/>
    <w:rsid w:val="006E527A"/>
    <w:rsid w:val="006E691D"/>
    <w:rsid w:val="006E7AC2"/>
    <w:rsid w:val="006F1070"/>
    <w:rsid w:val="006F1F6F"/>
    <w:rsid w:val="006F234A"/>
    <w:rsid w:val="006F6A85"/>
    <w:rsid w:val="007008B3"/>
    <w:rsid w:val="00701F63"/>
    <w:rsid w:val="00705D15"/>
    <w:rsid w:val="007077B2"/>
    <w:rsid w:val="00712CBC"/>
    <w:rsid w:val="007135A3"/>
    <w:rsid w:val="00713CDB"/>
    <w:rsid w:val="007179A7"/>
    <w:rsid w:val="007202EC"/>
    <w:rsid w:val="007204D3"/>
    <w:rsid w:val="00721996"/>
    <w:rsid w:val="00721BBC"/>
    <w:rsid w:val="007235A6"/>
    <w:rsid w:val="007248A9"/>
    <w:rsid w:val="00727DBB"/>
    <w:rsid w:val="00731382"/>
    <w:rsid w:val="007313D8"/>
    <w:rsid w:val="0073186F"/>
    <w:rsid w:val="00732623"/>
    <w:rsid w:val="0073406D"/>
    <w:rsid w:val="00734D16"/>
    <w:rsid w:val="00735600"/>
    <w:rsid w:val="00735F64"/>
    <w:rsid w:val="00740189"/>
    <w:rsid w:val="007465D3"/>
    <w:rsid w:val="00747756"/>
    <w:rsid w:val="00750852"/>
    <w:rsid w:val="00755F57"/>
    <w:rsid w:val="007562DC"/>
    <w:rsid w:val="00761B88"/>
    <w:rsid w:val="0076602F"/>
    <w:rsid w:val="00766E13"/>
    <w:rsid w:val="0077131A"/>
    <w:rsid w:val="007721C1"/>
    <w:rsid w:val="00772242"/>
    <w:rsid w:val="00772458"/>
    <w:rsid w:val="00774F81"/>
    <w:rsid w:val="0077538A"/>
    <w:rsid w:val="0077632E"/>
    <w:rsid w:val="00780ECE"/>
    <w:rsid w:val="0078312B"/>
    <w:rsid w:val="007838C9"/>
    <w:rsid w:val="00785FC9"/>
    <w:rsid w:val="00786712"/>
    <w:rsid w:val="00790050"/>
    <w:rsid w:val="00792013"/>
    <w:rsid w:val="00792CA9"/>
    <w:rsid w:val="007A08A4"/>
    <w:rsid w:val="007A20EE"/>
    <w:rsid w:val="007B16CF"/>
    <w:rsid w:val="007B1CD3"/>
    <w:rsid w:val="007B2B3A"/>
    <w:rsid w:val="007C1AB7"/>
    <w:rsid w:val="007C2339"/>
    <w:rsid w:val="007D3421"/>
    <w:rsid w:val="007D4E51"/>
    <w:rsid w:val="007D7443"/>
    <w:rsid w:val="007E0DAD"/>
    <w:rsid w:val="007E5B62"/>
    <w:rsid w:val="007E6AAE"/>
    <w:rsid w:val="007E79E0"/>
    <w:rsid w:val="007F1691"/>
    <w:rsid w:val="007F4966"/>
    <w:rsid w:val="007F5C5C"/>
    <w:rsid w:val="007F6A18"/>
    <w:rsid w:val="007F70A6"/>
    <w:rsid w:val="008016C4"/>
    <w:rsid w:val="008022EE"/>
    <w:rsid w:val="00802394"/>
    <w:rsid w:val="00802CD5"/>
    <w:rsid w:val="008038C8"/>
    <w:rsid w:val="0080581C"/>
    <w:rsid w:val="00811C9C"/>
    <w:rsid w:val="00814514"/>
    <w:rsid w:val="00814CEE"/>
    <w:rsid w:val="00815212"/>
    <w:rsid w:val="008153E8"/>
    <w:rsid w:val="0081720C"/>
    <w:rsid w:val="00820912"/>
    <w:rsid w:val="00821995"/>
    <w:rsid w:val="0082280F"/>
    <w:rsid w:val="00823030"/>
    <w:rsid w:val="00830191"/>
    <w:rsid w:val="00832943"/>
    <w:rsid w:val="00842F6D"/>
    <w:rsid w:val="008458B1"/>
    <w:rsid w:val="00846E1A"/>
    <w:rsid w:val="00847941"/>
    <w:rsid w:val="00853956"/>
    <w:rsid w:val="00853FE4"/>
    <w:rsid w:val="00855120"/>
    <w:rsid w:val="008554BF"/>
    <w:rsid w:val="00856806"/>
    <w:rsid w:val="00856B76"/>
    <w:rsid w:val="008573F8"/>
    <w:rsid w:val="00861D25"/>
    <w:rsid w:val="008629A9"/>
    <w:rsid w:val="00862C91"/>
    <w:rsid w:val="00863379"/>
    <w:rsid w:val="00863685"/>
    <w:rsid w:val="008649FD"/>
    <w:rsid w:val="008662A5"/>
    <w:rsid w:val="00866A2E"/>
    <w:rsid w:val="00866B7C"/>
    <w:rsid w:val="00871A0A"/>
    <w:rsid w:val="008747A0"/>
    <w:rsid w:val="00880268"/>
    <w:rsid w:val="00880F74"/>
    <w:rsid w:val="008823BB"/>
    <w:rsid w:val="00882C4C"/>
    <w:rsid w:val="00884752"/>
    <w:rsid w:val="00886650"/>
    <w:rsid w:val="0089178C"/>
    <w:rsid w:val="008927A9"/>
    <w:rsid w:val="0089443B"/>
    <w:rsid w:val="00894E1A"/>
    <w:rsid w:val="0089673F"/>
    <w:rsid w:val="008A1F40"/>
    <w:rsid w:val="008A2334"/>
    <w:rsid w:val="008A2D91"/>
    <w:rsid w:val="008A53E1"/>
    <w:rsid w:val="008A54AE"/>
    <w:rsid w:val="008A7295"/>
    <w:rsid w:val="008A7B82"/>
    <w:rsid w:val="008B2A7B"/>
    <w:rsid w:val="008B73C6"/>
    <w:rsid w:val="008B7ADC"/>
    <w:rsid w:val="008C269F"/>
    <w:rsid w:val="008C3E5C"/>
    <w:rsid w:val="008C5BDB"/>
    <w:rsid w:val="008C62F5"/>
    <w:rsid w:val="008C6B8B"/>
    <w:rsid w:val="008C772B"/>
    <w:rsid w:val="008D24FC"/>
    <w:rsid w:val="008D27D3"/>
    <w:rsid w:val="008D6158"/>
    <w:rsid w:val="008E00DC"/>
    <w:rsid w:val="008E56EC"/>
    <w:rsid w:val="008E6F04"/>
    <w:rsid w:val="008F12F1"/>
    <w:rsid w:val="008F2AD4"/>
    <w:rsid w:val="008F4465"/>
    <w:rsid w:val="008F4F94"/>
    <w:rsid w:val="008F53D1"/>
    <w:rsid w:val="008F5435"/>
    <w:rsid w:val="008F678B"/>
    <w:rsid w:val="00901C69"/>
    <w:rsid w:val="009043DB"/>
    <w:rsid w:val="00905BC4"/>
    <w:rsid w:val="009062A0"/>
    <w:rsid w:val="00906619"/>
    <w:rsid w:val="00907C6F"/>
    <w:rsid w:val="00907CEA"/>
    <w:rsid w:val="00911728"/>
    <w:rsid w:val="00911F31"/>
    <w:rsid w:val="009155B3"/>
    <w:rsid w:val="00920226"/>
    <w:rsid w:val="00920C3F"/>
    <w:rsid w:val="00922660"/>
    <w:rsid w:val="00924AAD"/>
    <w:rsid w:val="0093139D"/>
    <w:rsid w:val="00931787"/>
    <w:rsid w:val="00933315"/>
    <w:rsid w:val="00940A77"/>
    <w:rsid w:val="00941273"/>
    <w:rsid w:val="00941487"/>
    <w:rsid w:val="0094571E"/>
    <w:rsid w:val="00954084"/>
    <w:rsid w:val="009542D3"/>
    <w:rsid w:val="009543F0"/>
    <w:rsid w:val="00956ECE"/>
    <w:rsid w:val="00957573"/>
    <w:rsid w:val="009578DE"/>
    <w:rsid w:val="00960625"/>
    <w:rsid w:val="00961494"/>
    <w:rsid w:val="00962A60"/>
    <w:rsid w:val="009638BA"/>
    <w:rsid w:val="00964EA1"/>
    <w:rsid w:val="0096788B"/>
    <w:rsid w:val="00971114"/>
    <w:rsid w:val="00976085"/>
    <w:rsid w:val="00976467"/>
    <w:rsid w:val="00976468"/>
    <w:rsid w:val="00980162"/>
    <w:rsid w:val="009819ED"/>
    <w:rsid w:val="00984748"/>
    <w:rsid w:val="009854AD"/>
    <w:rsid w:val="0098648E"/>
    <w:rsid w:val="0098666D"/>
    <w:rsid w:val="0099391B"/>
    <w:rsid w:val="009958DF"/>
    <w:rsid w:val="00995AAB"/>
    <w:rsid w:val="009A25E2"/>
    <w:rsid w:val="009A2F6E"/>
    <w:rsid w:val="009B03E1"/>
    <w:rsid w:val="009B0A59"/>
    <w:rsid w:val="009B445C"/>
    <w:rsid w:val="009C112E"/>
    <w:rsid w:val="009C3A7E"/>
    <w:rsid w:val="009C6D4E"/>
    <w:rsid w:val="009C7993"/>
    <w:rsid w:val="009D046E"/>
    <w:rsid w:val="009D2DF6"/>
    <w:rsid w:val="009D2F7A"/>
    <w:rsid w:val="009D6687"/>
    <w:rsid w:val="009D67F3"/>
    <w:rsid w:val="009D744B"/>
    <w:rsid w:val="009D78E2"/>
    <w:rsid w:val="009E3701"/>
    <w:rsid w:val="009E4972"/>
    <w:rsid w:val="009F2C86"/>
    <w:rsid w:val="009F3532"/>
    <w:rsid w:val="009F38C4"/>
    <w:rsid w:val="009F426D"/>
    <w:rsid w:val="009F48D0"/>
    <w:rsid w:val="009F4CE6"/>
    <w:rsid w:val="009F57C6"/>
    <w:rsid w:val="00A00E44"/>
    <w:rsid w:val="00A013B3"/>
    <w:rsid w:val="00A0379A"/>
    <w:rsid w:val="00A06418"/>
    <w:rsid w:val="00A06C93"/>
    <w:rsid w:val="00A07655"/>
    <w:rsid w:val="00A07BAB"/>
    <w:rsid w:val="00A10155"/>
    <w:rsid w:val="00A1053A"/>
    <w:rsid w:val="00A16509"/>
    <w:rsid w:val="00A2053F"/>
    <w:rsid w:val="00A20FB2"/>
    <w:rsid w:val="00A21961"/>
    <w:rsid w:val="00A21B3D"/>
    <w:rsid w:val="00A25910"/>
    <w:rsid w:val="00A26BAB"/>
    <w:rsid w:val="00A33A12"/>
    <w:rsid w:val="00A341DE"/>
    <w:rsid w:val="00A369F6"/>
    <w:rsid w:val="00A37D02"/>
    <w:rsid w:val="00A40CE8"/>
    <w:rsid w:val="00A4581A"/>
    <w:rsid w:val="00A4788A"/>
    <w:rsid w:val="00A47A7A"/>
    <w:rsid w:val="00A50559"/>
    <w:rsid w:val="00A513C7"/>
    <w:rsid w:val="00A5161D"/>
    <w:rsid w:val="00A52683"/>
    <w:rsid w:val="00A54145"/>
    <w:rsid w:val="00A57A51"/>
    <w:rsid w:val="00A65841"/>
    <w:rsid w:val="00A72432"/>
    <w:rsid w:val="00A75047"/>
    <w:rsid w:val="00A77F80"/>
    <w:rsid w:val="00A80311"/>
    <w:rsid w:val="00A85D4D"/>
    <w:rsid w:val="00A90297"/>
    <w:rsid w:val="00AA2213"/>
    <w:rsid w:val="00AA4EBE"/>
    <w:rsid w:val="00AA611A"/>
    <w:rsid w:val="00AB0237"/>
    <w:rsid w:val="00AB1D40"/>
    <w:rsid w:val="00AB2037"/>
    <w:rsid w:val="00AB2611"/>
    <w:rsid w:val="00AB3068"/>
    <w:rsid w:val="00AB38B0"/>
    <w:rsid w:val="00AB45B2"/>
    <w:rsid w:val="00AB4B19"/>
    <w:rsid w:val="00AB5CF8"/>
    <w:rsid w:val="00AB63A1"/>
    <w:rsid w:val="00AB6761"/>
    <w:rsid w:val="00AC1F0F"/>
    <w:rsid w:val="00AC264B"/>
    <w:rsid w:val="00AC2BDD"/>
    <w:rsid w:val="00AC4D66"/>
    <w:rsid w:val="00AC54CA"/>
    <w:rsid w:val="00AC55CD"/>
    <w:rsid w:val="00AC6503"/>
    <w:rsid w:val="00AC711E"/>
    <w:rsid w:val="00AD08AA"/>
    <w:rsid w:val="00AD2E77"/>
    <w:rsid w:val="00AD4CE0"/>
    <w:rsid w:val="00AE1603"/>
    <w:rsid w:val="00AE1CE6"/>
    <w:rsid w:val="00AE41A1"/>
    <w:rsid w:val="00AE4539"/>
    <w:rsid w:val="00AE73A1"/>
    <w:rsid w:val="00AF1A56"/>
    <w:rsid w:val="00AF5A28"/>
    <w:rsid w:val="00AF71E6"/>
    <w:rsid w:val="00B015DE"/>
    <w:rsid w:val="00B0333D"/>
    <w:rsid w:val="00B101A1"/>
    <w:rsid w:val="00B12AA8"/>
    <w:rsid w:val="00B13EB3"/>
    <w:rsid w:val="00B14128"/>
    <w:rsid w:val="00B1585F"/>
    <w:rsid w:val="00B16B78"/>
    <w:rsid w:val="00B21F1B"/>
    <w:rsid w:val="00B225D9"/>
    <w:rsid w:val="00B22653"/>
    <w:rsid w:val="00B22BAE"/>
    <w:rsid w:val="00B244B5"/>
    <w:rsid w:val="00B25932"/>
    <w:rsid w:val="00B26A49"/>
    <w:rsid w:val="00B27967"/>
    <w:rsid w:val="00B27BEE"/>
    <w:rsid w:val="00B31548"/>
    <w:rsid w:val="00B32FE5"/>
    <w:rsid w:val="00B3771B"/>
    <w:rsid w:val="00B37BA7"/>
    <w:rsid w:val="00B405B1"/>
    <w:rsid w:val="00B4638E"/>
    <w:rsid w:val="00B5031C"/>
    <w:rsid w:val="00B50F78"/>
    <w:rsid w:val="00B52FEB"/>
    <w:rsid w:val="00B60324"/>
    <w:rsid w:val="00B60CF5"/>
    <w:rsid w:val="00B61BD8"/>
    <w:rsid w:val="00B62D50"/>
    <w:rsid w:val="00B634AB"/>
    <w:rsid w:val="00B6668D"/>
    <w:rsid w:val="00B67198"/>
    <w:rsid w:val="00B71BB9"/>
    <w:rsid w:val="00B7582E"/>
    <w:rsid w:val="00B75D21"/>
    <w:rsid w:val="00B80123"/>
    <w:rsid w:val="00B82737"/>
    <w:rsid w:val="00B84581"/>
    <w:rsid w:val="00B86B9B"/>
    <w:rsid w:val="00B90629"/>
    <w:rsid w:val="00B93611"/>
    <w:rsid w:val="00B94FFA"/>
    <w:rsid w:val="00B96608"/>
    <w:rsid w:val="00B97765"/>
    <w:rsid w:val="00BA26B0"/>
    <w:rsid w:val="00BA4304"/>
    <w:rsid w:val="00BA5572"/>
    <w:rsid w:val="00BA5D31"/>
    <w:rsid w:val="00BB1DFD"/>
    <w:rsid w:val="00BB48A0"/>
    <w:rsid w:val="00BB4D63"/>
    <w:rsid w:val="00BB61E1"/>
    <w:rsid w:val="00BB63E0"/>
    <w:rsid w:val="00BB6B43"/>
    <w:rsid w:val="00BB6B53"/>
    <w:rsid w:val="00BC0C69"/>
    <w:rsid w:val="00BC2611"/>
    <w:rsid w:val="00BC5EEE"/>
    <w:rsid w:val="00BC65A2"/>
    <w:rsid w:val="00BC66E1"/>
    <w:rsid w:val="00BC6D45"/>
    <w:rsid w:val="00BD0EC2"/>
    <w:rsid w:val="00BD2631"/>
    <w:rsid w:val="00BD3D6E"/>
    <w:rsid w:val="00BD5E2D"/>
    <w:rsid w:val="00BD6786"/>
    <w:rsid w:val="00BD716B"/>
    <w:rsid w:val="00BE4D88"/>
    <w:rsid w:val="00BF16CF"/>
    <w:rsid w:val="00BF2021"/>
    <w:rsid w:val="00BF327E"/>
    <w:rsid w:val="00BF361A"/>
    <w:rsid w:val="00BF58C7"/>
    <w:rsid w:val="00C009D9"/>
    <w:rsid w:val="00C01028"/>
    <w:rsid w:val="00C01679"/>
    <w:rsid w:val="00C01DC9"/>
    <w:rsid w:val="00C02E49"/>
    <w:rsid w:val="00C04DAA"/>
    <w:rsid w:val="00C04DB6"/>
    <w:rsid w:val="00C05227"/>
    <w:rsid w:val="00C05D93"/>
    <w:rsid w:val="00C076E2"/>
    <w:rsid w:val="00C12245"/>
    <w:rsid w:val="00C12E44"/>
    <w:rsid w:val="00C149C5"/>
    <w:rsid w:val="00C159C6"/>
    <w:rsid w:val="00C209E2"/>
    <w:rsid w:val="00C213C4"/>
    <w:rsid w:val="00C21FB7"/>
    <w:rsid w:val="00C2388C"/>
    <w:rsid w:val="00C2464B"/>
    <w:rsid w:val="00C27799"/>
    <w:rsid w:val="00C33E5A"/>
    <w:rsid w:val="00C35475"/>
    <w:rsid w:val="00C36380"/>
    <w:rsid w:val="00C36690"/>
    <w:rsid w:val="00C42125"/>
    <w:rsid w:val="00C456F4"/>
    <w:rsid w:val="00C46AC3"/>
    <w:rsid w:val="00C5034A"/>
    <w:rsid w:val="00C50814"/>
    <w:rsid w:val="00C52757"/>
    <w:rsid w:val="00C52E42"/>
    <w:rsid w:val="00C55078"/>
    <w:rsid w:val="00C55169"/>
    <w:rsid w:val="00C55485"/>
    <w:rsid w:val="00C5579A"/>
    <w:rsid w:val="00C55CF0"/>
    <w:rsid w:val="00C60789"/>
    <w:rsid w:val="00C63B5B"/>
    <w:rsid w:val="00C64C59"/>
    <w:rsid w:val="00C653DA"/>
    <w:rsid w:val="00C66175"/>
    <w:rsid w:val="00C70ADE"/>
    <w:rsid w:val="00C738AD"/>
    <w:rsid w:val="00C803E1"/>
    <w:rsid w:val="00C80A48"/>
    <w:rsid w:val="00C83AAB"/>
    <w:rsid w:val="00C83C82"/>
    <w:rsid w:val="00C85311"/>
    <w:rsid w:val="00C8774C"/>
    <w:rsid w:val="00C87D24"/>
    <w:rsid w:val="00C91257"/>
    <w:rsid w:val="00C92321"/>
    <w:rsid w:val="00C94F55"/>
    <w:rsid w:val="00CA25EC"/>
    <w:rsid w:val="00CA6F05"/>
    <w:rsid w:val="00CA7B10"/>
    <w:rsid w:val="00CB76F2"/>
    <w:rsid w:val="00CB7785"/>
    <w:rsid w:val="00CC0545"/>
    <w:rsid w:val="00CC0F01"/>
    <w:rsid w:val="00CC11F4"/>
    <w:rsid w:val="00CC1D8F"/>
    <w:rsid w:val="00CC1EA3"/>
    <w:rsid w:val="00CC4027"/>
    <w:rsid w:val="00CC49BE"/>
    <w:rsid w:val="00CC6686"/>
    <w:rsid w:val="00CD4DFE"/>
    <w:rsid w:val="00CD5BB7"/>
    <w:rsid w:val="00CD6571"/>
    <w:rsid w:val="00CE058D"/>
    <w:rsid w:val="00CE05FB"/>
    <w:rsid w:val="00CE2BA6"/>
    <w:rsid w:val="00CE2DCE"/>
    <w:rsid w:val="00CE5B70"/>
    <w:rsid w:val="00CE71BA"/>
    <w:rsid w:val="00CE7235"/>
    <w:rsid w:val="00CF18D0"/>
    <w:rsid w:val="00CF57CE"/>
    <w:rsid w:val="00CF62E5"/>
    <w:rsid w:val="00CF6F0E"/>
    <w:rsid w:val="00CF736E"/>
    <w:rsid w:val="00D00189"/>
    <w:rsid w:val="00D0413D"/>
    <w:rsid w:val="00D07520"/>
    <w:rsid w:val="00D10206"/>
    <w:rsid w:val="00D10564"/>
    <w:rsid w:val="00D10830"/>
    <w:rsid w:val="00D10B4E"/>
    <w:rsid w:val="00D11920"/>
    <w:rsid w:val="00D12F36"/>
    <w:rsid w:val="00D13948"/>
    <w:rsid w:val="00D144CE"/>
    <w:rsid w:val="00D14999"/>
    <w:rsid w:val="00D16E7A"/>
    <w:rsid w:val="00D21834"/>
    <w:rsid w:val="00D26206"/>
    <w:rsid w:val="00D3007C"/>
    <w:rsid w:val="00D301C7"/>
    <w:rsid w:val="00D303EE"/>
    <w:rsid w:val="00D3054E"/>
    <w:rsid w:val="00D31037"/>
    <w:rsid w:val="00D317AE"/>
    <w:rsid w:val="00D318F5"/>
    <w:rsid w:val="00D3285D"/>
    <w:rsid w:val="00D32F30"/>
    <w:rsid w:val="00D33422"/>
    <w:rsid w:val="00D34883"/>
    <w:rsid w:val="00D3626B"/>
    <w:rsid w:val="00D3695B"/>
    <w:rsid w:val="00D428E7"/>
    <w:rsid w:val="00D45DBC"/>
    <w:rsid w:val="00D51C8D"/>
    <w:rsid w:val="00D54AC2"/>
    <w:rsid w:val="00D61E93"/>
    <w:rsid w:val="00D620A9"/>
    <w:rsid w:val="00D624BD"/>
    <w:rsid w:val="00D63D82"/>
    <w:rsid w:val="00D649BB"/>
    <w:rsid w:val="00D64F14"/>
    <w:rsid w:val="00D65C2E"/>
    <w:rsid w:val="00D71322"/>
    <w:rsid w:val="00D7332F"/>
    <w:rsid w:val="00D743FB"/>
    <w:rsid w:val="00D82A71"/>
    <w:rsid w:val="00D82A95"/>
    <w:rsid w:val="00D863B6"/>
    <w:rsid w:val="00D864C6"/>
    <w:rsid w:val="00D911FE"/>
    <w:rsid w:val="00D91BB1"/>
    <w:rsid w:val="00D91BBA"/>
    <w:rsid w:val="00D967C4"/>
    <w:rsid w:val="00DA2607"/>
    <w:rsid w:val="00DA5015"/>
    <w:rsid w:val="00DA5399"/>
    <w:rsid w:val="00DA5792"/>
    <w:rsid w:val="00DA6428"/>
    <w:rsid w:val="00DA742A"/>
    <w:rsid w:val="00DB224E"/>
    <w:rsid w:val="00DB5AE5"/>
    <w:rsid w:val="00DB6621"/>
    <w:rsid w:val="00DB7602"/>
    <w:rsid w:val="00DB791C"/>
    <w:rsid w:val="00DC00FD"/>
    <w:rsid w:val="00DC0B18"/>
    <w:rsid w:val="00DC0BCF"/>
    <w:rsid w:val="00DC11F5"/>
    <w:rsid w:val="00DC2218"/>
    <w:rsid w:val="00DC4896"/>
    <w:rsid w:val="00DC51DE"/>
    <w:rsid w:val="00DC6D0F"/>
    <w:rsid w:val="00DD3B55"/>
    <w:rsid w:val="00DF20B5"/>
    <w:rsid w:val="00DF2548"/>
    <w:rsid w:val="00DF2A3A"/>
    <w:rsid w:val="00DF5831"/>
    <w:rsid w:val="00DF61BA"/>
    <w:rsid w:val="00DF7678"/>
    <w:rsid w:val="00E01393"/>
    <w:rsid w:val="00E05ECB"/>
    <w:rsid w:val="00E07A1F"/>
    <w:rsid w:val="00E13481"/>
    <w:rsid w:val="00E137DF"/>
    <w:rsid w:val="00E14907"/>
    <w:rsid w:val="00E15FA2"/>
    <w:rsid w:val="00E20694"/>
    <w:rsid w:val="00E2194D"/>
    <w:rsid w:val="00E26D4D"/>
    <w:rsid w:val="00E307AD"/>
    <w:rsid w:val="00E30C2E"/>
    <w:rsid w:val="00E32D23"/>
    <w:rsid w:val="00E32DB4"/>
    <w:rsid w:val="00E36949"/>
    <w:rsid w:val="00E36C1C"/>
    <w:rsid w:val="00E37BC3"/>
    <w:rsid w:val="00E37F90"/>
    <w:rsid w:val="00E4040E"/>
    <w:rsid w:val="00E42EE0"/>
    <w:rsid w:val="00E56C6C"/>
    <w:rsid w:val="00E57295"/>
    <w:rsid w:val="00E618FA"/>
    <w:rsid w:val="00E62188"/>
    <w:rsid w:val="00E62822"/>
    <w:rsid w:val="00E732A0"/>
    <w:rsid w:val="00E734CD"/>
    <w:rsid w:val="00E746FA"/>
    <w:rsid w:val="00E758B1"/>
    <w:rsid w:val="00E77385"/>
    <w:rsid w:val="00E80331"/>
    <w:rsid w:val="00E86CF1"/>
    <w:rsid w:val="00E8738A"/>
    <w:rsid w:val="00E907CB"/>
    <w:rsid w:val="00E91FD6"/>
    <w:rsid w:val="00E92983"/>
    <w:rsid w:val="00E92D47"/>
    <w:rsid w:val="00E94BA1"/>
    <w:rsid w:val="00E9637C"/>
    <w:rsid w:val="00E97498"/>
    <w:rsid w:val="00EA010E"/>
    <w:rsid w:val="00EA0600"/>
    <w:rsid w:val="00EA0F2B"/>
    <w:rsid w:val="00EA0F83"/>
    <w:rsid w:val="00EA1DFF"/>
    <w:rsid w:val="00EA454C"/>
    <w:rsid w:val="00EA546D"/>
    <w:rsid w:val="00EA59F1"/>
    <w:rsid w:val="00EB091E"/>
    <w:rsid w:val="00EB0A92"/>
    <w:rsid w:val="00EB2274"/>
    <w:rsid w:val="00EB3C20"/>
    <w:rsid w:val="00EB5622"/>
    <w:rsid w:val="00EB6F22"/>
    <w:rsid w:val="00EC3D09"/>
    <w:rsid w:val="00EC6AED"/>
    <w:rsid w:val="00EC7166"/>
    <w:rsid w:val="00EC7270"/>
    <w:rsid w:val="00EC7CD0"/>
    <w:rsid w:val="00ED4CA5"/>
    <w:rsid w:val="00ED4ED7"/>
    <w:rsid w:val="00ED677C"/>
    <w:rsid w:val="00EF038B"/>
    <w:rsid w:val="00EF0EFE"/>
    <w:rsid w:val="00EF287A"/>
    <w:rsid w:val="00EF7361"/>
    <w:rsid w:val="00F0478C"/>
    <w:rsid w:val="00F063CE"/>
    <w:rsid w:val="00F07192"/>
    <w:rsid w:val="00F12B84"/>
    <w:rsid w:val="00F16A02"/>
    <w:rsid w:val="00F17D20"/>
    <w:rsid w:val="00F20B1A"/>
    <w:rsid w:val="00F213D5"/>
    <w:rsid w:val="00F21FBE"/>
    <w:rsid w:val="00F237D1"/>
    <w:rsid w:val="00F23E7F"/>
    <w:rsid w:val="00F24532"/>
    <w:rsid w:val="00F24B47"/>
    <w:rsid w:val="00F26263"/>
    <w:rsid w:val="00F35940"/>
    <w:rsid w:val="00F35F88"/>
    <w:rsid w:val="00F37BCF"/>
    <w:rsid w:val="00F4614B"/>
    <w:rsid w:val="00F47527"/>
    <w:rsid w:val="00F50201"/>
    <w:rsid w:val="00F50719"/>
    <w:rsid w:val="00F538A2"/>
    <w:rsid w:val="00F54FF0"/>
    <w:rsid w:val="00F619FF"/>
    <w:rsid w:val="00F61B35"/>
    <w:rsid w:val="00F64265"/>
    <w:rsid w:val="00F643DA"/>
    <w:rsid w:val="00F6441C"/>
    <w:rsid w:val="00F75BBC"/>
    <w:rsid w:val="00F76BA7"/>
    <w:rsid w:val="00F81F46"/>
    <w:rsid w:val="00F82FC6"/>
    <w:rsid w:val="00F85343"/>
    <w:rsid w:val="00F86019"/>
    <w:rsid w:val="00F93D10"/>
    <w:rsid w:val="00F94903"/>
    <w:rsid w:val="00F952EE"/>
    <w:rsid w:val="00F96608"/>
    <w:rsid w:val="00FB16DB"/>
    <w:rsid w:val="00FB3418"/>
    <w:rsid w:val="00FB3821"/>
    <w:rsid w:val="00FB7F17"/>
    <w:rsid w:val="00FC2E9D"/>
    <w:rsid w:val="00FC419D"/>
    <w:rsid w:val="00FC60BF"/>
    <w:rsid w:val="00FC7CA7"/>
    <w:rsid w:val="00FD0023"/>
    <w:rsid w:val="00FD04F2"/>
    <w:rsid w:val="00FD1E0A"/>
    <w:rsid w:val="00FD546F"/>
    <w:rsid w:val="00FD55ED"/>
    <w:rsid w:val="00FE0110"/>
    <w:rsid w:val="00FE0718"/>
    <w:rsid w:val="00FE35FC"/>
    <w:rsid w:val="00FE4783"/>
    <w:rsid w:val="00FF1494"/>
    <w:rsid w:val="00FF3463"/>
    <w:rsid w:val="00FF410D"/>
    <w:rsid w:val="00FF4E34"/>
    <w:rsid w:val="00FF5B26"/>
    <w:rsid w:val="00FF7C03"/>
    <w:rsid w:val="012F13BC"/>
    <w:rsid w:val="0149551D"/>
    <w:rsid w:val="019B7DE0"/>
    <w:rsid w:val="01F738B9"/>
    <w:rsid w:val="020B3CEA"/>
    <w:rsid w:val="025A5A80"/>
    <w:rsid w:val="02780D20"/>
    <w:rsid w:val="02C577A0"/>
    <w:rsid w:val="02E05A29"/>
    <w:rsid w:val="02E229F7"/>
    <w:rsid w:val="03037A69"/>
    <w:rsid w:val="03827FE0"/>
    <w:rsid w:val="03867E22"/>
    <w:rsid w:val="03CE5A28"/>
    <w:rsid w:val="03E86D12"/>
    <w:rsid w:val="03F70E8A"/>
    <w:rsid w:val="0433444D"/>
    <w:rsid w:val="043A5B9D"/>
    <w:rsid w:val="04475109"/>
    <w:rsid w:val="047645FF"/>
    <w:rsid w:val="048C5034"/>
    <w:rsid w:val="04A13783"/>
    <w:rsid w:val="04C71AF7"/>
    <w:rsid w:val="05101242"/>
    <w:rsid w:val="051A71F3"/>
    <w:rsid w:val="051F07B7"/>
    <w:rsid w:val="053E095E"/>
    <w:rsid w:val="056E4ECE"/>
    <w:rsid w:val="059A1A6C"/>
    <w:rsid w:val="05EC4FCA"/>
    <w:rsid w:val="05EE125E"/>
    <w:rsid w:val="06023D7C"/>
    <w:rsid w:val="06075AED"/>
    <w:rsid w:val="062622D2"/>
    <w:rsid w:val="06622B79"/>
    <w:rsid w:val="06C42432"/>
    <w:rsid w:val="06C95CB6"/>
    <w:rsid w:val="07107CF8"/>
    <w:rsid w:val="071E06EB"/>
    <w:rsid w:val="07AC107F"/>
    <w:rsid w:val="07B11B56"/>
    <w:rsid w:val="07D464DB"/>
    <w:rsid w:val="07FF046C"/>
    <w:rsid w:val="081A5F83"/>
    <w:rsid w:val="08486880"/>
    <w:rsid w:val="08872F5A"/>
    <w:rsid w:val="093E25FC"/>
    <w:rsid w:val="093F4896"/>
    <w:rsid w:val="094A38B1"/>
    <w:rsid w:val="09700191"/>
    <w:rsid w:val="09773AB3"/>
    <w:rsid w:val="097B6A9D"/>
    <w:rsid w:val="098C2E07"/>
    <w:rsid w:val="099754A0"/>
    <w:rsid w:val="09F84610"/>
    <w:rsid w:val="0A2414F2"/>
    <w:rsid w:val="0A291522"/>
    <w:rsid w:val="0A414044"/>
    <w:rsid w:val="0A434E64"/>
    <w:rsid w:val="0A4E4BD2"/>
    <w:rsid w:val="0A6F1694"/>
    <w:rsid w:val="0A7F5310"/>
    <w:rsid w:val="0A892929"/>
    <w:rsid w:val="0AA56C4D"/>
    <w:rsid w:val="0AC66E25"/>
    <w:rsid w:val="0B3D20B6"/>
    <w:rsid w:val="0B88110C"/>
    <w:rsid w:val="0BF73665"/>
    <w:rsid w:val="0BFF638D"/>
    <w:rsid w:val="0C8137E3"/>
    <w:rsid w:val="0C8F1670"/>
    <w:rsid w:val="0CB061D0"/>
    <w:rsid w:val="0CB75F30"/>
    <w:rsid w:val="0CD128A3"/>
    <w:rsid w:val="0D0B48EB"/>
    <w:rsid w:val="0D22263B"/>
    <w:rsid w:val="0D262879"/>
    <w:rsid w:val="0D5641C5"/>
    <w:rsid w:val="0D715CDF"/>
    <w:rsid w:val="0D803E50"/>
    <w:rsid w:val="0D855DBB"/>
    <w:rsid w:val="0D9C10EE"/>
    <w:rsid w:val="0DA153D3"/>
    <w:rsid w:val="0DA939CD"/>
    <w:rsid w:val="0DEE338A"/>
    <w:rsid w:val="0DF4289C"/>
    <w:rsid w:val="0E026119"/>
    <w:rsid w:val="0E3F6993"/>
    <w:rsid w:val="0E7D0CE0"/>
    <w:rsid w:val="0E9C59B0"/>
    <w:rsid w:val="0ECE5189"/>
    <w:rsid w:val="0F014DA0"/>
    <w:rsid w:val="0F0C43AF"/>
    <w:rsid w:val="0F203377"/>
    <w:rsid w:val="0F260FB8"/>
    <w:rsid w:val="0F4D1D21"/>
    <w:rsid w:val="0F61149F"/>
    <w:rsid w:val="0F866809"/>
    <w:rsid w:val="0FF356C9"/>
    <w:rsid w:val="100E04A5"/>
    <w:rsid w:val="10982784"/>
    <w:rsid w:val="10A27DC3"/>
    <w:rsid w:val="10BB5A20"/>
    <w:rsid w:val="10E91356"/>
    <w:rsid w:val="10EB17FE"/>
    <w:rsid w:val="111C0A10"/>
    <w:rsid w:val="1139566B"/>
    <w:rsid w:val="113B55E5"/>
    <w:rsid w:val="11580126"/>
    <w:rsid w:val="11C57F73"/>
    <w:rsid w:val="11C90A7B"/>
    <w:rsid w:val="11FD1476"/>
    <w:rsid w:val="12200E99"/>
    <w:rsid w:val="129A6A42"/>
    <w:rsid w:val="12A1106E"/>
    <w:rsid w:val="12E6475B"/>
    <w:rsid w:val="13022CC3"/>
    <w:rsid w:val="130C76C5"/>
    <w:rsid w:val="13250E69"/>
    <w:rsid w:val="1337308B"/>
    <w:rsid w:val="13503A24"/>
    <w:rsid w:val="13641FFA"/>
    <w:rsid w:val="13661C14"/>
    <w:rsid w:val="13681484"/>
    <w:rsid w:val="139C1751"/>
    <w:rsid w:val="13D4437A"/>
    <w:rsid w:val="13E40F27"/>
    <w:rsid w:val="13FA0506"/>
    <w:rsid w:val="142F02BC"/>
    <w:rsid w:val="1436257E"/>
    <w:rsid w:val="146E3B0A"/>
    <w:rsid w:val="14A7551F"/>
    <w:rsid w:val="14C73D52"/>
    <w:rsid w:val="14D735AB"/>
    <w:rsid w:val="151D5A6C"/>
    <w:rsid w:val="15225A98"/>
    <w:rsid w:val="15362F72"/>
    <w:rsid w:val="1549292D"/>
    <w:rsid w:val="154A71DF"/>
    <w:rsid w:val="155B345B"/>
    <w:rsid w:val="157D0970"/>
    <w:rsid w:val="15805904"/>
    <w:rsid w:val="1586552C"/>
    <w:rsid w:val="15A211F1"/>
    <w:rsid w:val="160617B7"/>
    <w:rsid w:val="164A5F39"/>
    <w:rsid w:val="166461BF"/>
    <w:rsid w:val="16970636"/>
    <w:rsid w:val="1698291C"/>
    <w:rsid w:val="16D17927"/>
    <w:rsid w:val="16E328B7"/>
    <w:rsid w:val="16F327D1"/>
    <w:rsid w:val="172B57F8"/>
    <w:rsid w:val="176867F5"/>
    <w:rsid w:val="17692226"/>
    <w:rsid w:val="17727552"/>
    <w:rsid w:val="17845CD3"/>
    <w:rsid w:val="17A75039"/>
    <w:rsid w:val="17B94BE6"/>
    <w:rsid w:val="17E130D5"/>
    <w:rsid w:val="17FC247C"/>
    <w:rsid w:val="18781D45"/>
    <w:rsid w:val="18A65814"/>
    <w:rsid w:val="18CD6850"/>
    <w:rsid w:val="18D84A8D"/>
    <w:rsid w:val="190820F3"/>
    <w:rsid w:val="192D3562"/>
    <w:rsid w:val="1940562D"/>
    <w:rsid w:val="19523D75"/>
    <w:rsid w:val="196146C5"/>
    <w:rsid w:val="19645CCD"/>
    <w:rsid w:val="19AF225C"/>
    <w:rsid w:val="19CD0B99"/>
    <w:rsid w:val="19DA45A3"/>
    <w:rsid w:val="19EC3310"/>
    <w:rsid w:val="1A364661"/>
    <w:rsid w:val="1AD90038"/>
    <w:rsid w:val="1AE23359"/>
    <w:rsid w:val="1B011010"/>
    <w:rsid w:val="1B2D345B"/>
    <w:rsid w:val="1B3509EA"/>
    <w:rsid w:val="1B4D35D1"/>
    <w:rsid w:val="1B634DC0"/>
    <w:rsid w:val="1B692200"/>
    <w:rsid w:val="1B6D3C15"/>
    <w:rsid w:val="1BC9314F"/>
    <w:rsid w:val="1BFA4A23"/>
    <w:rsid w:val="1C16268B"/>
    <w:rsid w:val="1C38596F"/>
    <w:rsid w:val="1C477D62"/>
    <w:rsid w:val="1C4D4A2F"/>
    <w:rsid w:val="1C5A27A6"/>
    <w:rsid w:val="1C5D06A6"/>
    <w:rsid w:val="1C874687"/>
    <w:rsid w:val="1CE66C80"/>
    <w:rsid w:val="1CFE5BE1"/>
    <w:rsid w:val="1D12793B"/>
    <w:rsid w:val="1D35423C"/>
    <w:rsid w:val="1D6300FB"/>
    <w:rsid w:val="1D7C66F8"/>
    <w:rsid w:val="1DCF1881"/>
    <w:rsid w:val="1E5335CC"/>
    <w:rsid w:val="1E6D0950"/>
    <w:rsid w:val="1E6F7425"/>
    <w:rsid w:val="1EC72EBD"/>
    <w:rsid w:val="1EE92E66"/>
    <w:rsid w:val="1EFE78C3"/>
    <w:rsid w:val="1F51679A"/>
    <w:rsid w:val="1F8977DA"/>
    <w:rsid w:val="1FD558F7"/>
    <w:rsid w:val="1FEB09A1"/>
    <w:rsid w:val="20047CC6"/>
    <w:rsid w:val="20931038"/>
    <w:rsid w:val="20953CAD"/>
    <w:rsid w:val="20AF2286"/>
    <w:rsid w:val="21B34394"/>
    <w:rsid w:val="22261FE7"/>
    <w:rsid w:val="224107BA"/>
    <w:rsid w:val="22510054"/>
    <w:rsid w:val="22585D93"/>
    <w:rsid w:val="226069C7"/>
    <w:rsid w:val="228B62B1"/>
    <w:rsid w:val="22AE364B"/>
    <w:rsid w:val="22B11F88"/>
    <w:rsid w:val="22BA7505"/>
    <w:rsid w:val="22C74F16"/>
    <w:rsid w:val="22D947E2"/>
    <w:rsid w:val="234E1B73"/>
    <w:rsid w:val="23900FD5"/>
    <w:rsid w:val="239B2660"/>
    <w:rsid w:val="23BE2A6E"/>
    <w:rsid w:val="24170263"/>
    <w:rsid w:val="241B0B05"/>
    <w:rsid w:val="24204B5C"/>
    <w:rsid w:val="242B2512"/>
    <w:rsid w:val="242F75AC"/>
    <w:rsid w:val="243B3B90"/>
    <w:rsid w:val="243E0CAD"/>
    <w:rsid w:val="245308D6"/>
    <w:rsid w:val="245D0DDE"/>
    <w:rsid w:val="247F4E11"/>
    <w:rsid w:val="2541395F"/>
    <w:rsid w:val="25752AAD"/>
    <w:rsid w:val="25AB2D22"/>
    <w:rsid w:val="25BC7F94"/>
    <w:rsid w:val="25E505A7"/>
    <w:rsid w:val="262539BD"/>
    <w:rsid w:val="26310578"/>
    <w:rsid w:val="26524582"/>
    <w:rsid w:val="26EF7A1D"/>
    <w:rsid w:val="2761107B"/>
    <w:rsid w:val="27AA2D58"/>
    <w:rsid w:val="27E915C6"/>
    <w:rsid w:val="27F15BEF"/>
    <w:rsid w:val="27FB47F2"/>
    <w:rsid w:val="283E21C1"/>
    <w:rsid w:val="284B16F9"/>
    <w:rsid w:val="286A683A"/>
    <w:rsid w:val="28916835"/>
    <w:rsid w:val="28954D4C"/>
    <w:rsid w:val="28C16628"/>
    <w:rsid w:val="28C40D3B"/>
    <w:rsid w:val="29305073"/>
    <w:rsid w:val="295A53FF"/>
    <w:rsid w:val="298C17F7"/>
    <w:rsid w:val="29CC221A"/>
    <w:rsid w:val="29D157A0"/>
    <w:rsid w:val="29E74EEA"/>
    <w:rsid w:val="29EE45C7"/>
    <w:rsid w:val="2A236F6A"/>
    <w:rsid w:val="2A3F43B8"/>
    <w:rsid w:val="2A9A5AF1"/>
    <w:rsid w:val="2AA94997"/>
    <w:rsid w:val="2AB27904"/>
    <w:rsid w:val="2AC36022"/>
    <w:rsid w:val="2AC673DA"/>
    <w:rsid w:val="2AE76962"/>
    <w:rsid w:val="2B43637A"/>
    <w:rsid w:val="2B932EB6"/>
    <w:rsid w:val="2BEA43ED"/>
    <w:rsid w:val="2C045EC8"/>
    <w:rsid w:val="2C3D7710"/>
    <w:rsid w:val="2C7A27D6"/>
    <w:rsid w:val="2C97533E"/>
    <w:rsid w:val="2D1C39BC"/>
    <w:rsid w:val="2D1E7CEC"/>
    <w:rsid w:val="2D350696"/>
    <w:rsid w:val="2D5F6991"/>
    <w:rsid w:val="2D6A0910"/>
    <w:rsid w:val="2D762A4B"/>
    <w:rsid w:val="2DBE360D"/>
    <w:rsid w:val="2DDC66D9"/>
    <w:rsid w:val="2E18287A"/>
    <w:rsid w:val="2E19446C"/>
    <w:rsid w:val="2E267BF1"/>
    <w:rsid w:val="2E2D3F30"/>
    <w:rsid w:val="2EC741E0"/>
    <w:rsid w:val="2F432CA6"/>
    <w:rsid w:val="2F756CB7"/>
    <w:rsid w:val="2F831500"/>
    <w:rsid w:val="2F856BFE"/>
    <w:rsid w:val="2F86465F"/>
    <w:rsid w:val="2F985C2A"/>
    <w:rsid w:val="2FC619B6"/>
    <w:rsid w:val="2FEB5A06"/>
    <w:rsid w:val="30263CA7"/>
    <w:rsid w:val="303F6441"/>
    <w:rsid w:val="30430D96"/>
    <w:rsid w:val="30500392"/>
    <w:rsid w:val="30853994"/>
    <w:rsid w:val="313E23AB"/>
    <w:rsid w:val="31986FDE"/>
    <w:rsid w:val="31B33870"/>
    <w:rsid w:val="3255344F"/>
    <w:rsid w:val="326131A5"/>
    <w:rsid w:val="32655EEB"/>
    <w:rsid w:val="3290391C"/>
    <w:rsid w:val="329E1387"/>
    <w:rsid w:val="32B27878"/>
    <w:rsid w:val="33033677"/>
    <w:rsid w:val="333D1168"/>
    <w:rsid w:val="336F260E"/>
    <w:rsid w:val="33857A69"/>
    <w:rsid w:val="33C61963"/>
    <w:rsid w:val="344C4565"/>
    <w:rsid w:val="34592C9B"/>
    <w:rsid w:val="34CA2491"/>
    <w:rsid w:val="34DA55C8"/>
    <w:rsid w:val="34F7726E"/>
    <w:rsid w:val="35021483"/>
    <w:rsid w:val="3592704A"/>
    <w:rsid w:val="35A513E9"/>
    <w:rsid w:val="35E17475"/>
    <w:rsid w:val="3606322E"/>
    <w:rsid w:val="361713A1"/>
    <w:rsid w:val="361D629B"/>
    <w:rsid w:val="366344EA"/>
    <w:rsid w:val="36836D80"/>
    <w:rsid w:val="36B942F7"/>
    <w:rsid w:val="36C82539"/>
    <w:rsid w:val="36FA303B"/>
    <w:rsid w:val="37061E20"/>
    <w:rsid w:val="371F4C69"/>
    <w:rsid w:val="37914970"/>
    <w:rsid w:val="389B05F6"/>
    <w:rsid w:val="38B16D64"/>
    <w:rsid w:val="38C93764"/>
    <w:rsid w:val="38E35301"/>
    <w:rsid w:val="391050F5"/>
    <w:rsid w:val="392D4B92"/>
    <w:rsid w:val="39307287"/>
    <w:rsid w:val="395A0BB1"/>
    <w:rsid w:val="39AD4D8D"/>
    <w:rsid w:val="39F51050"/>
    <w:rsid w:val="3A232BC3"/>
    <w:rsid w:val="3A894CE7"/>
    <w:rsid w:val="3A9E71A7"/>
    <w:rsid w:val="3AA415CC"/>
    <w:rsid w:val="3AE35478"/>
    <w:rsid w:val="3B023EAF"/>
    <w:rsid w:val="3B7B2048"/>
    <w:rsid w:val="3B844366"/>
    <w:rsid w:val="3B8B42EB"/>
    <w:rsid w:val="3B99341D"/>
    <w:rsid w:val="3BA95079"/>
    <w:rsid w:val="3BE1426F"/>
    <w:rsid w:val="3BFF4160"/>
    <w:rsid w:val="3C0A0E12"/>
    <w:rsid w:val="3C0A2FA2"/>
    <w:rsid w:val="3C170324"/>
    <w:rsid w:val="3C180D9B"/>
    <w:rsid w:val="3C2F2A83"/>
    <w:rsid w:val="3C3342BA"/>
    <w:rsid w:val="3C675907"/>
    <w:rsid w:val="3CA26E71"/>
    <w:rsid w:val="3CC951AF"/>
    <w:rsid w:val="3D175A04"/>
    <w:rsid w:val="3D365147"/>
    <w:rsid w:val="3D683538"/>
    <w:rsid w:val="3D6A51F0"/>
    <w:rsid w:val="3DB32402"/>
    <w:rsid w:val="3DC23563"/>
    <w:rsid w:val="3DE802D1"/>
    <w:rsid w:val="3E004ACE"/>
    <w:rsid w:val="3E2E5148"/>
    <w:rsid w:val="3E3F1EBF"/>
    <w:rsid w:val="3ECA0BA0"/>
    <w:rsid w:val="3ED40755"/>
    <w:rsid w:val="3EFE6B4F"/>
    <w:rsid w:val="3F0B6A4E"/>
    <w:rsid w:val="3F821E29"/>
    <w:rsid w:val="3FA2163F"/>
    <w:rsid w:val="3FD45FB4"/>
    <w:rsid w:val="3FE177BE"/>
    <w:rsid w:val="40180FFE"/>
    <w:rsid w:val="404109F5"/>
    <w:rsid w:val="406C7C9F"/>
    <w:rsid w:val="406D24EA"/>
    <w:rsid w:val="40A07674"/>
    <w:rsid w:val="41466EE1"/>
    <w:rsid w:val="41DB4E4A"/>
    <w:rsid w:val="41E910A5"/>
    <w:rsid w:val="421129AA"/>
    <w:rsid w:val="421F09C3"/>
    <w:rsid w:val="42481774"/>
    <w:rsid w:val="424A633D"/>
    <w:rsid w:val="42591E25"/>
    <w:rsid w:val="426B3345"/>
    <w:rsid w:val="429048FD"/>
    <w:rsid w:val="42CC1E3C"/>
    <w:rsid w:val="42E20BAD"/>
    <w:rsid w:val="42E549E3"/>
    <w:rsid w:val="43041FC6"/>
    <w:rsid w:val="434F2C0F"/>
    <w:rsid w:val="43616B65"/>
    <w:rsid w:val="437B288A"/>
    <w:rsid w:val="437F104A"/>
    <w:rsid w:val="43BD7F7C"/>
    <w:rsid w:val="43EA6187"/>
    <w:rsid w:val="43F85DB2"/>
    <w:rsid w:val="43FC43AC"/>
    <w:rsid w:val="441B2490"/>
    <w:rsid w:val="441B5AD5"/>
    <w:rsid w:val="44326FE1"/>
    <w:rsid w:val="44332420"/>
    <w:rsid w:val="445F145E"/>
    <w:rsid w:val="448C2A79"/>
    <w:rsid w:val="44E61610"/>
    <w:rsid w:val="453179FE"/>
    <w:rsid w:val="453C1AC5"/>
    <w:rsid w:val="457D7588"/>
    <w:rsid w:val="4593351D"/>
    <w:rsid w:val="45984600"/>
    <w:rsid w:val="45DD0186"/>
    <w:rsid w:val="46260F73"/>
    <w:rsid w:val="466546F5"/>
    <w:rsid w:val="467B0A7A"/>
    <w:rsid w:val="46EF5346"/>
    <w:rsid w:val="46F4391A"/>
    <w:rsid w:val="46FA2F89"/>
    <w:rsid w:val="472A267B"/>
    <w:rsid w:val="47555EDE"/>
    <w:rsid w:val="475964D1"/>
    <w:rsid w:val="475E6B6A"/>
    <w:rsid w:val="47635825"/>
    <w:rsid w:val="479B5BFE"/>
    <w:rsid w:val="481C6660"/>
    <w:rsid w:val="48337F17"/>
    <w:rsid w:val="4871377F"/>
    <w:rsid w:val="487812AA"/>
    <w:rsid w:val="489466AB"/>
    <w:rsid w:val="49165A68"/>
    <w:rsid w:val="491874C7"/>
    <w:rsid w:val="49495BD8"/>
    <w:rsid w:val="49546506"/>
    <w:rsid w:val="49A17FC4"/>
    <w:rsid w:val="49D57962"/>
    <w:rsid w:val="49E10D1A"/>
    <w:rsid w:val="49EC2555"/>
    <w:rsid w:val="49FB71DD"/>
    <w:rsid w:val="49FE3D6E"/>
    <w:rsid w:val="4A412468"/>
    <w:rsid w:val="4A450286"/>
    <w:rsid w:val="4A4D5251"/>
    <w:rsid w:val="4A8F54CA"/>
    <w:rsid w:val="4B645746"/>
    <w:rsid w:val="4B65249B"/>
    <w:rsid w:val="4B7C1AA3"/>
    <w:rsid w:val="4BA15517"/>
    <w:rsid w:val="4BB53949"/>
    <w:rsid w:val="4BE633BB"/>
    <w:rsid w:val="4BF94CD2"/>
    <w:rsid w:val="4CD72A2E"/>
    <w:rsid w:val="4CE74292"/>
    <w:rsid w:val="4CEC77F9"/>
    <w:rsid w:val="4D1B32EB"/>
    <w:rsid w:val="4D4950D1"/>
    <w:rsid w:val="4D9C64F2"/>
    <w:rsid w:val="4DCA18B9"/>
    <w:rsid w:val="4E0774AF"/>
    <w:rsid w:val="4E131E1D"/>
    <w:rsid w:val="4E1C19EE"/>
    <w:rsid w:val="4E3E3B35"/>
    <w:rsid w:val="4E6469F8"/>
    <w:rsid w:val="4E665155"/>
    <w:rsid w:val="4EF3009C"/>
    <w:rsid w:val="4EFE0E07"/>
    <w:rsid w:val="4F0206A3"/>
    <w:rsid w:val="4F170917"/>
    <w:rsid w:val="4F483204"/>
    <w:rsid w:val="4F563E21"/>
    <w:rsid w:val="4F876FFA"/>
    <w:rsid w:val="4F9E4FFF"/>
    <w:rsid w:val="4FC34605"/>
    <w:rsid w:val="4FCA6B8B"/>
    <w:rsid w:val="501126F6"/>
    <w:rsid w:val="501B19CF"/>
    <w:rsid w:val="50DF4CBC"/>
    <w:rsid w:val="5126560C"/>
    <w:rsid w:val="5133462A"/>
    <w:rsid w:val="51573463"/>
    <w:rsid w:val="518E2E0C"/>
    <w:rsid w:val="51AD669E"/>
    <w:rsid w:val="521D4246"/>
    <w:rsid w:val="523935FD"/>
    <w:rsid w:val="52585A47"/>
    <w:rsid w:val="52667924"/>
    <w:rsid w:val="52843799"/>
    <w:rsid w:val="537C1F9F"/>
    <w:rsid w:val="53885F0F"/>
    <w:rsid w:val="538B7520"/>
    <w:rsid w:val="538C1CE7"/>
    <w:rsid w:val="53CD3FF3"/>
    <w:rsid w:val="53E30436"/>
    <w:rsid w:val="53F46AF4"/>
    <w:rsid w:val="53F77BF1"/>
    <w:rsid w:val="540D6081"/>
    <w:rsid w:val="548D29F6"/>
    <w:rsid w:val="549C65A7"/>
    <w:rsid w:val="551E58D2"/>
    <w:rsid w:val="552337B2"/>
    <w:rsid w:val="55335656"/>
    <w:rsid w:val="55462A57"/>
    <w:rsid w:val="55503E93"/>
    <w:rsid w:val="55594694"/>
    <w:rsid w:val="557668A2"/>
    <w:rsid w:val="55B63379"/>
    <w:rsid w:val="55BF1067"/>
    <w:rsid w:val="55ED718B"/>
    <w:rsid w:val="56244C26"/>
    <w:rsid w:val="56401403"/>
    <w:rsid w:val="565F7879"/>
    <w:rsid w:val="56AD3B37"/>
    <w:rsid w:val="56C10AA0"/>
    <w:rsid w:val="57054268"/>
    <w:rsid w:val="57246A2D"/>
    <w:rsid w:val="5754003C"/>
    <w:rsid w:val="576C1D7F"/>
    <w:rsid w:val="57846187"/>
    <w:rsid w:val="579B377F"/>
    <w:rsid w:val="57D07CE9"/>
    <w:rsid w:val="57E1654F"/>
    <w:rsid w:val="57F230E0"/>
    <w:rsid w:val="57F4640A"/>
    <w:rsid w:val="583B4A01"/>
    <w:rsid w:val="586D2F89"/>
    <w:rsid w:val="58D84405"/>
    <w:rsid w:val="58F54BC3"/>
    <w:rsid w:val="595C1033"/>
    <w:rsid w:val="596077CE"/>
    <w:rsid w:val="59C341E6"/>
    <w:rsid w:val="5A296032"/>
    <w:rsid w:val="5A402F67"/>
    <w:rsid w:val="5A6A48D7"/>
    <w:rsid w:val="5A852710"/>
    <w:rsid w:val="5A9E673E"/>
    <w:rsid w:val="5AD906B3"/>
    <w:rsid w:val="5AF259AA"/>
    <w:rsid w:val="5B016238"/>
    <w:rsid w:val="5B28250E"/>
    <w:rsid w:val="5B675B7C"/>
    <w:rsid w:val="5B675E75"/>
    <w:rsid w:val="5B7C2BE8"/>
    <w:rsid w:val="5B9F777C"/>
    <w:rsid w:val="5BB558D1"/>
    <w:rsid w:val="5BD97E2F"/>
    <w:rsid w:val="5BEC1872"/>
    <w:rsid w:val="5C096932"/>
    <w:rsid w:val="5C134751"/>
    <w:rsid w:val="5C41308D"/>
    <w:rsid w:val="5C670E1E"/>
    <w:rsid w:val="5C850452"/>
    <w:rsid w:val="5C871919"/>
    <w:rsid w:val="5C8B2A1B"/>
    <w:rsid w:val="5CE338DA"/>
    <w:rsid w:val="5CE40CC6"/>
    <w:rsid w:val="5CFE3AA2"/>
    <w:rsid w:val="5D142F6F"/>
    <w:rsid w:val="5D1B6399"/>
    <w:rsid w:val="5D3F3C5A"/>
    <w:rsid w:val="5D446AC4"/>
    <w:rsid w:val="5D9E29BA"/>
    <w:rsid w:val="5DAB7F70"/>
    <w:rsid w:val="5DF82362"/>
    <w:rsid w:val="5DF96314"/>
    <w:rsid w:val="5E47451B"/>
    <w:rsid w:val="5E6F6A5D"/>
    <w:rsid w:val="5E954F4E"/>
    <w:rsid w:val="5EB774BA"/>
    <w:rsid w:val="5F1124E1"/>
    <w:rsid w:val="5F732881"/>
    <w:rsid w:val="5F7712C0"/>
    <w:rsid w:val="5F820463"/>
    <w:rsid w:val="5FA92A34"/>
    <w:rsid w:val="5FB4425F"/>
    <w:rsid w:val="5FD72499"/>
    <w:rsid w:val="5FE02463"/>
    <w:rsid w:val="5FEA671F"/>
    <w:rsid w:val="60071752"/>
    <w:rsid w:val="603605E3"/>
    <w:rsid w:val="60801505"/>
    <w:rsid w:val="60A30F15"/>
    <w:rsid w:val="60DA07C7"/>
    <w:rsid w:val="61045CF3"/>
    <w:rsid w:val="612D7FAB"/>
    <w:rsid w:val="6167675B"/>
    <w:rsid w:val="61813BA9"/>
    <w:rsid w:val="61862217"/>
    <w:rsid w:val="619C74F7"/>
    <w:rsid w:val="61BC5A96"/>
    <w:rsid w:val="61E17ED4"/>
    <w:rsid w:val="61FB3E09"/>
    <w:rsid w:val="6214053D"/>
    <w:rsid w:val="622B5565"/>
    <w:rsid w:val="629E3A45"/>
    <w:rsid w:val="62B50F7C"/>
    <w:rsid w:val="62B84735"/>
    <w:rsid w:val="62BD47B5"/>
    <w:rsid w:val="62FB570D"/>
    <w:rsid w:val="6399281C"/>
    <w:rsid w:val="63C80A91"/>
    <w:rsid w:val="63EC1D5A"/>
    <w:rsid w:val="640D4189"/>
    <w:rsid w:val="640E1DDB"/>
    <w:rsid w:val="6415554F"/>
    <w:rsid w:val="64370177"/>
    <w:rsid w:val="64434E61"/>
    <w:rsid w:val="645C3C82"/>
    <w:rsid w:val="648B0E1B"/>
    <w:rsid w:val="649209F5"/>
    <w:rsid w:val="64A37DF0"/>
    <w:rsid w:val="64B03552"/>
    <w:rsid w:val="64C74F59"/>
    <w:rsid w:val="64E14BF0"/>
    <w:rsid w:val="64E5551E"/>
    <w:rsid w:val="64EA3B31"/>
    <w:rsid w:val="653E3B3A"/>
    <w:rsid w:val="65494E46"/>
    <w:rsid w:val="65896318"/>
    <w:rsid w:val="65993FA4"/>
    <w:rsid w:val="65C70F05"/>
    <w:rsid w:val="65E96C13"/>
    <w:rsid w:val="66036ADD"/>
    <w:rsid w:val="660C2FBC"/>
    <w:rsid w:val="663353B2"/>
    <w:rsid w:val="6634533D"/>
    <w:rsid w:val="66415E12"/>
    <w:rsid w:val="66430630"/>
    <w:rsid w:val="66530749"/>
    <w:rsid w:val="66894735"/>
    <w:rsid w:val="66AD168A"/>
    <w:rsid w:val="66E02169"/>
    <w:rsid w:val="671E04C9"/>
    <w:rsid w:val="67577BE5"/>
    <w:rsid w:val="67634D13"/>
    <w:rsid w:val="678A7B6B"/>
    <w:rsid w:val="67A22D44"/>
    <w:rsid w:val="67AD5936"/>
    <w:rsid w:val="67CB1040"/>
    <w:rsid w:val="688219C1"/>
    <w:rsid w:val="68A3639D"/>
    <w:rsid w:val="68B70FEF"/>
    <w:rsid w:val="68CF13AC"/>
    <w:rsid w:val="68E2062B"/>
    <w:rsid w:val="68FF7359"/>
    <w:rsid w:val="69751AA8"/>
    <w:rsid w:val="697B0BEB"/>
    <w:rsid w:val="69D93F0E"/>
    <w:rsid w:val="6A035190"/>
    <w:rsid w:val="6A422169"/>
    <w:rsid w:val="6A5C6301"/>
    <w:rsid w:val="6A912766"/>
    <w:rsid w:val="6AA06742"/>
    <w:rsid w:val="6AD511F9"/>
    <w:rsid w:val="6AEA1817"/>
    <w:rsid w:val="6AEB608A"/>
    <w:rsid w:val="6AF437B6"/>
    <w:rsid w:val="6B032BBA"/>
    <w:rsid w:val="6B1733DA"/>
    <w:rsid w:val="6B3965BD"/>
    <w:rsid w:val="6B3D4F76"/>
    <w:rsid w:val="6BAA3127"/>
    <w:rsid w:val="6BC86629"/>
    <w:rsid w:val="6BD9103A"/>
    <w:rsid w:val="6BF12254"/>
    <w:rsid w:val="6BF466CD"/>
    <w:rsid w:val="6C2057D9"/>
    <w:rsid w:val="6C3F4A5E"/>
    <w:rsid w:val="6C995F0B"/>
    <w:rsid w:val="6CA16645"/>
    <w:rsid w:val="6CB269ED"/>
    <w:rsid w:val="6CD86ED9"/>
    <w:rsid w:val="6CF03DB8"/>
    <w:rsid w:val="6D101552"/>
    <w:rsid w:val="6D545F42"/>
    <w:rsid w:val="6DA10AAD"/>
    <w:rsid w:val="6DA91CEF"/>
    <w:rsid w:val="6DAB7321"/>
    <w:rsid w:val="6DE91927"/>
    <w:rsid w:val="6E3223C6"/>
    <w:rsid w:val="6ECA41E2"/>
    <w:rsid w:val="6ECC6BC4"/>
    <w:rsid w:val="6ED206D4"/>
    <w:rsid w:val="6ED23405"/>
    <w:rsid w:val="6F1C0546"/>
    <w:rsid w:val="6F35200D"/>
    <w:rsid w:val="6F4C109B"/>
    <w:rsid w:val="6F4E39D5"/>
    <w:rsid w:val="6F983092"/>
    <w:rsid w:val="6FA75F49"/>
    <w:rsid w:val="6FB97F75"/>
    <w:rsid w:val="704D13B2"/>
    <w:rsid w:val="70825B49"/>
    <w:rsid w:val="709F7461"/>
    <w:rsid w:val="70B075EA"/>
    <w:rsid w:val="70F048EF"/>
    <w:rsid w:val="70F35DF1"/>
    <w:rsid w:val="70F530E8"/>
    <w:rsid w:val="71187F2B"/>
    <w:rsid w:val="71333DA4"/>
    <w:rsid w:val="71A4768F"/>
    <w:rsid w:val="71AE1FFC"/>
    <w:rsid w:val="71D921D0"/>
    <w:rsid w:val="71FA2E8C"/>
    <w:rsid w:val="721605B3"/>
    <w:rsid w:val="7241430A"/>
    <w:rsid w:val="727C1F2A"/>
    <w:rsid w:val="728527B3"/>
    <w:rsid w:val="728A35F0"/>
    <w:rsid w:val="729E032F"/>
    <w:rsid w:val="72C33187"/>
    <w:rsid w:val="72E72975"/>
    <w:rsid w:val="72EB424A"/>
    <w:rsid w:val="72F302AC"/>
    <w:rsid w:val="72F52E09"/>
    <w:rsid w:val="73143536"/>
    <w:rsid w:val="73365DA5"/>
    <w:rsid w:val="73604359"/>
    <w:rsid w:val="739254A5"/>
    <w:rsid w:val="739F7823"/>
    <w:rsid w:val="73C12ACB"/>
    <w:rsid w:val="74432B05"/>
    <w:rsid w:val="745920FC"/>
    <w:rsid w:val="747212DE"/>
    <w:rsid w:val="74CE1189"/>
    <w:rsid w:val="74CF7742"/>
    <w:rsid w:val="74F104D1"/>
    <w:rsid w:val="75052B42"/>
    <w:rsid w:val="75192C84"/>
    <w:rsid w:val="758A31FA"/>
    <w:rsid w:val="75B63A49"/>
    <w:rsid w:val="75E242E2"/>
    <w:rsid w:val="75FD3554"/>
    <w:rsid w:val="7629101B"/>
    <w:rsid w:val="765927F8"/>
    <w:rsid w:val="766171F9"/>
    <w:rsid w:val="76700EED"/>
    <w:rsid w:val="7697449D"/>
    <w:rsid w:val="769B3EFB"/>
    <w:rsid w:val="77016473"/>
    <w:rsid w:val="7746089F"/>
    <w:rsid w:val="7756124F"/>
    <w:rsid w:val="78832D00"/>
    <w:rsid w:val="78B07D49"/>
    <w:rsid w:val="78DB46B5"/>
    <w:rsid w:val="791445C8"/>
    <w:rsid w:val="794F170B"/>
    <w:rsid w:val="79502C3C"/>
    <w:rsid w:val="797E4E1A"/>
    <w:rsid w:val="79CC2ACC"/>
    <w:rsid w:val="7A5166CB"/>
    <w:rsid w:val="7A7573FE"/>
    <w:rsid w:val="7A83677B"/>
    <w:rsid w:val="7A964472"/>
    <w:rsid w:val="7AD435D8"/>
    <w:rsid w:val="7AD9067D"/>
    <w:rsid w:val="7ADC02BB"/>
    <w:rsid w:val="7AE82CA3"/>
    <w:rsid w:val="7B004E03"/>
    <w:rsid w:val="7B051B23"/>
    <w:rsid w:val="7B061081"/>
    <w:rsid w:val="7B3E1302"/>
    <w:rsid w:val="7B5A10FB"/>
    <w:rsid w:val="7B8968C8"/>
    <w:rsid w:val="7BB01F66"/>
    <w:rsid w:val="7BCA792F"/>
    <w:rsid w:val="7C1D4760"/>
    <w:rsid w:val="7C5D1586"/>
    <w:rsid w:val="7C6304A2"/>
    <w:rsid w:val="7C63762D"/>
    <w:rsid w:val="7C6C79B8"/>
    <w:rsid w:val="7C6D3069"/>
    <w:rsid w:val="7C831CC9"/>
    <w:rsid w:val="7CA90668"/>
    <w:rsid w:val="7CAA2B12"/>
    <w:rsid w:val="7CBA52BE"/>
    <w:rsid w:val="7D0D3CD9"/>
    <w:rsid w:val="7D1C6E93"/>
    <w:rsid w:val="7D5240A2"/>
    <w:rsid w:val="7D5750DD"/>
    <w:rsid w:val="7D5D7DDF"/>
    <w:rsid w:val="7D7F1BF8"/>
    <w:rsid w:val="7DC34C70"/>
    <w:rsid w:val="7DCB7DA3"/>
    <w:rsid w:val="7DD8135F"/>
    <w:rsid w:val="7EB53F56"/>
    <w:rsid w:val="7EC6035A"/>
    <w:rsid w:val="7ECD5BE0"/>
    <w:rsid w:val="7EF708C0"/>
    <w:rsid w:val="7F097577"/>
    <w:rsid w:val="7F0F2534"/>
    <w:rsid w:val="7F205F1B"/>
    <w:rsid w:val="7F7342BF"/>
    <w:rsid w:val="7F8941C0"/>
    <w:rsid w:val="7F93167D"/>
    <w:rsid w:val="7FBF5CAA"/>
    <w:rsid w:val="7FC65900"/>
    <w:rsid w:val="7FD9058A"/>
    <w:rsid w:val="7FE15C79"/>
    <w:rsid w:val="7FED1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9"/>
    <w:qFormat/>
    <w:uiPriority w:val="0"/>
    <w:pPr>
      <w:keepNext/>
      <w:keepLines/>
      <w:spacing w:before="340" w:after="330" w:line="576" w:lineRule="auto"/>
      <w:outlineLvl w:val="0"/>
    </w:pPr>
    <w:rPr>
      <w:b/>
      <w:kern w:val="44"/>
      <w:sz w:val="44"/>
      <w:szCs w:val="20"/>
    </w:rPr>
  </w:style>
  <w:style w:type="paragraph" w:styleId="5">
    <w:name w:val="heading 2"/>
    <w:basedOn w:val="1"/>
    <w:next w:val="1"/>
    <w:link w:val="138"/>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266"/>
    <w:qFormat/>
    <w:uiPriority w:val="0"/>
    <w:pPr>
      <w:keepNext/>
      <w:keepLines/>
      <w:spacing w:before="260" w:after="260" w:line="415" w:lineRule="auto"/>
      <w:outlineLvl w:val="2"/>
    </w:pPr>
    <w:rPr>
      <w:rFonts w:cs="Angsana New"/>
      <w:b/>
      <w:bCs/>
      <w:sz w:val="32"/>
      <w:szCs w:val="32"/>
      <w:lang w:bidi="th-TH"/>
    </w:rPr>
  </w:style>
  <w:style w:type="paragraph" w:styleId="7">
    <w:name w:val="heading 4"/>
    <w:basedOn w:val="1"/>
    <w:next w:val="1"/>
    <w:link w:val="20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202"/>
    <w:qFormat/>
    <w:uiPriority w:val="0"/>
    <w:pPr>
      <w:keepNext/>
      <w:keepLines/>
      <w:spacing w:before="280" w:after="290" w:line="376" w:lineRule="auto"/>
      <w:outlineLvl w:val="4"/>
    </w:pPr>
    <w:rPr>
      <w:b/>
      <w:bCs/>
      <w:sz w:val="28"/>
      <w:szCs w:val="28"/>
    </w:rPr>
  </w:style>
  <w:style w:type="paragraph" w:styleId="9">
    <w:name w:val="heading 6"/>
    <w:basedOn w:val="1"/>
    <w:next w:val="1"/>
    <w:link w:val="184"/>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10">
    <w:name w:val="heading 7"/>
    <w:basedOn w:val="1"/>
    <w:next w:val="1"/>
    <w:link w:val="187"/>
    <w:qFormat/>
    <w:uiPriority w:val="0"/>
    <w:pPr>
      <w:keepNext/>
      <w:keepLines/>
      <w:tabs>
        <w:tab w:val="left" w:pos="1476"/>
      </w:tabs>
      <w:spacing w:before="240" w:after="64" w:line="320" w:lineRule="auto"/>
      <w:ind w:left="1476" w:hanging="1296"/>
      <w:outlineLvl w:val="6"/>
    </w:pPr>
    <w:rPr>
      <w:b/>
      <w:bCs/>
      <w:sz w:val="24"/>
    </w:rPr>
  </w:style>
  <w:style w:type="paragraph" w:styleId="11">
    <w:name w:val="heading 8"/>
    <w:basedOn w:val="1"/>
    <w:next w:val="1"/>
    <w:link w:val="166"/>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2">
    <w:name w:val="heading 9"/>
    <w:basedOn w:val="1"/>
    <w:next w:val="1"/>
    <w:link w:val="159"/>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3">
    <w:name w:val="macro"/>
    <w:link w:val="10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3">
    <w:name w:val="List 3"/>
    <w:basedOn w:val="1"/>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4">
    <w:name w:val="toc 7"/>
    <w:basedOn w:val="1"/>
    <w:next w:val="1"/>
    <w:qFormat/>
    <w:uiPriority w:val="99"/>
    <w:pPr>
      <w:ind w:left="2520" w:leftChars="1200"/>
    </w:pPr>
  </w:style>
  <w:style w:type="paragraph" w:styleId="15">
    <w:name w:val="List Number 2"/>
    <w:basedOn w:val="1"/>
    <w:qFormat/>
    <w:uiPriority w:val="0"/>
    <w:pPr>
      <w:tabs>
        <w:tab w:val="left" w:pos="780"/>
      </w:tabs>
      <w:adjustRightInd w:val="0"/>
      <w:spacing w:line="312" w:lineRule="atLeast"/>
      <w:ind w:left="780" w:hanging="360"/>
      <w:textAlignment w:val="baseline"/>
    </w:pPr>
    <w:rPr>
      <w:rFonts w:eastAsia="仿宋"/>
      <w:kern w:val="0"/>
      <w:sz w:val="32"/>
      <w:szCs w:val="20"/>
    </w:rPr>
  </w:style>
  <w:style w:type="paragraph" w:styleId="16">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7">
    <w:name w:val="Note Heading"/>
    <w:basedOn w:val="1"/>
    <w:next w:val="1"/>
    <w:link w:val="182"/>
    <w:qFormat/>
    <w:uiPriority w:val="0"/>
    <w:pPr>
      <w:adjustRightInd w:val="0"/>
      <w:spacing w:line="312" w:lineRule="atLeast"/>
      <w:jc w:val="center"/>
      <w:textAlignment w:val="baseline"/>
    </w:pPr>
    <w:rPr>
      <w:rFonts w:eastAsia="仿宋"/>
      <w:kern w:val="0"/>
      <w:sz w:val="32"/>
      <w:szCs w:val="20"/>
    </w:rPr>
  </w:style>
  <w:style w:type="paragraph" w:styleId="18">
    <w:name w:val="List Bullet 4"/>
    <w:basedOn w:val="1"/>
    <w:qFormat/>
    <w:uiPriority w:val="0"/>
    <w:pPr>
      <w:tabs>
        <w:tab w:val="left" w:pos="1620"/>
      </w:tabs>
      <w:adjustRightInd w:val="0"/>
      <w:spacing w:line="312" w:lineRule="atLeast"/>
      <w:ind w:left="1620" w:hanging="360"/>
      <w:textAlignment w:val="baseline"/>
    </w:pPr>
    <w:rPr>
      <w:rFonts w:eastAsia="仿宋"/>
      <w:kern w:val="0"/>
      <w:sz w:val="32"/>
      <w:szCs w:val="20"/>
    </w:rPr>
  </w:style>
  <w:style w:type="paragraph" w:styleId="19">
    <w:name w:val="index 8"/>
    <w:basedOn w:val="1"/>
    <w:next w:val="1"/>
    <w:qFormat/>
    <w:uiPriority w:val="99"/>
    <w:pPr>
      <w:adjustRightInd w:val="0"/>
      <w:spacing w:line="312" w:lineRule="atLeast"/>
      <w:ind w:left="1400" w:leftChars="1400"/>
      <w:textAlignment w:val="baseline"/>
    </w:pPr>
    <w:rPr>
      <w:rFonts w:eastAsia="仿宋"/>
      <w:kern w:val="0"/>
      <w:sz w:val="32"/>
      <w:szCs w:val="20"/>
    </w:rPr>
  </w:style>
  <w:style w:type="paragraph" w:styleId="20">
    <w:name w:val="E-mail Signature"/>
    <w:basedOn w:val="1"/>
    <w:link w:val="179"/>
    <w:qFormat/>
    <w:uiPriority w:val="0"/>
    <w:pPr>
      <w:adjustRightInd w:val="0"/>
      <w:spacing w:line="312" w:lineRule="atLeast"/>
      <w:textAlignment w:val="baseline"/>
    </w:pPr>
    <w:rPr>
      <w:rFonts w:eastAsia="仿宋"/>
      <w:kern w:val="0"/>
      <w:sz w:val="32"/>
      <w:szCs w:val="20"/>
    </w:rPr>
  </w:style>
  <w:style w:type="paragraph" w:styleId="21">
    <w:name w:val="List Number"/>
    <w:basedOn w:val="1"/>
    <w:qFormat/>
    <w:uiPriority w:val="0"/>
    <w:pPr>
      <w:tabs>
        <w:tab w:val="left" w:pos="360"/>
      </w:tabs>
      <w:adjustRightInd w:val="0"/>
      <w:spacing w:line="312" w:lineRule="atLeast"/>
      <w:ind w:left="360" w:hanging="360"/>
      <w:textAlignment w:val="baseline"/>
    </w:pPr>
    <w:rPr>
      <w:rFonts w:eastAsia="仿宋"/>
      <w:kern w:val="0"/>
      <w:sz w:val="32"/>
      <w:szCs w:val="20"/>
    </w:rPr>
  </w:style>
  <w:style w:type="paragraph" w:styleId="22">
    <w:name w:val="Normal Indent"/>
    <w:basedOn w:val="1"/>
    <w:link w:val="192"/>
    <w:qFormat/>
    <w:uiPriority w:val="0"/>
    <w:pPr>
      <w:spacing w:line="300" w:lineRule="auto"/>
      <w:ind w:firstLine="200" w:firstLineChars="200"/>
    </w:p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qFormat/>
    <w:uiPriority w:val="99"/>
    <w:pPr>
      <w:adjustRightInd w:val="0"/>
      <w:spacing w:line="312" w:lineRule="atLeast"/>
      <w:ind w:left="800" w:leftChars="800"/>
      <w:textAlignment w:val="baseline"/>
    </w:pPr>
    <w:rPr>
      <w:rFonts w:eastAsia="仿宋"/>
      <w:kern w:val="0"/>
      <w:sz w:val="32"/>
      <w:szCs w:val="20"/>
    </w:rPr>
  </w:style>
  <w:style w:type="paragraph" w:styleId="25">
    <w:name w:val="List Bullet"/>
    <w:basedOn w:val="1"/>
    <w:qFormat/>
    <w:uiPriority w:val="0"/>
    <w:pPr>
      <w:tabs>
        <w:tab w:val="left" w:pos="360"/>
      </w:tabs>
      <w:ind w:left="360" w:hanging="360" w:hangingChars="200"/>
      <w:contextualSpacing/>
    </w:pPr>
  </w:style>
  <w:style w:type="paragraph" w:styleId="26">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7">
    <w:name w:val="Document Map"/>
    <w:basedOn w:val="1"/>
    <w:link w:val="214"/>
    <w:qFormat/>
    <w:uiPriority w:val="0"/>
    <w:pPr>
      <w:shd w:val="clear" w:color="auto" w:fill="000080"/>
    </w:pPr>
  </w:style>
  <w:style w:type="paragraph" w:styleId="28">
    <w:name w:val="toa heading"/>
    <w:basedOn w:val="1"/>
    <w:next w:val="1"/>
    <w:qFormat/>
    <w:uiPriority w:val="99"/>
    <w:pPr>
      <w:spacing w:before="120"/>
    </w:pPr>
    <w:rPr>
      <w:rFonts w:ascii="Arial" w:hAnsi="Arial" w:eastAsia="仿宋"/>
      <w:sz w:val="24"/>
      <w:szCs w:val="20"/>
    </w:rPr>
  </w:style>
  <w:style w:type="paragraph" w:styleId="29">
    <w:name w:val="annotation text"/>
    <w:basedOn w:val="1"/>
    <w:link w:val="282"/>
    <w:qFormat/>
    <w:uiPriority w:val="99"/>
    <w:pPr>
      <w:jc w:val="left"/>
    </w:pPr>
  </w:style>
  <w:style w:type="paragraph" w:styleId="30">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1">
    <w:name w:val="Salutation"/>
    <w:basedOn w:val="1"/>
    <w:next w:val="1"/>
    <w:link w:val="116"/>
    <w:qFormat/>
    <w:uiPriority w:val="0"/>
    <w:pPr>
      <w:adjustRightInd w:val="0"/>
      <w:spacing w:line="312" w:lineRule="atLeast"/>
      <w:textAlignment w:val="baseline"/>
    </w:pPr>
    <w:rPr>
      <w:rFonts w:eastAsia="仿宋"/>
      <w:kern w:val="0"/>
      <w:sz w:val="32"/>
      <w:szCs w:val="20"/>
    </w:rPr>
  </w:style>
  <w:style w:type="paragraph" w:styleId="32">
    <w:name w:val="Body Text 3"/>
    <w:basedOn w:val="1"/>
    <w:link w:val="242"/>
    <w:qFormat/>
    <w:uiPriority w:val="0"/>
    <w:pPr>
      <w:adjustRightInd w:val="0"/>
      <w:spacing w:after="120" w:line="312" w:lineRule="atLeast"/>
      <w:textAlignment w:val="baseline"/>
    </w:pPr>
    <w:rPr>
      <w:rFonts w:eastAsia="仿宋"/>
      <w:kern w:val="0"/>
      <w:sz w:val="16"/>
      <w:szCs w:val="16"/>
    </w:rPr>
  </w:style>
  <w:style w:type="paragraph" w:styleId="33">
    <w:name w:val="Closing"/>
    <w:basedOn w:val="1"/>
    <w:link w:val="158"/>
    <w:qFormat/>
    <w:uiPriority w:val="0"/>
    <w:pPr>
      <w:adjustRightInd w:val="0"/>
      <w:spacing w:line="312" w:lineRule="atLeast"/>
      <w:ind w:left="100" w:leftChars="2100"/>
      <w:textAlignment w:val="baseline"/>
    </w:pPr>
    <w:rPr>
      <w:rFonts w:eastAsia="仿宋"/>
      <w:kern w:val="0"/>
      <w:sz w:val="32"/>
      <w:szCs w:val="20"/>
    </w:rPr>
  </w:style>
  <w:style w:type="paragraph" w:styleId="34">
    <w:name w:val="List Bullet 3"/>
    <w:basedOn w:val="1"/>
    <w:qFormat/>
    <w:uiPriority w:val="0"/>
    <w:pPr>
      <w:tabs>
        <w:tab w:val="left" w:pos="1200"/>
      </w:tabs>
      <w:adjustRightInd w:val="0"/>
      <w:spacing w:line="312" w:lineRule="atLeast"/>
      <w:ind w:left="1200" w:hanging="360"/>
      <w:textAlignment w:val="baseline"/>
    </w:pPr>
    <w:rPr>
      <w:rFonts w:eastAsia="仿宋"/>
      <w:kern w:val="0"/>
      <w:sz w:val="32"/>
      <w:szCs w:val="20"/>
    </w:rPr>
  </w:style>
  <w:style w:type="paragraph" w:styleId="35">
    <w:name w:val="Body Text"/>
    <w:basedOn w:val="1"/>
    <w:link w:val="201"/>
    <w:qFormat/>
    <w:uiPriority w:val="0"/>
    <w:pPr>
      <w:jc w:val="left"/>
    </w:pPr>
    <w:rPr>
      <w:rFonts w:ascii="宋体"/>
      <w:sz w:val="24"/>
    </w:rPr>
  </w:style>
  <w:style w:type="paragraph" w:styleId="36">
    <w:name w:val="Body Text Indent"/>
    <w:basedOn w:val="1"/>
    <w:link w:val="223"/>
    <w:qFormat/>
    <w:uiPriority w:val="0"/>
    <w:pPr>
      <w:ind w:firstLine="444"/>
    </w:pPr>
    <w:rPr>
      <w:b/>
      <w:sz w:val="24"/>
    </w:rPr>
  </w:style>
  <w:style w:type="paragraph" w:styleId="37">
    <w:name w:val="List Number 3"/>
    <w:basedOn w:val="1"/>
    <w:qFormat/>
    <w:uiPriority w:val="0"/>
    <w:pPr>
      <w:tabs>
        <w:tab w:val="left" w:pos="1200"/>
      </w:tabs>
      <w:adjustRightInd w:val="0"/>
      <w:spacing w:line="312" w:lineRule="atLeast"/>
      <w:ind w:left="1200" w:hanging="360"/>
      <w:textAlignment w:val="baseline"/>
    </w:pPr>
    <w:rPr>
      <w:rFonts w:eastAsia="仿宋"/>
      <w:kern w:val="0"/>
      <w:sz w:val="32"/>
      <w:szCs w:val="20"/>
    </w:rPr>
  </w:style>
  <w:style w:type="paragraph" w:styleId="38">
    <w:name w:val="List 2"/>
    <w:basedOn w:val="1"/>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39">
    <w:name w:val="List Continue"/>
    <w:basedOn w:val="1"/>
    <w:qFormat/>
    <w:uiPriority w:val="0"/>
    <w:pPr>
      <w:adjustRightInd w:val="0"/>
      <w:spacing w:after="120" w:line="312" w:lineRule="atLeast"/>
      <w:ind w:left="420" w:leftChars="200"/>
      <w:textAlignment w:val="baseline"/>
    </w:pPr>
    <w:rPr>
      <w:rFonts w:eastAsia="仿宋"/>
      <w:kern w:val="0"/>
      <w:sz w:val="32"/>
      <w:szCs w:val="20"/>
    </w:rPr>
  </w:style>
  <w:style w:type="paragraph" w:styleId="40">
    <w:name w:val="Block Text"/>
    <w:basedOn w:val="1"/>
    <w:qFormat/>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1">
    <w:name w:val="List Bullet 2"/>
    <w:basedOn w:val="1"/>
    <w:qFormat/>
    <w:uiPriority w:val="0"/>
    <w:pPr>
      <w:tabs>
        <w:tab w:val="left" w:pos="780"/>
      </w:tabs>
      <w:adjustRightInd w:val="0"/>
      <w:spacing w:line="312" w:lineRule="atLeast"/>
      <w:ind w:left="780" w:hanging="360"/>
      <w:textAlignment w:val="baseline"/>
    </w:pPr>
    <w:rPr>
      <w:rFonts w:eastAsia="仿宋"/>
      <w:kern w:val="0"/>
      <w:sz w:val="32"/>
      <w:szCs w:val="20"/>
    </w:rPr>
  </w:style>
  <w:style w:type="paragraph" w:styleId="42">
    <w:name w:val="HTML Address"/>
    <w:basedOn w:val="1"/>
    <w:link w:val="130"/>
    <w:qFormat/>
    <w:uiPriority w:val="0"/>
    <w:pPr>
      <w:adjustRightInd w:val="0"/>
      <w:spacing w:line="312" w:lineRule="atLeast"/>
      <w:textAlignment w:val="baseline"/>
    </w:pPr>
    <w:rPr>
      <w:rFonts w:eastAsia="仿宋"/>
      <w:i/>
      <w:iCs/>
      <w:kern w:val="0"/>
      <w:sz w:val="32"/>
      <w:szCs w:val="20"/>
    </w:rPr>
  </w:style>
  <w:style w:type="paragraph" w:styleId="43">
    <w:name w:val="index 4"/>
    <w:basedOn w:val="1"/>
    <w:next w:val="1"/>
    <w:qFormat/>
    <w:uiPriority w:val="99"/>
    <w:pPr>
      <w:adjustRightInd w:val="0"/>
      <w:spacing w:line="312" w:lineRule="atLeast"/>
      <w:ind w:left="600" w:leftChars="600"/>
      <w:textAlignment w:val="baseline"/>
    </w:pPr>
    <w:rPr>
      <w:rFonts w:eastAsia="仿宋"/>
      <w:kern w:val="0"/>
      <w:sz w:val="32"/>
      <w:szCs w:val="20"/>
    </w:rPr>
  </w:style>
  <w:style w:type="paragraph" w:styleId="44">
    <w:name w:val="toc 5"/>
    <w:basedOn w:val="1"/>
    <w:next w:val="1"/>
    <w:qFormat/>
    <w:uiPriority w:val="99"/>
    <w:pPr>
      <w:ind w:left="1680" w:leftChars="800"/>
    </w:pPr>
  </w:style>
  <w:style w:type="paragraph" w:styleId="45">
    <w:name w:val="toc 3"/>
    <w:basedOn w:val="1"/>
    <w:next w:val="1"/>
    <w:qFormat/>
    <w:uiPriority w:val="0"/>
    <w:pPr>
      <w:tabs>
        <w:tab w:val="left" w:pos="900"/>
        <w:tab w:val="right" w:leader="dot" w:pos="8494"/>
      </w:tabs>
      <w:spacing w:line="360" w:lineRule="auto"/>
      <w:ind w:left="539" w:leftChars="86" w:hanging="358" w:hangingChars="149"/>
    </w:pPr>
  </w:style>
  <w:style w:type="paragraph" w:styleId="46">
    <w:name w:val="Plain Text"/>
    <w:basedOn w:val="1"/>
    <w:link w:val="110"/>
    <w:qFormat/>
    <w:uiPriority w:val="0"/>
    <w:rPr>
      <w:rFonts w:ascii="宋体"/>
      <w:szCs w:val="20"/>
    </w:rPr>
  </w:style>
  <w:style w:type="paragraph" w:styleId="47">
    <w:name w:val="List Bullet 5"/>
    <w:basedOn w:val="1"/>
    <w:qFormat/>
    <w:uiPriority w:val="0"/>
    <w:pPr>
      <w:tabs>
        <w:tab w:val="left" w:pos="2040"/>
      </w:tabs>
      <w:adjustRightInd w:val="0"/>
      <w:spacing w:line="312" w:lineRule="atLeast"/>
      <w:ind w:left="2040" w:hanging="360"/>
      <w:textAlignment w:val="baseline"/>
    </w:pPr>
    <w:rPr>
      <w:rFonts w:eastAsia="仿宋"/>
      <w:kern w:val="0"/>
      <w:sz w:val="32"/>
      <w:szCs w:val="20"/>
    </w:rPr>
  </w:style>
  <w:style w:type="paragraph" w:styleId="48">
    <w:name w:val="List Number 4"/>
    <w:basedOn w:val="1"/>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9">
    <w:name w:val="toc 8"/>
    <w:basedOn w:val="1"/>
    <w:next w:val="1"/>
    <w:qFormat/>
    <w:uiPriority w:val="99"/>
    <w:pPr>
      <w:ind w:left="2940" w:leftChars="1400"/>
    </w:pPr>
  </w:style>
  <w:style w:type="paragraph" w:styleId="50">
    <w:name w:val="index 3"/>
    <w:basedOn w:val="1"/>
    <w:next w:val="1"/>
    <w:qFormat/>
    <w:uiPriority w:val="99"/>
    <w:pPr>
      <w:adjustRightInd w:val="0"/>
      <w:spacing w:line="312" w:lineRule="atLeast"/>
      <w:ind w:left="400" w:leftChars="400"/>
      <w:textAlignment w:val="baseline"/>
    </w:pPr>
    <w:rPr>
      <w:rFonts w:eastAsia="仿宋"/>
      <w:kern w:val="0"/>
      <w:sz w:val="32"/>
      <w:szCs w:val="20"/>
    </w:rPr>
  </w:style>
  <w:style w:type="paragraph" w:styleId="51">
    <w:name w:val="Date"/>
    <w:basedOn w:val="1"/>
    <w:next w:val="1"/>
    <w:link w:val="176"/>
    <w:qFormat/>
    <w:uiPriority w:val="0"/>
    <w:pPr>
      <w:ind w:left="2500" w:leftChars="2500"/>
    </w:pPr>
    <w:rPr>
      <w:rFonts w:ascii="宋体"/>
      <w:sz w:val="24"/>
    </w:rPr>
  </w:style>
  <w:style w:type="paragraph" w:styleId="52">
    <w:name w:val="Body Text Indent 2"/>
    <w:basedOn w:val="1"/>
    <w:link w:val="139"/>
    <w:qFormat/>
    <w:uiPriority w:val="0"/>
    <w:pPr>
      <w:spacing w:after="120" w:line="480" w:lineRule="auto"/>
      <w:ind w:left="200" w:leftChars="200"/>
    </w:pPr>
  </w:style>
  <w:style w:type="paragraph" w:styleId="53">
    <w:name w:val="endnote text"/>
    <w:basedOn w:val="1"/>
    <w:link w:val="151"/>
    <w:qFormat/>
    <w:uiPriority w:val="99"/>
    <w:pPr>
      <w:snapToGrid w:val="0"/>
      <w:jc w:val="left"/>
    </w:pPr>
  </w:style>
  <w:style w:type="paragraph" w:styleId="54">
    <w:name w:val="List Continue 5"/>
    <w:basedOn w:val="1"/>
    <w:qFormat/>
    <w:uiPriority w:val="0"/>
    <w:pPr>
      <w:adjustRightInd w:val="0"/>
      <w:spacing w:after="120" w:line="312" w:lineRule="atLeast"/>
      <w:ind w:left="2100" w:leftChars="1000"/>
      <w:textAlignment w:val="baseline"/>
    </w:pPr>
    <w:rPr>
      <w:rFonts w:eastAsia="仿宋"/>
      <w:kern w:val="0"/>
      <w:sz w:val="32"/>
      <w:szCs w:val="20"/>
    </w:rPr>
  </w:style>
  <w:style w:type="paragraph" w:styleId="55">
    <w:name w:val="Balloon Text"/>
    <w:basedOn w:val="1"/>
    <w:link w:val="288"/>
    <w:qFormat/>
    <w:uiPriority w:val="0"/>
    <w:rPr>
      <w:sz w:val="18"/>
      <w:szCs w:val="18"/>
    </w:rPr>
  </w:style>
  <w:style w:type="paragraph" w:styleId="56">
    <w:name w:val="footer"/>
    <w:basedOn w:val="1"/>
    <w:next w:val="1"/>
    <w:link w:val="180"/>
    <w:qFormat/>
    <w:uiPriority w:val="0"/>
    <w:pPr>
      <w:tabs>
        <w:tab w:val="center" w:pos="4153"/>
        <w:tab w:val="right" w:pos="8306"/>
      </w:tabs>
      <w:snapToGrid w:val="0"/>
      <w:jc w:val="left"/>
    </w:pPr>
    <w:rPr>
      <w:sz w:val="18"/>
      <w:szCs w:val="18"/>
    </w:rPr>
  </w:style>
  <w:style w:type="paragraph" w:styleId="57">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58">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04"/>
    <w:qFormat/>
    <w:uiPriority w:val="0"/>
    <w:pPr>
      <w:adjustRightInd w:val="0"/>
      <w:spacing w:line="312" w:lineRule="atLeast"/>
      <w:ind w:left="100" w:leftChars="2100"/>
      <w:textAlignment w:val="baseline"/>
    </w:pPr>
    <w:rPr>
      <w:rFonts w:eastAsia="仿宋"/>
      <w:kern w:val="0"/>
      <w:sz w:val="32"/>
      <w:szCs w:val="20"/>
    </w:rPr>
  </w:style>
  <w:style w:type="paragraph" w:styleId="60">
    <w:name w:val="toc 1"/>
    <w:basedOn w:val="1"/>
    <w:next w:val="1"/>
    <w:qFormat/>
    <w:uiPriority w:val="39"/>
    <w:pPr>
      <w:tabs>
        <w:tab w:val="left" w:pos="540"/>
        <w:tab w:val="right" w:leader="dot" w:pos="8460"/>
      </w:tabs>
      <w:spacing w:beforeLines="50" w:afterLines="50" w:line="360" w:lineRule="auto"/>
    </w:pPr>
    <w:rPr>
      <w:rFonts w:ascii="宋体" w:hAnsi="宋体" w:cs="Arial"/>
      <w:b/>
      <w:sz w:val="24"/>
    </w:rPr>
  </w:style>
  <w:style w:type="paragraph" w:styleId="61">
    <w:name w:val="List Continue 4"/>
    <w:basedOn w:val="1"/>
    <w:qFormat/>
    <w:uiPriority w:val="0"/>
    <w:pPr>
      <w:adjustRightInd w:val="0"/>
      <w:spacing w:after="120" w:line="312" w:lineRule="atLeast"/>
      <w:ind w:left="1680" w:leftChars="800"/>
      <w:textAlignment w:val="baseline"/>
    </w:pPr>
    <w:rPr>
      <w:rFonts w:eastAsia="仿宋"/>
      <w:kern w:val="0"/>
      <w:sz w:val="32"/>
      <w:szCs w:val="20"/>
    </w:rPr>
  </w:style>
  <w:style w:type="paragraph" w:styleId="62">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3">
    <w:name w:val="index heading"/>
    <w:basedOn w:val="1"/>
    <w:next w:val="64"/>
    <w:qFormat/>
    <w:uiPriority w:val="0"/>
    <w:pPr>
      <w:adjustRightInd w:val="0"/>
      <w:spacing w:line="312" w:lineRule="atLeast"/>
      <w:textAlignment w:val="baseline"/>
    </w:pPr>
    <w:rPr>
      <w:rFonts w:ascii="Arial" w:hAnsi="Arial" w:eastAsia="仿宋" w:cs="Arial"/>
      <w:b/>
      <w:bCs/>
      <w:kern w:val="0"/>
      <w:sz w:val="32"/>
      <w:szCs w:val="20"/>
    </w:rPr>
  </w:style>
  <w:style w:type="paragraph" w:styleId="64">
    <w:name w:val="index 1"/>
    <w:basedOn w:val="1"/>
    <w:next w:val="1"/>
    <w:qFormat/>
    <w:uiPriority w:val="0"/>
    <w:rPr>
      <w:rFonts w:eastAsia="仿宋_GB2312"/>
      <w:b/>
      <w:sz w:val="24"/>
      <w:szCs w:val="20"/>
    </w:rPr>
  </w:style>
  <w:style w:type="paragraph" w:styleId="65">
    <w:name w:val="Subtitle"/>
    <w:basedOn w:val="1"/>
    <w:next w:val="1"/>
    <w:link w:val="257"/>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2040"/>
      </w:tabs>
      <w:adjustRightInd w:val="0"/>
      <w:spacing w:line="312" w:lineRule="atLeast"/>
      <w:ind w:left="2040" w:hanging="360"/>
      <w:textAlignment w:val="baseline"/>
    </w:pPr>
    <w:rPr>
      <w:rFonts w:eastAsia="仿宋"/>
      <w:kern w:val="0"/>
      <w:sz w:val="32"/>
      <w:szCs w:val="20"/>
    </w:rPr>
  </w:style>
  <w:style w:type="paragraph" w:styleId="67">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68">
    <w:name w:val="footnote text"/>
    <w:basedOn w:val="1"/>
    <w:link w:val="167"/>
    <w:qFormat/>
    <w:uiPriority w:val="0"/>
    <w:pPr>
      <w:adjustRightInd w:val="0"/>
      <w:snapToGrid w:val="0"/>
      <w:spacing w:line="312" w:lineRule="atLeast"/>
      <w:jc w:val="left"/>
      <w:textAlignment w:val="baseline"/>
    </w:pPr>
    <w:rPr>
      <w:rFonts w:eastAsia="仿宋"/>
      <w:kern w:val="0"/>
      <w:sz w:val="18"/>
      <w:szCs w:val="18"/>
    </w:rPr>
  </w:style>
  <w:style w:type="paragraph" w:styleId="69">
    <w:name w:val="toc 6"/>
    <w:basedOn w:val="1"/>
    <w:next w:val="1"/>
    <w:qFormat/>
    <w:uiPriority w:val="99"/>
    <w:pPr>
      <w:ind w:left="2100" w:leftChars="1000"/>
    </w:pPr>
  </w:style>
  <w:style w:type="paragraph" w:styleId="70">
    <w:name w:val="List 5"/>
    <w:basedOn w:val="1"/>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1">
    <w:name w:val="Body Text Indent 3"/>
    <w:basedOn w:val="1"/>
    <w:link w:val="250"/>
    <w:qFormat/>
    <w:uiPriority w:val="0"/>
    <w:pPr>
      <w:spacing w:line="440" w:lineRule="exact"/>
      <w:ind w:firstLine="200" w:firstLineChars="200"/>
    </w:pPr>
    <w:rPr>
      <w:rFonts w:ascii="宋体"/>
    </w:rPr>
  </w:style>
  <w:style w:type="paragraph" w:styleId="72">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3">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4">
    <w:name w:val="table of figures"/>
    <w:basedOn w:val="1"/>
    <w:next w:val="1"/>
    <w:qFormat/>
    <w:uiPriority w:val="99"/>
    <w:pPr>
      <w:ind w:left="200" w:leftChars="200" w:hanging="200" w:hangingChars="200"/>
    </w:pPr>
  </w:style>
  <w:style w:type="paragraph" w:styleId="75">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6">
    <w:name w:val="toc 9"/>
    <w:basedOn w:val="1"/>
    <w:next w:val="1"/>
    <w:qFormat/>
    <w:uiPriority w:val="99"/>
    <w:pPr>
      <w:ind w:left="3360" w:leftChars="1600"/>
    </w:pPr>
  </w:style>
  <w:style w:type="paragraph" w:styleId="77">
    <w:name w:val="Body Text 2"/>
    <w:basedOn w:val="1"/>
    <w:link w:val="106"/>
    <w:qFormat/>
    <w:uiPriority w:val="0"/>
    <w:pPr>
      <w:tabs>
        <w:tab w:val="left" w:pos="992"/>
      </w:tabs>
      <w:spacing w:after="120" w:line="480" w:lineRule="auto"/>
    </w:pPr>
  </w:style>
  <w:style w:type="paragraph" w:styleId="78">
    <w:name w:val="List 4"/>
    <w:basedOn w:val="1"/>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79">
    <w:name w:val="List Continue 2"/>
    <w:basedOn w:val="1"/>
    <w:qFormat/>
    <w:uiPriority w:val="0"/>
    <w:pPr>
      <w:adjustRightInd w:val="0"/>
      <w:spacing w:after="120" w:line="312" w:lineRule="atLeast"/>
      <w:ind w:left="840" w:leftChars="400"/>
      <w:textAlignment w:val="baseline"/>
    </w:pPr>
    <w:rPr>
      <w:rFonts w:eastAsia="仿宋"/>
      <w:kern w:val="0"/>
      <w:sz w:val="32"/>
      <w:szCs w:val="20"/>
    </w:rPr>
  </w:style>
  <w:style w:type="paragraph" w:styleId="80">
    <w:name w:val="Message Header"/>
    <w:basedOn w:val="1"/>
    <w:link w:val="211"/>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1">
    <w:name w:val="HTML Preformatted"/>
    <w:basedOn w:val="1"/>
    <w:link w:val="1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2">
    <w:name w:val="Normal (Web)"/>
    <w:basedOn w:val="1"/>
    <w:qFormat/>
    <w:uiPriority w:val="0"/>
    <w:pPr>
      <w:widowControl/>
      <w:jc w:val="left"/>
    </w:pPr>
    <w:rPr>
      <w:rFonts w:ascii="宋体" w:cs="宋体"/>
      <w:kern w:val="0"/>
      <w:sz w:val="24"/>
    </w:rPr>
  </w:style>
  <w:style w:type="paragraph" w:styleId="83">
    <w:name w:val="List Continue 3"/>
    <w:basedOn w:val="1"/>
    <w:qFormat/>
    <w:uiPriority w:val="0"/>
    <w:pPr>
      <w:adjustRightInd w:val="0"/>
      <w:spacing w:after="120" w:line="312" w:lineRule="atLeast"/>
      <w:ind w:left="1260" w:leftChars="600"/>
      <w:textAlignment w:val="baseline"/>
    </w:pPr>
    <w:rPr>
      <w:rFonts w:eastAsia="仿宋"/>
      <w:kern w:val="0"/>
      <w:sz w:val="32"/>
      <w:szCs w:val="20"/>
    </w:rPr>
  </w:style>
  <w:style w:type="paragraph" w:styleId="84">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5">
    <w:name w:val="Title"/>
    <w:basedOn w:val="1"/>
    <w:next w:val="1"/>
    <w:link w:val="132"/>
    <w:qFormat/>
    <w:uiPriority w:val="0"/>
    <w:pPr>
      <w:spacing w:before="240" w:after="60"/>
      <w:jc w:val="center"/>
      <w:outlineLvl w:val="0"/>
    </w:pPr>
    <w:rPr>
      <w:rFonts w:ascii="Cambria" w:hAnsi="Cambria"/>
      <w:b/>
      <w:bCs/>
      <w:sz w:val="32"/>
      <w:szCs w:val="32"/>
    </w:rPr>
  </w:style>
  <w:style w:type="paragraph" w:styleId="86">
    <w:name w:val="annotation subject"/>
    <w:basedOn w:val="29"/>
    <w:next w:val="29"/>
    <w:link w:val="121"/>
    <w:qFormat/>
    <w:uiPriority w:val="99"/>
    <w:rPr>
      <w:b/>
      <w:bCs/>
    </w:rPr>
  </w:style>
  <w:style w:type="paragraph" w:styleId="87">
    <w:name w:val="Body Text First Indent"/>
    <w:basedOn w:val="35"/>
    <w:link w:val="170"/>
    <w:qFormat/>
    <w:uiPriority w:val="0"/>
    <w:pPr>
      <w:spacing w:after="120"/>
      <w:ind w:firstLine="420" w:firstLineChars="100"/>
      <w:jc w:val="both"/>
    </w:pPr>
    <w:rPr>
      <w:sz w:val="21"/>
    </w:rPr>
  </w:style>
  <w:style w:type="paragraph" w:styleId="88">
    <w:name w:val="Body Text First Indent 2"/>
    <w:basedOn w:val="36"/>
    <w:link w:val="237"/>
    <w:qFormat/>
    <w:uiPriority w:val="0"/>
    <w:pPr>
      <w:spacing w:after="120"/>
      <w:ind w:left="420" w:leftChars="200" w:firstLine="420" w:firstLineChars="200"/>
    </w:pPr>
    <w:rPr>
      <w:sz w:val="21"/>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bCs/>
    </w:rPr>
  </w:style>
  <w:style w:type="character" w:styleId="93">
    <w:name w:val="endnote reference"/>
    <w:qFormat/>
    <w:uiPriority w:val="0"/>
    <w:rPr>
      <w:vertAlign w:val="superscript"/>
    </w:rPr>
  </w:style>
  <w:style w:type="character" w:styleId="94">
    <w:name w:val="page number"/>
    <w:basedOn w:val="91"/>
    <w:qFormat/>
    <w:uiPriority w:val="0"/>
    <w:rPr>
      <w:rFonts w:cs="Times New Roman"/>
      <w:lang w:bidi="ar-SA"/>
    </w:rPr>
  </w:style>
  <w:style w:type="character" w:styleId="95">
    <w:name w:val="FollowedHyperlink"/>
    <w:qFormat/>
    <w:uiPriority w:val="99"/>
    <w:rPr>
      <w:color w:val="800080"/>
      <w:u w:val="single"/>
    </w:rPr>
  </w:style>
  <w:style w:type="character" w:styleId="96">
    <w:name w:val="Emphasis"/>
    <w:qFormat/>
    <w:uiPriority w:val="0"/>
    <w:rPr>
      <w:i/>
      <w:iCs/>
    </w:rPr>
  </w:style>
  <w:style w:type="character" w:styleId="97">
    <w:name w:val="Hyperlink"/>
    <w:qFormat/>
    <w:uiPriority w:val="99"/>
    <w:rPr>
      <w:color w:val="0000FF"/>
      <w:u w:val="single"/>
    </w:rPr>
  </w:style>
  <w:style w:type="character" w:styleId="98">
    <w:name w:val="annotation reference"/>
    <w:qFormat/>
    <w:uiPriority w:val="99"/>
    <w:rPr>
      <w:sz w:val="21"/>
      <w:szCs w:val="21"/>
    </w:rPr>
  </w:style>
  <w:style w:type="character" w:styleId="99">
    <w:name w:val="HTML Sample"/>
    <w:basedOn w:val="91"/>
    <w:qFormat/>
    <w:uiPriority w:val="0"/>
    <w:rPr>
      <w:rFonts w:ascii="Courier New" w:hAnsi="Courier New"/>
    </w:rPr>
  </w:style>
  <w:style w:type="character" w:customStyle="1" w:styleId="100">
    <w:name w:val="chanpinname"/>
    <w:basedOn w:val="91"/>
    <w:qFormat/>
    <w:uiPriority w:val="0"/>
  </w:style>
  <w:style w:type="character" w:customStyle="1" w:styleId="101">
    <w:name w:val="info4"/>
    <w:basedOn w:val="91"/>
    <w:qFormat/>
    <w:uiPriority w:val="0"/>
  </w:style>
  <w:style w:type="character" w:customStyle="1" w:styleId="102">
    <w:name w:val="正文缩进(ALT+Z) Char"/>
    <w:link w:val="103"/>
    <w:qFormat/>
    <w:uiPriority w:val="0"/>
    <w:rPr>
      <w:kern w:val="2"/>
      <w:sz w:val="24"/>
      <w:szCs w:val="24"/>
    </w:rPr>
  </w:style>
  <w:style w:type="paragraph" w:customStyle="1" w:styleId="103">
    <w:name w:val="正文缩进(ALT+Z)"/>
    <w:basedOn w:val="1"/>
    <w:link w:val="102"/>
    <w:qFormat/>
    <w:uiPriority w:val="0"/>
    <w:pPr>
      <w:spacing w:line="360" w:lineRule="auto"/>
      <w:ind w:firstLine="200" w:firstLineChars="200"/>
    </w:pPr>
    <w:rPr>
      <w:sz w:val="24"/>
    </w:rPr>
  </w:style>
  <w:style w:type="character" w:customStyle="1" w:styleId="104">
    <w:name w:val="签名 Char2"/>
    <w:link w:val="59"/>
    <w:qFormat/>
    <w:uiPriority w:val="0"/>
    <w:rPr>
      <w:rFonts w:eastAsia="仿宋"/>
      <w:sz w:val="32"/>
    </w:rPr>
  </w:style>
  <w:style w:type="character" w:customStyle="1" w:styleId="105">
    <w:name w:val="标题 7 字符"/>
    <w:qFormat/>
    <w:uiPriority w:val="0"/>
    <w:rPr>
      <w:rFonts w:ascii="Times New Roman" w:hAnsi="Times New Roman" w:eastAsia="仿宋"/>
      <w:b/>
      <w:bCs/>
      <w:sz w:val="24"/>
      <w:szCs w:val="24"/>
    </w:rPr>
  </w:style>
  <w:style w:type="character" w:customStyle="1" w:styleId="106">
    <w:name w:val="正文文本 2 Char"/>
    <w:link w:val="77"/>
    <w:qFormat/>
    <w:uiPriority w:val="0"/>
    <w:rPr>
      <w:kern w:val="2"/>
      <w:sz w:val="21"/>
      <w:szCs w:val="24"/>
    </w:rPr>
  </w:style>
  <w:style w:type="character" w:customStyle="1" w:styleId="107">
    <w:name w:val="脚注文本 Char1"/>
    <w:semiHidden/>
    <w:qFormat/>
    <w:locked/>
    <w:uiPriority w:val="99"/>
    <w:rPr>
      <w:rFonts w:ascii="Times New Roman" w:hAnsi="Times New Roman" w:eastAsia="仿宋"/>
      <w:sz w:val="18"/>
      <w:szCs w:val="18"/>
    </w:rPr>
  </w:style>
  <w:style w:type="character" w:customStyle="1" w:styleId="108">
    <w:name w:val="font91"/>
    <w:qFormat/>
    <w:uiPriority w:val="0"/>
    <w:rPr>
      <w:rFonts w:hint="eastAsia" w:ascii="宋体" w:hAnsi="宋体" w:eastAsia="宋体" w:cs="宋体"/>
      <w:color w:val="000000"/>
      <w:sz w:val="21"/>
      <w:szCs w:val="21"/>
      <w:u w:val="none"/>
    </w:rPr>
  </w:style>
  <w:style w:type="character" w:customStyle="1" w:styleId="109">
    <w:name w:val="宏文本 Char2"/>
    <w:link w:val="3"/>
    <w:qFormat/>
    <w:uiPriority w:val="99"/>
    <w:rPr>
      <w:rFonts w:ascii="Courier New" w:hAnsi="Courier New"/>
      <w:kern w:val="2"/>
      <w:sz w:val="24"/>
      <w:szCs w:val="24"/>
      <w:lang w:val="en-US" w:eastAsia="zh-CN" w:bidi="ar-SA"/>
    </w:rPr>
  </w:style>
  <w:style w:type="character" w:customStyle="1" w:styleId="110">
    <w:name w:val="纯文本 Char"/>
    <w:link w:val="46"/>
    <w:qFormat/>
    <w:uiPriority w:val="0"/>
    <w:rPr>
      <w:rFonts w:ascii="宋体"/>
      <w:kern w:val="2"/>
      <w:sz w:val="21"/>
    </w:rPr>
  </w:style>
  <w:style w:type="character" w:customStyle="1" w:styleId="111">
    <w:name w:val="正文（缩进） Char"/>
    <w:link w:val="112"/>
    <w:qFormat/>
    <w:uiPriority w:val="0"/>
    <w:rPr>
      <w:rFonts w:ascii="宋体" w:hAnsi="宋体" w:cs="宋体"/>
      <w:sz w:val="24"/>
      <w:szCs w:val="24"/>
    </w:rPr>
  </w:style>
  <w:style w:type="paragraph" w:customStyle="1" w:styleId="112">
    <w:name w:val="正文（缩进）"/>
    <w:basedOn w:val="1"/>
    <w:link w:val="111"/>
    <w:qFormat/>
    <w:uiPriority w:val="0"/>
    <w:pPr>
      <w:widowControl/>
      <w:spacing w:beforeLines="50" w:afterLines="50" w:line="360" w:lineRule="auto"/>
      <w:ind w:firstLine="480" w:firstLineChars="200"/>
      <w:jc w:val="left"/>
    </w:pPr>
    <w:rPr>
      <w:rFonts w:ascii="宋体" w:hAnsi="宋体"/>
      <w:kern w:val="0"/>
      <w:sz w:val="24"/>
    </w:rPr>
  </w:style>
  <w:style w:type="character" w:customStyle="1" w:styleId="113">
    <w:name w:val="尾注文本 字符"/>
    <w:semiHidden/>
    <w:qFormat/>
    <w:uiPriority w:val="0"/>
    <w:rPr>
      <w:rFonts w:ascii="Times New Roman" w:hAnsi="Times New Roman" w:eastAsia="仿宋"/>
      <w:sz w:val="32"/>
    </w:rPr>
  </w:style>
  <w:style w:type="character" w:customStyle="1" w:styleId="114">
    <w:name w:val="Char Char3"/>
    <w:semiHidden/>
    <w:qFormat/>
    <w:uiPriority w:val="0"/>
    <w:rPr>
      <w:sz w:val="18"/>
      <w:szCs w:val="18"/>
    </w:rPr>
  </w:style>
  <w:style w:type="character" w:customStyle="1" w:styleId="115">
    <w:name w:val="正文文本缩进 Char"/>
    <w:qFormat/>
    <w:uiPriority w:val="0"/>
    <w:rPr>
      <w:kern w:val="2"/>
      <w:sz w:val="21"/>
      <w:szCs w:val="24"/>
    </w:rPr>
  </w:style>
  <w:style w:type="character" w:customStyle="1" w:styleId="116">
    <w:name w:val="称呼 Char2"/>
    <w:link w:val="31"/>
    <w:qFormat/>
    <w:uiPriority w:val="0"/>
    <w:rPr>
      <w:rFonts w:eastAsia="仿宋"/>
      <w:sz w:val="32"/>
    </w:rPr>
  </w:style>
  <w:style w:type="character" w:customStyle="1" w:styleId="117">
    <w:name w:val="*正文 Char"/>
    <w:link w:val="118"/>
    <w:qFormat/>
    <w:locked/>
    <w:uiPriority w:val="0"/>
    <w:rPr>
      <w:rFonts w:ascii="宋体" w:hAnsi="宋体"/>
      <w:kern w:val="2"/>
      <w:sz w:val="21"/>
      <w:szCs w:val="22"/>
    </w:rPr>
  </w:style>
  <w:style w:type="paragraph" w:customStyle="1" w:styleId="118">
    <w:name w:val="*正文"/>
    <w:basedOn w:val="1"/>
    <w:link w:val="117"/>
    <w:qFormat/>
    <w:uiPriority w:val="0"/>
    <w:pPr>
      <w:ind w:firstLine="480"/>
    </w:pPr>
    <w:rPr>
      <w:rFonts w:ascii="宋体" w:hAnsi="宋体"/>
      <w:szCs w:val="22"/>
    </w:rPr>
  </w:style>
  <w:style w:type="character" w:customStyle="1" w:styleId="119">
    <w:name w:val="标题 1 Char"/>
    <w:link w:val="4"/>
    <w:qFormat/>
    <w:uiPriority w:val="0"/>
    <w:rPr>
      <w:b/>
      <w:kern w:val="44"/>
      <w:sz w:val="44"/>
    </w:rPr>
  </w:style>
  <w:style w:type="character" w:customStyle="1" w:styleId="120">
    <w:name w:val="页眉 Char1"/>
    <w:qFormat/>
    <w:uiPriority w:val="0"/>
    <w:rPr>
      <w:rFonts w:ascii="Times New Roman" w:hAnsi="Times New Roman"/>
      <w:kern w:val="2"/>
      <w:sz w:val="18"/>
      <w:szCs w:val="18"/>
    </w:rPr>
  </w:style>
  <w:style w:type="character" w:customStyle="1" w:styleId="121">
    <w:name w:val="批注主题 Char"/>
    <w:link w:val="86"/>
    <w:qFormat/>
    <w:uiPriority w:val="99"/>
    <w:rPr>
      <w:b/>
      <w:bCs/>
      <w:kern w:val="2"/>
      <w:sz w:val="21"/>
      <w:szCs w:val="24"/>
    </w:rPr>
  </w:style>
  <w:style w:type="character" w:customStyle="1" w:styleId="122">
    <w:name w:val="页脚 字符"/>
    <w:qFormat/>
    <w:uiPriority w:val="99"/>
    <w:rPr>
      <w:rFonts w:ascii="Times New Roman" w:hAnsi="Times New Roman" w:eastAsia="仿宋"/>
      <w:sz w:val="18"/>
      <w:szCs w:val="18"/>
    </w:rPr>
  </w:style>
  <w:style w:type="character" w:customStyle="1" w:styleId="123">
    <w:name w:val="称呼 Char"/>
    <w:qFormat/>
    <w:uiPriority w:val="0"/>
    <w:rPr>
      <w:kern w:val="2"/>
      <w:sz w:val="21"/>
      <w:szCs w:val="24"/>
    </w:rPr>
  </w:style>
  <w:style w:type="character" w:customStyle="1" w:styleId="124">
    <w:name w:val="ca-21"/>
    <w:qFormat/>
    <w:uiPriority w:val="0"/>
    <w:rPr>
      <w:rFonts w:ascii="宋体-18030" w:eastAsia="宋体-18030" w:cs="宋体-18030"/>
      <w:sz w:val="24"/>
      <w:szCs w:val="24"/>
      <w:lang w:bidi="ar-SA"/>
    </w:rPr>
  </w:style>
  <w:style w:type="character" w:customStyle="1" w:styleId="125">
    <w:name w:val="正文文本缩进 字符"/>
    <w:qFormat/>
    <w:uiPriority w:val="0"/>
    <w:rPr>
      <w:rFonts w:ascii="楷体_GB2312" w:hAnsi="Times New Roman" w:eastAsia="仿宋"/>
      <w:spacing w:val="12"/>
      <w:sz w:val="24"/>
    </w:rPr>
  </w:style>
  <w:style w:type="character" w:customStyle="1" w:styleId="126">
    <w:name w:val="5a"/>
    <w:basedOn w:val="91"/>
    <w:qFormat/>
    <w:uiPriority w:val="0"/>
  </w:style>
  <w:style w:type="character" w:customStyle="1" w:styleId="127">
    <w:name w:val="标题 2 字符"/>
    <w:qFormat/>
    <w:uiPriority w:val="0"/>
    <w:rPr>
      <w:rFonts w:ascii="宋体" w:hAnsi="宋体"/>
      <w:b/>
      <w:spacing w:val="14"/>
      <w:sz w:val="30"/>
      <w:szCs w:val="24"/>
    </w:rPr>
  </w:style>
  <w:style w:type="character" w:customStyle="1" w:styleId="128">
    <w:name w:val="页脚 Char1"/>
    <w:semiHidden/>
    <w:qFormat/>
    <w:uiPriority w:val="99"/>
    <w:rPr>
      <w:rFonts w:ascii="Times New Roman" w:hAnsi="Times New Roman"/>
      <w:kern w:val="2"/>
      <w:sz w:val="18"/>
      <w:szCs w:val="18"/>
    </w:rPr>
  </w:style>
  <w:style w:type="character" w:customStyle="1" w:styleId="129">
    <w:name w:val="ca-4"/>
    <w:qFormat/>
    <w:uiPriority w:val="0"/>
    <w:rPr>
      <w:rFonts w:cs="Times New Roman"/>
      <w:lang w:bidi="ar-SA"/>
    </w:rPr>
  </w:style>
  <w:style w:type="character" w:customStyle="1" w:styleId="130">
    <w:name w:val="HTML 地址 Char2"/>
    <w:link w:val="42"/>
    <w:qFormat/>
    <w:uiPriority w:val="0"/>
    <w:rPr>
      <w:rFonts w:eastAsia="仿宋"/>
      <w:i/>
      <w:iCs/>
      <w:sz w:val="32"/>
    </w:rPr>
  </w:style>
  <w:style w:type="character" w:customStyle="1" w:styleId="131">
    <w:name w:val="标题 3 字符"/>
    <w:qFormat/>
    <w:uiPriority w:val="0"/>
    <w:rPr>
      <w:rFonts w:ascii="宋体" w:hAnsi="宋体"/>
      <w:b/>
      <w:spacing w:val="14"/>
      <w:sz w:val="28"/>
      <w:szCs w:val="24"/>
    </w:rPr>
  </w:style>
  <w:style w:type="character" w:customStyle="1" w:styleId="132">
    <w:name w:val="标题 Char"/>
    <w:link w:val="85"/>
    <w:qFormat/>
    <w:uiPriority w:val="0"/>
    <w:rPr>
      <w:rFonts w:ascii="Cambria" w:hAnsi="Cambria"/>
      <w:b/>
      <w:bCs/>
      <w:kern w:val="2"/>
      <w:sz w:val="32"/>
      <w:szCs w:val="32"/>
    </w:rPr>
  </w:style>
  <w:style w:type="character" w:customStyle="1" w:styleId="133">
    <w:name w:val="页眉 Char"/>
    <w:link w:val="58"/>
    <w:qFormat/>
    <w:uiPriority w:val="0"/>
    <w:rPr>
      <w:kern w:val="2"/>
      <w:sz w:val="18"/>
      <w:szCs w:val="18"/>
    </w:rPr>
  </w:style>
  <w:style w:type="character" w:customStyle="1" w:styleId="134">
    <w:name w:val="标题 3 Char1"/>
    <w:semiHidden/>
    <w:qFormat/>
    <w:uiPriority w:val="0"/>
    <w:rPr>
      <w:b/>
      <w:bCs/>
      <w:kern w:val="2"/>
      <w:sz w:val="32"/>
      <w:szCs w:val="32"/>
    </w:rPr>
  </w:style>
  <w:style w:type="character" w:customStyle="1" w:styleId="135">
    <w:name w:val="txt"/>
    <w:basedOn w:val="91"/>
    <w:qFormat/>
    <w:uiPriority w:val="0"/>
  </w:style>
  <w:style w:type="character" w:customStyle="1" w:styleId="136">
    <w:name w:val="正文首行缩进 字符"/>
    <w:qFormat/>
    <w:uiPriority w:val="0"/>
    <w:rPr>
      <w:rFonts w:ascii="Times New Roman" w:hAnsi="Times New Roman" w:eastAsia="仿宋"/>
      <w:sz w:val="32"/>
    </w:rPr>
  </w:style>
  <w:style w:type="character" w:customStyle="1" w:styleId="137">
    <w:name w:val="标题 7 Char1"/>
    <w:semiHidden/>
    <w:qFormat/>
    <w:uiPriority w:val="0"/>
    <w:rPr>
      <w:b/>
      <w:bCs/>
      <w:kern w:val="2"/>
      <w:sz w:val="24"/>
      <w:szCs w:val="24"/>
    </w:rPr>
  </w:style>
  <w:style w:type="character" w:customStyle="1" w:styleId="138">
    <w:name w:val="标题 2 Char"/>
    <w:link w:val="5"/>
    <w:qFormat/>
    <w:uiPriority w:val="0"/>
    <w:rPr>
      <w:rFonts w:ascii="Arial" w:hAnsi="Arial" w:eastAsia="黑体"/>
      <w:b/>
      <w:bCs/>
      <w:kern w:val="2"/>
      <w:sz w:val="32"/>
      <w:szCs w:val="32"/>
    </w:rPr>
  </w:style>
  <w:style w:type="character" w:customStyle="1" w:styleId="139">
    <w:name w:val="正文文本缩进 2 Char"/>
    <w:link w:val="52"/>
    <w:qFormat/>
    <w:uiPriority w:val="0"/>
    <w:rPr>
      <w:kern w:val="2"/>
      <w:sz w:val="21"/>
      <w:szCs w:val="24"/>
    </w:rPr>
  </w:style>
  <w:style w:type="character" w:customStyle="1" w:styleId="140">
    <w:name w:val="表格标题(居中) Char"/>
    <w:link w:val="141"/>
    <w:qFormat/>
    <w:uiPriority w:val="0"/>
    <w:rPr>
      <w:rFonts w:eastAsia="黑体"/>
      <w:kern w:val="2"/>
      <w:sz w:val="24"/>
    </w:rPr>
  </w:style>
  <w:style w:type="paragraph" w:customStyle="1" w:styleId="141">
    <w:name w:val="表格标题(居中)"/>
    <w:basedOn w:val="1"/>
    <w:link w:val="140"/>
    <w:qFormat/>
    <w:uiPriority w:val="0"/>
    <w:pPr>
      <w:snapToGrid w:val="0"/>
      <w:spacing w:line="300" w:lineRule="auto"/>
      <w:jc w:val="center"/>
    </w:pPr>
    <w:rPr>
      <w:rFonts w:eastAsia="黑体"/>
      <w:sz w:val="24"/>
      <w:szCs w:val="20"/>
    </w:rPr>
  </w:style>
  <w:style w:type="character" w:customStyle="1" w:styleId="142">
    <w:name w:val="标题 8 字符"/>
    <w:qFormat/>
    <w:uiPriority w:val="0"/>
    <w:rPr>
      <w:rFonts w:ascii="Arial" w:hAnsi="Arial" w:eastAsia="黑体"/>
      <w:sz w:val="24"/>
      <w:szCs w:val="24"/>
    </w:rPr>
  </w:style>
  <w:style w:type="character" w:customStyle="1" w:styleId="143">
    <w:name w:val="标题 9 字符"/>
    <w:qFormat/>
    <w:uiPriority w:val="0"/>
    <w:rPr>
      <w:rFonts w:ascii="Arial" w:hAnsi="Arial" w:eastAsia="黑体"/>
      <w:sz w:val="32"/>
      <w:szCs w:val="21"/>
    </w:rPr>
  </w:style>
  <w:style w:type="character" w:customStyle="1" w:styleId="144">
    <w:name w:val="本级3 Char"/>
    <w:basedOn w:val="145"/>
    <w:link w:val="147"/>
    <w:qFormat/>
    <w:uiPriority w:val="0"/>
    <w:rPr>
      <w:rFonts w:ascii="仿宋_GB2312" w:hAnsi="仿宋" w:eastAsia="仿宋_GB2312"/>
      <w:kern w:val="2"/>
      <w:sz w:val="32"/>
      <w:szCs w:val="24"/>
    </w:rPr>
  </w:style>
  <w:style w:type="character" w:customStyle="1" w:styleId="145">
    <w:name w:val="本级2 Char"/>
    <w:link w:val="146"/>
    <w:qFormat/>
    <w:uiPriority w:val="0"/>
    <w:rPr>
      <w:rFonts w:ascii="仿宋_GB2312" w:hAnsi="仿宋" w:eastAsia="仿宋_GB2312"/>
      <w:b/>
      <w:bCs/>
      <w:kern w:val="2"/>
      <w:sz w:val="32"/>
      <w:szCs w:val="24"/>
    </w:rPr>
  </w:style>
  <w:style w:type="paragraph" w:customStyle="1" w:styleId="146">
    <w:name w:val="本级2"/>
    <w:basedOn w:val="5"/>
    <w:link w:val="145"/>
    <w:qFormat/>
    <w:uiPriority w:val="0"/>
    <w:pPr>
      <w:tabs>
        <w:tab w:val="left" w:pos="567"/>
      </w:tabs>
      <w:spacing w:before="0" w:after="0" w:line="360" w:lineRule="auto"/>
      <w:ind w:left="567" w:hanging="567"/>
    </w:pPr>
    <w:rPr>
      <w:rFonts w:ascii="仿宋_GB2312" w:hAnsi="仿宋" w:eastAsia="仿宋_GB2312"/>
      <w:szCs w:val="24"/>
    </w:rPr>
  </w:style>
  <w:style w:type="paragraph" w:customStyle="1" w:styleId="147">
    <w:name w:val="本级3"/>
    <w:basedOn w:val="146"/>
    <w:next w:val="146"/>
    <w:link w:val="144"/>
    <w:qFormat/>
    <w:uiPriority w:val="0"/>
    <w:pPr>
      <w:outlineLvl w:val="2"/>
    </w:pPr>
  </w:style>
  <w:style w:type="character" w:customStyle="1" w:styleId="148">
    <w:name w:val="btn"/>
    <w:basedOn w:val="91"/>
    <w:qFormat/>
    <w:uiPriority w:val="0"/>
  </w:style>
  <w:style w:type="character" w:customStyle="1" w:styleId="149">
    <w:name w:val="Body Text Char"/>
    <w:qFormat/>
    <w:uiPriority w:val="0"/>
    <w:rPr>
      <w:rFonts w:ascii="宋体" w:eastAsia="宋体"/>
      <w:kern w:val="2"/>
      <w:sz w:val="24"/>
      <w:lang w:val="en-US" w:eastAsia="zh-CN"/>
    </w:rPr>
  </w:style>
  <w:style w:type="character" w:customStyle="1" w:styleId="150">
    <w:name w:val="textfont1"/>
    <w:qFormat/>
    <w:uiPriority w:val="0"/>
    <w:rPr>
      <w:sz w:val="22"/>
      <w:szCs w:val="22"/>
    </w:rPr>
  </w:style>
  <w:style w:type="character" w:customStyle="1" w:styleId="151">
    <w:name w:val="尾注文本 Char"/>
    <w:link w:val="53"/>
    <w:qFormat/>
    <w:uiPriority w:val="99"/>
    <w:rPr>
      <w:kern w:val="2"/>
      <w:sz w:val="21"/>
      <w:szCs w:val="24"/>
    </w:rPr>
  </w:style>
  <w:style w:type="character" w:customStyle="1" w:styleId="152">
    <w:name w:val="正文文本 2 字符"/>
    <w:qFormat/>
    <w:uiPriority w:val="0"/>
    <w:rPr>
      <w:rFonts w:ascii="Times New Roman" w:hAnsi="Times New Roman" w:eastAsia="仿宋"/>
      <w:sz w:val="32"/>
    </w:rPr>
  </w:style>
  <w:style w:type="character" w:customStyle="1" w:styleId="153">
    <w:name w:val="ca-11"/>
    <w:qFormat/>
    <w:uiPriority w:val="0"/>
    <w:rPr>
      <w:rFonts w:ascii="宋体" w:eastAsia="宋体" w:cs="Times New Roman"/>
      <w:sz w:val="24"/>
      <w:szCs w:val="24"/>
      <w:lang w:bidi="ar-SA"/>
    </w:rPr>
  </w:style>
  <w:style w:type="character" w:customStyle="1" w:styleId="154">
    <w:name w:val="shouchang1"/>
    <w:qFormat/>
    <w:uiPriority w:val="0"/>
    <w:rPr>
      <w:color w:val="000000"/>
      <w:sz w:val="22"/>
      <w:szCs w:val="22"/>
      <w:u w:val="none"/>
    </w:rPr>
  </w:style>
  <w:style w:type="character" w:customStyle="1" w:styleId="155">
    <w:name w:val="标题4 Char"/>
    <w:link w:val="156"/>
    <w:qFormat/>
    <w:uiPriority w:val="0"/>
    <w:rPr>
      <w:rFonts w:eastAsia="仿宋"/>
      <w:b/>
      <w:kern w:val="2"/>
      <w:sz w:val="24"/>
    </w:rPr>
  </w:style>
  <w:style w:type="paragraph" w:customStyle="1" w:styleId="156">
    <w:name w:val="标题4"/>
    <w:basedOn w:val="1"/>
    <w:next w:val="8"/>
    <w:link w:val="155"/>
    <w:qFormat/>
    <w:uiPriority w:val="0"/>
    <w:pPr>
      <w:snapToGrid w:val="0"/>
      <w:spacing w:before="60" w:line="360" w:lineRule="auto"/>
      <w:ind w:firstLine="454"/>
    </w:pPr>
    <w:rPr>
      <w:rFonts w:eastAsia="仿宋"/>
      <w:b/>
      <w:sz w:val="24"/>
      <w:szCs w:val="20"/>
    </w:rPr>
  </w:style>
  <w:style w:type="character" w:customStyle="1" w:styleId="157">
    <w:name w:val="style91"/>
    <w:qFormat/>
    <w:uiPriority w:val="0"/>
    <w:rPr>
      <w:rFonts w:cs="Times New Roman"/>
      <w:color w:val="000000"/>
      <w:lang w:bidi="ar-SA"/>
    </w:rPr>
  </w:style>
  <w:style w:type="character" w:customStyle="1" w:styleId="158">
    <w:name w:val="结束语 Char2"/>
    <w:link w:val="33"/>
    <w:qFormat/>
    <w:uiPriority w:val="0"/>
    <w:rPr>
      <w:rFonts w:eastAsia="仿宋"/>
      <w:sz w:val="32"/>
    </w:rPr>
  </w:style>
  <w:style w:type="character" w:customStyle="1" w:styleId="159">
    <w:name w:val="标题 9 Char"/>
    <w:link w:val="12"/>
    <w:qFormat/>
    <w:uiPriority w:val="0"/>
    <w:rPr>
      <w:rFonts w:ascii="Arial" w:hAnsi="Arial" w:eastAsia="黑体"/>
      <w:kern w:val="2"/>
      <w:sz w:val="21"/>
      <w:szCs w:val="21"/>
    </w:rPr>
  </w:style>
  <w:style w:type="character" w:customStyle="1" w:styleId="160">
    <w:name w:val="列出段落 Char1"/>
    <w:link w:val="161"/>
    <w:qFormat/>
    <w:uiPriority w:val="0"/>
    <w:rPr>
      <w:rFonts w:ascii="Calibri" w:hAnsi="Calibri"/>
      <w:kern w:val="2"/>
      <w:sz w:val="21"/>
      <w:szCs w:val="22"/>
    </w:rPr>
  </w:style>
  <w:style w:type="paragraph" w:styleId="161">
    <w:name w:val="List Paragraph"/>
    <w:basedOn w:val="1"/>
    <w:link w:val="160"/>
    <w:qFormat/>
    <w:uiPriority w:val="0"/>
    <w:pPr>
      <w:ind w:firstLine="420" w:firstLineChars="200"/>
    </w:pPr>
    <w:rPr>
      <w:szCs w:val="22"/>
    </w:rPr>
  </w:style>
  <w:style w:type="character" w:customStyle="1" w:styleId="162">
    <w:name w:val="注释标题 Char1"/>
    <w:semiHidden/>
    <w:qFormat/>
    <w:locked/>
    <w:uiPriority w:val="99"/>
    <w:rPr>
      <w:rFonts w:ascii="Times New Roman" w:hAnsi="Times New Roman" w:eastAsia="仿宋"/>
      <w:sz w:val="32"/>
    </w:rPr>
  </w:style>
  <w:style w:type="character" w:customStyle="1" w:styleId="163">
    <w:name w:val="HTML 地址 Char1"/>
    <w:semiHidden/>
    <w:qFormat/>
    <w:locked/>
    <w:uiPriority w:val="0"/>
    <w:rPr>
      <w:rFonts w:ascii="Times New Roman" w:hAnsi="Times New Roman" w:eastAsia="仿宋"/>
      <w:i/>
      <w:iCs/>
      <w:sz w:val="32"/>
    </w:rPr>
  </w:style>
  <w:style w:type="character" w:customStyle="1" w:styleId="164">
    <w:name w:val="注释标题 Char"/>
    <w:qFormat/>
    <w:uiPriority w:val="0"/>
    <w:rPr>
      <w:kern w:val="2"/>
      <w:sz w:val="21"/>
      <w:szCs w:val="24"/>
    </w:rPr>
  </w:style>
  <w:style w:type="character" w:customStyle="1" w:styleId="165">
    <w:name w:val="HTML 预设格式 字符"/>
    <w:qFormat/>
    <w:uiPriority w:val="0"/>
    <w:rPr>
      <w:rFonts w:ascii="Courier New" w:hAnsi="Courier New" w:eastAsia="仿宋" w:cs="Courier New"/>
    </w:rPr>
  </w:style>
  <w:style w:type="character" w:customStyle="1" w:styleId="166">
    <w:name w:val="标题 8 Char"/>
    <w:link w:val="11"/>
    <w:qFormat/>
    <w:uiPriority w:val="0"/>
    <w:rPr>
      <w:rFonts w:ascii="Arial" w:hAnsi="Arial" w:eastAsia="黑体"/>
      <w:kern w:val="2"/>
      <w:sz w:val="24"/>
      <w:szCs w:val="24"/>
    </w:rPr>
  </w:style>
  <w:style w:type="character" w:customStyle="1" w:styleId="167">
    <w:name w:val="脚注文本 Char2"/>
    <w:link w:val="68"/>
    <w:qFormat/>
    <w:uiPriority w:val="0"/>
    <w:rPr>
      <w:rFonts w:eastAsia="仿宋"/>
      <w:sz w:val="18"/>
      <w:szCs w:val="18"/>
    </w:rPr>
  </w:style>
  <w:style w:type="character" w:customStyle="1" w:styleId="168">
    <w:name w:val="标题 5 字符"/>
    <w:qFormat/>
    <w:uiPriority w:val="0"/>
    <w:rPr>
      <w:rFonts w:ascii="Times New Roman" w:hAnsi="Times New Roman" w:eastAsia="仿宋"/>
      <w:b/>
      <w:bCs/>
      <w:sz w:val="28"/>
      <w:szCs w:val="28"/>
    </w:rPr>
  </w:style>
  <w:style w:type="character" w:customStyle="1" w:styleId="169">
    <w:name w:val="宏文本 Char1"/>
    <w:semiHidden/>
    <w:qFormat/>
    <w:locked/>
    <w:uiPriority w:val="99"/>
    <w:rPr>
      <w:rFonts w:ascii="Courier New" w:hAnsi="Courier New"/>
      <w:sz w:val="24"/>
      <w:szCs w:val="24"/>
    </w:rPr>
  </w:style>
  <w:style w:type="character" w:customStyle="1" w:styleId="170">
    <w:name w:val="正文首行缩进 Char"/>
    <w:link w:val="87"/>
    <w:qFormat/>
    <w:uiPriority w:val="0"/>
    <w:rPr>
      <w:rFonts w:ascii="宋体"/>
      <w:kern w:val="2"/>
      <w:sz w:val="21"/>
      <w:szCs w:val="24"/>
    </w:rPr>
  </w:style>
  <w:style w:type="character" w:customStyle="1" w:styleId="171">
    <w:name w:val="信息标题 Char1"/>
    <w:semiHidden/>
    <w:qFormat/>
    <w:locked/>
    <w:uiPriority w:val="99"/>
    <w:rPr>
      <w:rFonts w:ascii="Arial" w:hAnsi="Arial" w:eastAsia="仿宋"/>
      <w:sz w:val="24"/>
      <w:szCs w:val="24"/>
      <w:shd w:val="pct20" w:color="auto" w:fill="auto"/>
    </w:rPr>
  </w:style>
  <w:style w:type="character" w:customStyle="1" w:styleId="172">
    <w:name w:val="apple-converted-space"/>
    <w:qFormat/>
    <w:uiPriority w:val="0"/>
  </w:style>
  <w:style w:type="character" w:customStyle="1" w:styleId="173">
    <w:name w:val="font81"/>
    <w:basedOn w:val="91"/>
    <w:qFormat/>
    <w:uiPriority w:val="0"/>
    <w:rPr>
      <w:rFonts w:hint="eastAsia" w:ascii="宋体" w:hAnsi="宋体" w:eastAsia="宋体" w:cs="宋体"/>
      <w:color w:val="000000"/>
      <w:sz w:val="20"/>
      <w:szCs w:val="20"/>
      <w:u w:val="none"/>
    </w:rPr>
  </w:style>
  <w:style w:type="character" w:customStyle="1" w:styleId="174">
    <w:name w:val="ca-2"/>
    <w:qFormat/>
    <w:uiPriority w:val="0"/>
    <w:rPr>
      <w:rFonts w:cs="Times New Roman"/>
      <w:lang w:bidi="ar-SA"/>
    </w:rPr>
  </w:style>
  <w:style w:type="character" w:customStyle="1" w:styleId="175">
    <w:name w:val="文档结构图 字符"/>
    <w:semiHidden/>
    <w:qFormat/>
    <w:uiPriority w:val="0"/>
    <w:rPr>
      <w:rFonts w:ascii="Times New Roman" w:hAnsi="Times New Roman" w:eastAsia="仿宋"/>
      <w:sz w:val="32"/>
      <w:shd w:val="clear" w:color="auto" w:fill="000080"/>
    </w:rPr>
  </w:style>
  <w:style w:type="character" w:customStyle="1" w:styleId="176">
    <w:name w:val="日期 Char"/>
    <w:link w:val="51"/>
    <w:qFormat/>
    <w:uiPriority w:val="0"/>
    <w:rPr>
      <w:rFonts w:ascii="宋体"/>
      <w:kern w:val="2"/>
      <w:sz w:val="24"/>
      <w:szCs w:val="24"/>
    </w:rPr>
  </w:style>
  <w:style w:type="character" w:customStyle="1" w:styleId="177">
    <w:name w:val="文档正文 Char"/>
    <w:link w:val="178"/>
    <w:qFormat/>
    <w:uiPriority w:val="0"/>
    <w:rPr>
      <w:rFonts w:eastAsia="仿宋_GB2312"/>
      <w:kern w:val="2"/>
      <w:sz w:val="28"/>
    </w:rPr>
  </w:style>
  <w:style w:type="paragraph" w:customStyle="1" w:styleId="178">
    <w:name w:val="文档正文"/>
    <w:basedOn w:val="1"/>
    <w:link w:val="177"/>
    <w:qFormat/>
    <w:uiPriority w:val="0"/>
    <w:pPr>
      <w:adjustRightInd w:val="0"/>
      <w:spacing w:line="560" w:lineRule="exact"/>
      <w:ind w:firstLine="567"/>
      <w:textAlignment w:val="baseline"/>
    </w:pPr>
    <w:rPr>
      <w:rFonts w:eastAsia="仿宋_GB2312"/>
      <w:sz w:val="28"/>
      <w:szCs w:val="20"/>
    </w:rPr>
  </w:style>
  <w:style w:type="character" w:customStyle="1" w:styleId="179">
    <w:name w:val="电子邮件签名 Char2"/>
    <w:link w:val="20"/>
    <w:qFormat/>
    <w:uiPriority w:val="0"/>
    <w:rPr>
      <w:rFonts w:eastAsia="仿宋"/>
      <w:sz w:val="32"/>
    </w:rPr>
  </w:style>
  <w:style w:type="character" w:customStyle="1" w:styleId="180">
    <w:name w:val="页脚 Char"/>
    <w:link w:val="56"/>
    <w:qFormat/>
    <w:uiPriority w:val="0"/>
    <w:rPr>
      <w:kern w:val="2"/>
      <w:sz w:val="18"/>
      <w:szCs w:val="18"/>
    </w:rPr>
  </w:style>
  <w:style w:type="character" w:customStyle="1" w:styleId="181">
    <w:name w:val="标题 9 Char1"/>
    <w:semiHidden/>
    <w:qFormat/>
    <w:uiPriority w:val="0"/>
    <w:rPr>
      <w:rFonts w:ascii="Cambria" w:hAnsi="Cambria" w:eastAsia="宋体" w:cs="Times New Roman"/>
      <w:kern w:val="2"/>
      <w:sz w:val="21"/>
      <w:szCs w:val="21"/>
    </w:rPr>
  </w:style>
  <w:style w:type="character" w:customStyle="1" w:styleId="182">
    <w:name w:val="注释标题 Char2"/>
    <w:link w:val="17"/>
    <w:qFormat/>
    <w:uiPriority w:val="0"/>
    <w:rPr>
      <w:rFonts w:eastAsia="仿宋"/>
      <w:sz w:val="32"/>
    </w:rPr>
  </w:style>
  <w:style w:type="character" w:customStyle="1" w:styleId="183">
    <w:name w:val="正文文本 3 Char"/>
    <w:qFormat/>
    <w:uiPriority w:val="0"/>
    <w:rPr>
      <w:kern w:val="2"/>
      <w:sz w:val="16"/>
      <w:szCs w:val="16"/>
    </w:rPr>
  </w:style>
  <w:style w:type="character" w:customStyle="1" w:styleId="184">
    <w:name w:val="标题 6 Char"/>
    <w:link w:val="9"/>
    <w:qFormat/>
    <w:uiPriority w:val="0"/>
    <w:rPr>
      <w:rFonts w:ascii="Arial" w:hAnsi="Arial" w:eastAsia="黑体"/>
      <w:b/>
      <w:bCs/>
      <w:kern w:val="2"/>
      <w:sz w:val="24"/>
      <w:szCs w:val="24"/>
    </w:rPr>
  </w:style>
  <w:style w:type="character" w:customStyle="1" w:styleId="185">
    <w:name w:val="Char Char"/>
    <w:qFormat/>
    <w:uiPriority w:val="0"/>
    <w:rPr>
      <w:kern w:val="2"/>
      <w:sz w:val="21"/>
      <w:szCs w:val="24"/>
    </w:rPr>
  </w:style>
  <w:style w:type="character" w:customStyle="1" w:styleId="186">
    <w:name w:val="sub_title1"/>
    <w:qFormat/>
    <w:uiPriority w:val="0"/>
    <w:rPr>
      <w:rFonts w:cs="Times New Roman"/>
      <w:lang w:bidi="ar-SA"/>
    </w:rPr>
  </w:style>
  <w:style w:type="character" w:customStyle="1" w:styleId="187">
    <w:name w:val="标题 7 Char"/>
    <w:link w:val="10"/>
    <w:qFormat/>
    <w:uiPriority w:val="0"/>
    <w:rPr>
      <w:b/>
      <w:bCs/>
      <w:kern w:val="2"/>
      <w:sz w:val="24"/>
      <w:szCs w:val="24"/>
    </w:rPr>
  </w:style>
  <w:style w:type="character" w:customStyle="1" w:styleId="188">
    <w:name w:val="电子邮件签名 Char1"/>
    <w:semiHidden/>
    <w:qFormat/>
    <w:locked/>
    <w:uiPriority w:val="99"/>
    <w:rPr>
      <w:rFonts w:ascii="Times New Roman" w:hAnsi="Times New Roman" w:eastAsia="仿宋"/>
      <w:sz w:val="32"/>
    </w:rPr>
  </w:style>
  <w:style w:type="character" w:customStyle="1" w:styleId="189">
    <w:name w:val="HTML 预设格式 Char"/>
    <w:link w:val="81"/>
    <w:qFormat/>
    <w:uiPriority w:val="0"/>
    <w:rPr>
      <w:rFonts w:ascii="Arial" w:hAnsi="Arial" w:cs="Arial"/>
      <w:sz w:val="28"/>
      <w:szCs w:val="28"/>
    </w:rPr>
  </w:style>
  <w:style w:type="character" w:customStyle="1" w:styleId="190">
    <w:name w:val="本级1 Char"/>
    <w:link w:val="191"/>
    <w:qFormat/>
    <w:uiPriority w:val="0"/>
    <w:rPr>
      <w:rFonts w:ascii="仿宋_GB2312" w:hAnsi="仿宋" w:eastAsia="仿宋_GB2312"/>
      <w:b/>
      <w:kern w:val="44"/>
      <w:sz w:val="32"/>
      <w:szCs w:val="24"/>
    </w:rPr>
  </w:style>
  <w:style w:type="paragraph" w:customStyle="1" w:styleId="191">
    <w:name w:val="本级1"/>
    <w:basedOn w:val="4"/>
    <w:link w:val="190"/>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192">
    <w:name w:val="正文缩进 Char"/>
    <w:link w:val="22"/>
    <w:qFormat/>
    <w:uiPriority w:val="0"/>
    <w:rPr>
      <w:rFonts w:eastAsia="宋体"/>
      <w:kern w:val="2"/>
      <w:sz w:val="21"/>
      <w:szCs w:val="24"/>
      <w:lang w:val="en-US" w:eastAsia="zh-CN" w:bidi="ar-SA"/>
    </w:rPr>
  </w:style>
  <w:style w:type="character" w:customStyle="1" w:styleId="193">
    <w:name w:val="标题 字符"/>
    <w:qFormat/>
    <w:uiPriority w:val="0"/>
    <w:rPr>
      <w:rFonts w:ascii="宋体" w:hAnsi="Arial" w:cs="Arial"/>
      <w:b/>
      <w:bCs/>
      <w:sz w:val="44"/>
      <w:szCs w:val="32"/>
    </w:rPr>
  </w:style>
  <w:style w:type="character" w:customStyle="1" w:styleId="194">
    <w:name w:val="标题 8 Char1"/>
    <w:semiHidden/>
    <w:qFormat/>
    <w:uiPriority w:val="0"/>
    <w:rPr>
      <w:rFonts w:ascii="Cambria" w:hAnsi="Cambria" w:eastAsia="宋体" w:cs="Times New Roman"/>
      <w:kern w:val="2"/>
      <w:sz w:val="24"/>
      <w:szCs w:val="24"/>
    </w:rPr>
  </w:style>
  <w:style w:type="character" w:customStyle="1" w:styleId="195">
    <w:name w:val="font61"/>
    <w:qFormat/>
    <w:uiPriority w:val="0"/>
    <w:rPr>
      <w:rFonts w:hint="eastAsia" w:ascii="宋体" w:hAnsi="宋体" w:eastAsia="宋体" w:cs="宋体"/>
      <w:color w:val="000000"/>
      <w:sz w:val="24"/>
      <w:szCs w:val="24"/>
      <w:u w:val="none"/>
    </w:rPr>
  </w:style>
  <w:style w:type="character" w:customStyle="1" w:styleId="196">
    <w:name w:val="font181"/>
    <w:basedOn w:val="91"/>
    <w:qFormat/>
    <w:uiPriority w:val="0"/>
    <w:rPr>
      <w:rFonts w:hint="eastAsia" w:ascii="宋体" w:hAnsi="宋体" w:eastAsia="宋体" w:cs="宋体"/>
      <w:color w:val="000000"/>
      <w:sz w:val="22"/>
      <w:szCs w:val="22"/>
      <w:u w:val="none"/>
    </w:rPr>
  </w:style>
  <w:style w:type="character" w:customStyle="1" w:styleId="197">
    <w:name w:val="apple-style-span"/>
    <w:qFormat/>
    <w:uiPriority w:val="0"/>
    <w:rPr>
      <w:rFonts w:cs="Times New Roman"/>
      <w:lang w:bidi="ar-SA"/>
    </w:rPr>
  </w:style>
  <w:style w:type="character" w:customStyle="1" w:styleId="198">
    <w:name w:val="正文首行缩进2字 Char"/>
    <w:link w:val="199"/>
    <w:qFormat/>
    <w:uiPriority w:val="0"/>
    <w:rPr>
      <w:rFonts w:eastAsia="楷体_GB2312"/>
      <w:sz w:val="28"/>
      <w:szCs w:val="24"/>
    </w:rPr>
  </w:style>
  <w:style w:type="paragraph" w:customStyle="1" w:styleId="199">
    <w:name w:val="正文首行缩进2字"/>
    <w:basedOn w:val="1"/>
    <w:link w:val="198"/>
    <w:qFormat/>
    <w:uiPriority w:val="0"/>
    <w:pPr>
      <w:ind w:firstLine="560" w:firstLineChars="200"/>
    </w:pPr>
    <w:rPr>
      <w:rFonts w:eastAsia="楷体_GB2312"/>
      <w:kern w:val="0"/>
      <w:sz w:val="28"/>
    </w:rPr>
  </w:style>
  <w:style w:type="character" w:customStyle="1" w:styleId="200">
    <w:name w:val="font31"/>
    <w:basedOn w:val="91"/>
    <w:qFormat/>
    <w:uiPriority w:val="0"/>
    <w:rPr>
      <w:rFonts w:hint="eastAsia" w:ascii="宋体" w:hAnsi="宋体" w:eastAsia="宋体" w:cs="宋体"/>
      <w:color w:val="000000"/>
      <w:sz w:val="22"/>
      <w:szCs w:val="22"/>
      <w:u w:val="none"/>
    </w:rPr>
  </w:style>
  <w:style w:type="character" w:customStyle="1" w:styleId="201">
    <w:name w:val="正文文本 Char"/>
    <w:link w:val="35"/>
    <w:qFormat/>
    <w:uiPriority w:val="0"/>
    <w:rPr>
      <w:rFonts w:ascii="宋体"/>
      <w:kern w:val="2"/>
      <w:sz w:val="24"/>
      <w:szCs w:val="24"/>
    </w:rPr>
  </w:style>
  <w:style w:type="character" w:customStyle="1" w:styleId="202">
    <w:name w:val="标题 5 Char"/>
    <w:link w:val="8"/>
    <w:qFormat/>
    <w:uiPriority w:val="0"/>
    <w:rPr>
      <w:b/>
      <w:bCs/>
      <w:kern w:val="2"/>
      <w:sz w:val="28"/>
      <w:szCs w:val="28"/>
    </w:rPr>
  </w:style>
  <w:style w:type="character" w:customStyle="1" w:styleId="203">
    <w:name w:val="font"/>
    <w:basedOn w:val="91"/>
    <w:qFormat/>
    <w:uiPriority w:val="0"/>
  </w:style>
  <w:style w:type="character" w:customStyle="1" w:styleId="204">
    <w:name w:val="标题 4 字符"/>
    <w:qFormat/>
    <w:uiPriority w:val="0"/>
    <w:rPr>
      <w:rFonts w:ascii="宋体" w:hAnsi="Arial"/>
      <w:b/>
      <w:bCs/>
      <w:sz w:val="24"/>
      <w:szCs w:val="28"/>
    </w:rPr>
  </w:style>
  <w:style w:type="character" w:customStyle="1" w:styleId="205">
    <w:name w:val="font191"/>
    <w:basedOn w:val="91"/>
    <w:qFormat/>
    <w:uiPriority w:val="0"/>
    <w:rPr>
      <w:rFonts w:hint="eastAsia" w:ascii="宋体" w:hAnsi="宋体" w:eastAsia="宋体" w:cs="宋体"/>
      <w:color w:val="000000"/>
      <w:sz w:val="20"/>
      <w:szCs w:val="20"/>
      <w:u w:val="none"/>
    </w:rPr>
  </w:style>
  <w:style w:type="character" w:customStyle="1" w:styleId="206">
    <w:name w:val="正文文本缩进 3 Char1"/>
    <w:semiHidden/>
    <w:qFormat/>
    <w:uiPriority w:val="99"/>
    <w:rPr>
      <w:rFonts w:ascii="Times New Roman" w:hAnsi="Times New Roman" w:eastAsia="宋体" w:cs="Times New Roman"/>
      <w:sz w:val="16"/>
      <w:szCs w:val="16"/>
    </w:rPr>
  </w:style>
  <w:style w:type="character" w:customStyle="1" w:styleId="207">
    <w:name w:val="宏文本 Char"/>
    <w:qFormat/>
    <w:uiPriority w:val="99"/>
    <w:rPr>
      <w:rFonts w:ascii="Courier New" w:hAnsi="Courier New" w:cs="Courier New"/>
      <w:kern w:val="2"/>
      <w:sz w:val="24"/>
      <w:szCs w:val="24"/>
    </w:rPr>
  </w:style>
  <w:style w:type="character" w:customStyle="1" w:styleId="208">
    <w:name w:val="标题 6 字符"/>
    <w:qFormat/>
    <w:uiPriority w:val="0"/>
    <w:rPr>
      <w:rFonts w:ascii="Arial" w:hAnsi="Arial" w:eastAsia="黑体"/>
      <w:b/>
      <w:bCs/>
      <w:sz w:val="24"/>
      <w:szCs w:val="24"/>
    </w:rPr>
  </w:style>
  <w:style w:type="character" w:customStyle="1" w:styleId="209">
    <w:name w:val="标题 4 Char"/>
    <w:link w:val="7"/>
    <w:qFormat/>
    <w:uiPriority w:val="0"/>
    <w:rPr>
      <w:rFonts w:ascii="Arial" w:hAnsi="Arial" w:eastAsia="黑体"/>
      <w:b/>
      <w:bCs/>
      <w:kern w:val="2"/>
      <w:sz w:val="28"/>
      <w:szCs w:val="28"/>
    </w:rPr>
  </w:style>
  <w:style w:type="character" w:customStyle="1" w:styleId="210">
    <w:name w:val="批注主题 字符"/>
    <w:semiHidden/>
    <w:qFormat/>
    <w:uiPriority w:val="99"/>
    <w:rPr>
      <w:rFonts w:ascii="Times New Roman" w:hAnsi="Times New Roman" w:eastAsia="仿宋"/>
      <w:b/>
      <w:bCs/>
      <w:sz w:val="32"/>
    </w:rPr>
  </w:style>
  <w:style w:type="character" w:customStyle="1" w:styleId="211">
    <w:name w:val="信息标题 Char2"/>
    <w:link w:val="80"/>
    <w:qFormat/>
    <w:uiPriority w:val="0"/>
    <w:rPr>
      <w:rFonts w:ascii="Arial" w:hAnsi="Arial" w:eastAsia="仿宋" w:cs="Arial"/>
      <w:sz w:val="24"/>
      <w:szCs w:val="24"/>
      <w:shd w:val="pct20" w:color="auto" w:fill="auto"/>
    </w:rPr>
  </w:style>
  <w:style w:type="character" w:customStyle="1" w:styleId="212">
    <w:name w:val="Table Text Char1"/>
    <w:qFormat/>
    <w:uiPriority w:val="0"/>
    <w:rPr>
      <w:rFonts w:ascii="Arial" w:hAnsi="Arial" w:eastAsia="宋体" w:cs="Arial"/>
      <w:snapToGrid w:val="0"/>
      <w:sz w:val="21"/>
      <w:szCs w:val="21"/>
      <w:lang w:val="en-US" w:eastAsia="zh-CN" w:bidi="ar-SA"/>
    </w:rPr>
  </w:style>
  <w:style w:type="character" w:customStyle="1" w:styleId="213">
    <w:name w:val="unnamed2"/>
    <w:basedOn w:val="91"/>
    <w:qFormat/>
    <w:uiPriority w:val="0"/>
  </w:style>
  <w:style w:type="character" w:customStyle="1" w:styleId="214">
    <w:name w:val="文档结构图 Char"/>
    <w:link w:val="27"/>
    <w:qFormat/>
    <w:uiPriority w:val="0"/>
    <w:rPr>
      <w:kern w:val="2"/>
      <w:sz w:val="21"/>
      <w:szCs w:val="24"/>
      <w:shd w:val="clear" w:color="auto" w:fill="000080"/>
    </w:rPr>
  </w:style>
  <w:style w:type="character" w:customStyle="1" w:styleId="215">
    <w:name w:val="样式 宋体"/>
    <w:qFormat/>
    <w:uiPriority w:val="0"/>
    <w:rPr>
      <w:rFonts w:ascii="宋体" w:hAnsi="宋体" w:eastAsia="宋体"/>
      <w:sz w:val="24"/>
      <w:szCs w:val="24"/>
    </w:rPr>
  </w:style>
  <w:style w:type="character" w:customStyle="1" w:styleId="216">
    <w:name w:val="Table Heading Char"/>
    <w:link w:val="217"/>
    <w:qFormat/>
    <w:uiPriority w:val="0"/>
    <w:rPr>
      <w:rFonts w:ascii="Arial" w:hAnsi="Arial" w:eastAsia="黑体" w:cs="Book Antiqua"/>
      <w:bCs/>
      <w:snapToGrid w:val="0"/>
      <w:sz w:val="21"/>
      <w:szCs w:val="21"/>
    </w:rPr>
  </w:style>
  <w:style w:type="paragraph" w:customStyle="1" w:styleId="217">
    <w:name w:val="Table Heading"/>
    <w:basedOn w:val="1"/>
    <w:link w:val="216"/>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18">
    <w:name w:val="HTML 地址 Char"/>
    <w:qFormat/>
    <w:uiPriority w:val="0"/>
    <w:rPr>
      <w:i/>
      <w:iCs/>
      <w:kern w:val="2"/>
      <w:sz w:val="21"/>
      <w:szCs w:val="24"/>
    </w:rPr>
  </w:style>
  <w:style w:type="character" w:customStyle="1" w:styleId="219">
    <w:name w:val="结束语 Char1"/>
    <w:semiHidden/>
    <w:qFormat/>
    <w:locked/>
    <w:uiPriority w:val="99"/>
    <w:rPr>
      <w:rFonts w:ascii="Times New Roman" w:hAnsi="Times New Roman" w:eastAsia="仿宋"/>
      <w:sz w:val="32"/>
    </w:rPr>
  </w:style>
  <w:style w:type="character" w:customStyle="1" w:styleId="220">
    <w:name w:val="电子邮件签名 Char"/>
    <w:qFormat/>
    <w:uiPriority w:val="0"/>
    <w:rPr>
      <w:kern w:val="2"/>
      <w:sz w:val="21"/>
      <w:szCs w:val="24"/>
    </w:rPr>
  </w:style>
  <w:style w:type="character" w:customStyle="1" w:styleId="221">
    <w:name w:val="Figure Text Char"/>
    <w:link w:val="222"/>
    <w:qFormat/>
    <w:uiPriority w:val="0"/>
    <w:rPr>
      <w:rFonts w:ascii="Arial" w:hAnsi="Arial" w:cs="Arial"/>
      <w:sz w:val="18"/>
      <w:szCs w:val="18"/>
      <w:lang w:val="en-US" w:eastAsia="en-US" w:bidi="ar-SA"/>
    </w:rPr>
  </w:style>
  <w:style w:type="paragraph" w:customStyle="1" w:styleId="222">
    <w:name w:val="Figure Text"/>
    <w:link w:val="221"/>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23">
    <w:name w:val="正文文本缩进 Char1"/>
    <w:link w:val="36"/>
    <w:qFormat/>
    <w:uiPriority w:val="0"/>
    <w:rPr>
      <w:b/>
      <w:kern w:val="2"/>
      <w:sz w:val="24"/>
      <w:szCs w:val="24"/>
    </w:rPr>
  </w:style>
  <w:style w:type="character" w:customStyle="1" w:styleId="224">
    <w:name w:val="正文文本缩进 2 字符"/>
    <w:qFormat/>
    <w:uiPriority w:val="0"/>
    <w:rPr>
      <w:rFonts w:ascii="Times New Roman" w:hAnsi="Times New Roman" w:eastAsia="仿宋"/>
      <w:sz w:val="32"/>
    </w:rPr>
  </w:style>
  <w:style w:type="character" w:customStyle="1" w:styleId="225">
    <w:name w:val="签名 Char1"/>
    <w:semiHidden/>
    <w:qFormat/>
    <w:locked/>
    <w:uiPriority w:val="99"/>
    <w:rPr>
      <w:rFonts w:ascii="Times New Roman" w:hAnsi="Times New Roman" w:eastAsia="仿宋"/>
      <w:sz w:val="32"/>
    </w:rPr>
  </w:style>
  <w:style w:type="character" w:customStyle="1" w:styleId="226">
    <w:name w:val="标题 4 Char1"/>
    <w:semiHidden/>
    <w:qFormat/>
    <w:uiPriority w:val="0"/>
    <w:rPr>
      <w:rFonts w:ascii="Cambria" w:hAnsi="Cambria" w:eastAsia="宋体" w:cs="Times New Roman"/>
      <w:b/>
      <w:bCs/>
      <w:kern w:val="2"/>
      <w:sz w:val="28"/>
      <w:szCs w:val="28"/>
    </w:rPr>
  </w:style>
  <w:style w:type="character" w:customStyle="1" w:styleId="227">
    <w:name w:val="正文首行缩进 2 字符"/>
    <w:qFormat/>
    <w:uiPriority w:val="0"/>
    <w:rPr>
      <w:rFonts w:ascii="Times New Roman" w:hAnsi="Times New Roman" w:eastAsia="仿宋"/>
      <w:sz w:val="21"/>
    </w:rPr>
  </w:style>
  <w:style w:type="character" w:customStyle="1" w:styleId="228">
    <w:name w:val="Table Description Char Char"/>
    <w:link w:val="229"/>
    <w:qFormat/>
    <w:uiPriority w:val="0"/>
    <w:rPr>
      <w:rFonts w:ascii="Arial" w:hAnsi="Arial" w:cs="Arial"/>
      <w:spacing w:val="-4"/>
      <w:kern w:val="2"/>
      <w:sz w:val="21"/>
      <w:szCs w:val="21"/>
    </w:rPr>
  </w:style>
  <w:style w:type="paragraph" w:customStyle="1" w:styleId="229">
    <w:name w:val="Table Description"/>
    <w:basedOn w:val="1"/>
    <w:next w:val="1"/>
    <w:link w:val="228"/>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230">
    <w:name w:val="GW-标题3 Char Char"/>
    <w:link w:val="231"/>
    <w:qFormat/>
    <w:uiPriority w:val="99"/>
    <w:rPr>
      <w:rFonts w:ascii="仿宋_GB2312" w:eastAsia="仿宋_GB2312"/>
      <w:bCs/>
      <w:kern w:val="44"/>
      <w:sz w:val="32"/>
    </w:rPr>
  </w:style>
  <w:style w:type="paragraph" w:customStyle="1" w:styleId="231">
    <w:name w:val="GW-标题3"/>
    <w:basedOn w:val="1"/>
    <w:link w:val="230"/>
    <w:qFormat/>
    <w:uiPriority w:val="99"/>
    <w:pPr>
      <w:keepNext/>
      <w:keepLines/>
      <w:tabs>
        <w:tab w:val="left" w:pos="1620"/>
      </w:tabs>
      <w:spacing w:beforeLines="50" w:afterLines="50" w:line="360" w:lineRule="auto"/>
      <w:ind w:left="1620" w:hanging="360"/>
      <w:outlineLvl w:val="2"/>
    </w:pPr>
    <w:rPr>
      <w:rFonts w:ascii="仿宋_GB2312" w:eastAsia="仿宋_GB2312"/>
      <w:bCs/>
      <w:kern w:val="44"/>
      <w:sz w:val="32"/>
      <w:szCs w:val="20"/>
    </w:rPr>
  </w:style>
  <w:style w:type="character" w:customStyle="1" w:styleId="232">
    <w:name w:val="标题 6 Char1"/>
    <w:semiHidden/>
    <w:qFormat/>
    <w:uiPriority w:val="0"/>
    <w:rPr>
      <w:rFonts w:ascii="Cambria" w:hAnsi="Cambria" w:eastAsia="宋体" w:cs="Times New Roman"/>
      <w:b/>
      <w:bCs/>
      <w:kern w:val="2"/>
      <w:sz w:val="24"/>
      <w:szCs w:val="24"/>
    </w:rPr>
  </w:style>
  <w:style w:type="character" w:customStyle="1" w:styleId="233">
    <w:name w:val="明显参考1"/>
    <w:qFormat/>
    <w:uiPriority w:val="0"/>
    <w:rPr>
      <w:b/>
      <w:bCs/>
      <w:smallCaps/>
      <w:color w:val="DA1F28"/>
      <w:spacing w:val="5"/>
      <w:u w:val="single"/>
    </w:rPr>
  </w:style>
  <w:style w:type="character" w:customStyle="1" w:styleId="234">
    <w:name w:val="副标题 字符"/>
    <w:qFormat/>
    <w:uiPriority w:val="0"/>
    <w:rPr>
      <w:rFonts w:ascii="Arial" w:hAnsi="Arial" w:eastAsia="仿宋" w:cs="Arial"/>
      <w:b/>
      <w:bCs/>
      <w:kern w:val="28"/>
      <w:sz w:val="32"/>
      <w:szCs w:val="32"/>
    </w:rPr>
  </w:style>
  <w:style w:type="character" w:customStyle="1" w:styleId="235">
    <w:name w:val="正文2级 Char"/>
    <w:link w:val="236"/>
    <w:qFormat/>
    <w:uiPriority w:val="0"/>
    <w:rPr>
      <w:bCs/>
      <w:kern w:val="44"/>
      <w:sz w:val="24"/>
      <w:szCs w:val="44"/>
      <w:lang w:val="en-US" w:eastAsia="zh-CN" w:bidi="ar-SA"/>
    </w:rPr>
  </w:style>
  <w:style w:type="paragraph" w:customStyle="1" w:styleId="236">
    <w:name w:val="正文2级"/>
    <w:link w:val="235"/>
    <w:qFormat/>
    <w:uiPriority w:val="0"/>
    <w:pPr>
      <w:widowControl w:val="0"/>
      <w:spacing w:after="60" w:line="400" w:lineRule="exact"/>
      <w:jc w:val="both"/>
    </w:pPr>
    <w:rPr>
      <w:rFonts w:ascii="Times New Roman" w:hAnsi="Times New Roman" w:eastAsia="宋体" w:cs="Times New Roman"/>
      <w:bCs/>
      <w:kern w:val="44"/>
      <w:sz w:val="24"/>
      <w:szCs w:val="44"/>
      <w:lang w:val="en-US" w:eastAsia="zh-CN" w:bidi="ar-SA"/>
    </w:rPr>
  </w:style>
  <w:style w:type="character" w:customStyle="1" w:styleId="237">
    <w:name w:val="正文首行缩进 2 Char"/>
    <w:link w:val="88"/>
    <w:qFormat/>
    <w:uiPriority w:val="0"/>
    <w:rPr>
      <w:b/>
      <w:kern w:val="2"/>
      <w:sz w:val="21"/>
      <w:szCs w:val="24"/>
    </w:rPr>
  </w:style>
  <w:style w:type="character" w:customStyle="1" w:styleId="238">
    <w:name w:val="font71"/>
    <w:qFormat/>
    <w:uiPriority w:val="0"/>
    <w:rPr>
      <w:rFonts w:hint="eastAsia" w:ascii="宋体" w:hAnsi="宋体" w:eastAsia="宋体" w:cs="宋体"/>
      <w:color w:val="000000"/>
      <w:sz w:val="21"/>
      <w:szCs w:val="21"/>
      <w:u w:val="none"/>
    </w:rPr>
  </w:style>
  <w:style w:type="character" w:customStyle="1" w:styleId="239">
    <w:name w:val="标题 1 Char1"/>
    <w:qFormat/>
    <w:uiPriority w:val="0"/>
    <w:rPr>
      <w:b/>
      <w:bCs/>
      <w:kern w:val="44"/>
      <w:sz w:val="44"/>
      <w:szCs w:val="44"/>
    </w:rPr>
  </w:style>
  <w:style w:type="character" w:customStyle="1" w:styleId="240">
    <w:name w:val="Date Char"/>
    <w:qFormat/>
    <w:uiPriority w:val="0"/>
    <w:rPr>
      <w:rFonts w:ascii="宋体" w:eastAsia="宋体"/>
      <w:kern w:val="2"/>
      <w:sz w:val="24"/>
      <w:lang w:val="en-US" w:eastAsia="zh-CN"/>
    </w:rPr>
  </w:style>
  <w:style w:type="character" w:customStyle="1" w:styleId="241">
    <w:name w:val="标题 5 Char2"/>
    <w:semiHidden/>
    <w:qFormat/>
    <w:uiPriority w:val="0"/>
    <w:rPr>
      <w:b/>
      <w:bCs/>
      <w:kern w:val="2"/>
      <w:sz w:val="28"/>
      <w:szCs w:val="28"/>
    </w:rPr>
  </w:style>
  <w:style w:type="character" w:customStyle="1" w:styleId="242">
    <w:name w:val="正文文本 3 Char2"/>
    <w:link w:val="32"/>
    <w:qFormat/>
    <w:uiPriority w:val="0"/>
    <w:rPr>
      <w:rFonts w:eastAsia="仿宋"/>
      <w:sz w:val="16"/>
      <w:szCs w:val="16"/>
    </w:rPr>
  </w:style>
  <w:style w:type="character" w:customStyle="1" w:styleId="243">
    <w:name w:val="Char Char31"/>
    <w:semiHidden/>
    <w:qFormat/>
    <w:uiPriority w:val="0"/>
    <w:rPr>
      <w:sz w:val="18"/>
      <w:szCs w:val="18"/>
    </w:rPr>
  </w:style>
  <w:style w:type="character" w:customStyle="1" w:styleId="244">
    <w:name w:val="脚注文本 Char"/>
    <w:qFormat/>
    <w:uiPriority w:val="99"/>
    <w:rPr>
      <w:kern w:val="2"/>
      <w:sz w:val="18"/>
      <w:szCs w:val="18"/>
    </w:rPr>
  </w:style>
  <w:style w:type="character" w:customStyle="1" w:styleId="245">
    <w:name w:val="HD2 Char"/>
    <w:qFormat/>
    <w:uiPriority w:val="0"/>
    <w:rPr>
      <w:rFonts w:ascii="Arial" w:hAnsi="Arial" w:eastAsia="黑体"/>
      <w:b/>
      <w:bCs/>
      <w:kern w:val="2"/>
      <w:sz w:val="32"/>
      <w:szCs w:val="32"/>
      <w:lang w:val="en-US" w:eastAsia="zh-CN" w:bidi="ar-SA"/>
    </w:rPr>
  </w:style>
  <w:style w:type="character" w:customStyle="1" w:styleId="246">
    <w:name w:val="ca-0"/>
    <w:qFormat/>
    <w:uiPriority w:val="0"/>
    <w:rPr>
      <w:rFonts w:cs="Times New Roman"/>
      <w:lang w:bidi="ar-SA"/>
    </w:rPr>
  </w:style>
  <w:style w:type="character" w:customStyle="1" w:styleId="247">
    <w:name w:val="签名 Char"/>
    <w:qFormat/>
    <w:uiPriority w:val="0"/>
    <w:rPr>
      <w:kern w:val="2"/>
      <w:sz w:val="21"/>
      <w:szCs w:val="24"/>
    </w:rPr>
  </w:style>
  <w:style w:type="character" w:customStyle="1" w:styleId="248">
    <w:name w:val="font101"/>
    <w:basedOn w:val="91"/>
    <w:qFormat/>
    <w:uiPriority w:val="0"/>
    <w:rPr>
      <w:rFonts w:hint="eastAsia" w:ascii="宋体" w:hAnsi="宋体" w:eastAsia="宋体" w:cs="宋体"/>
      <w:color w:val="000000"/>
      <w:sz w:val="24"/>
      <w:szCs w:val="24"/>
      <w:u w:val="none"/>
    </w:rPr>
  </w:style>
  <w:style w:type="character" w:customStyle="1" w:styleId="249">
    <w:name w:val="font01"/>
    <w:basedOn w:val="91"/>
    <w:qFormat/>
    <w:uiPriority w:val="0"/>
    <w:rPr>
      <w:rFonts w:hint="eastAsia" w:ascii="宋体" w:hAnsi="宋体" w:eastAsia="宋体" w:cs="宋体"/>
      <w:color w:val="000000"/>
      <w:sz w:val="22"/>
      <w:szCs w:val="22"/>
      <w:u w:val="none"/>
    </w:rPr>
  </w:style>
  <w:style w:type="character" w:customStyle="1" w:styleId="250">
    <w:name w:val="正文文本缩进 3 Char"/>
    <w:link w:val="71"/>
    <w:qFormat/>
    <w:uiPriority w:val="0"/>
    <w:rPr>
      <w:rFonts w:ascii="宋体"/>
      <w:kern w:val="2"/>
      <w:sz w:val="21"/>
      <w:szCs w:val="24"/>
    </w:rPr>
  </w:style>
  <w:style w:type="character" w:customStyle="1" w:styleId="251">
    <w:name w:val="批注文字 字符"/>
    <w:semiHidden/>
    <w:qFormat/>
    <w:uiPriority w:val="99"/>
    <w:rPr>
      <w:rFonts w:ascii="Times New Roman" w:hAnsi="Times New Roman" w:eastAsia="仿宋"/>
      <w:sz w:val="32"/>
    </w:rPr>
  </w:style>
  <w:style w:type="character" w:customStyle="1" w:styleId="252">
    <w:name w:val="正文3号仿宋 Char"/>
    <w:link w:val="253"/>
    <w:qFormat/>
    <w:uiPriority w:val="0"/>
    <w:rPr>
      <w:rFonts w:ascii="宋体" w:hAnsi="宋体"/>
      <w:sz w:val="24"/>
      <w:szCs w:val="24"/>
    </w:rPr>
  </w:style>
  <w:style w:type="paragraph" w:customStyle="1" w:styleId="253">
    <w:name w:val="正文3号仿宋"/>
    <w:basedOn w:val="1"/>
    <w:link w:val="252"/>
    <w:qFormat/>
    <w:uiPriority w:val="0"/>
    <w:pPr>
      <w:adjustRightInd w:val="0"/>
      <w:spacing w:line="360" w:lineRule="auto"/>
      <w:ind w:firstLine="480" w:firstLineChars="200"/>
      <w:textAlignment w:val="baseline"/>
    </w:pPr>
    <w:rPr>
      <w:rFonts w:ascii="宋体" w:hAnsi="宋体"/>
      <w:kern w:val="0"/>
      <w:sz w:val="24"/>
    </w:rPr>
  </w:style>
  <w:style w:type="character" w:customStyle="1" w:styleId="254">
    <w:name w:val="Table Text Char"/>
    <w:link w:val="255"/>
    <w:qFormat/>
    <w:uiPriority w:val="0"/>
    <w:rPr>
      <w:rFonts w:ascii="Arial" w:hAnsi="Arial"/>
      <w:sz w:val="18"/>
      <w:lang w:val="en-US" w:eastAsia="zh-CN" w:bidi="ar-SA"/>
    </w:rPr>
  </w:style>
  <w:style w:type="paragraph" w:customStyle="1" w:styleId="255">
    <w:name w:val="Table Text"/>
    <w:link w:val="254"/>
    <w:qFormat/>
    <w:uiPriority w:val="0"/>
    <w:pPr>
      <w:snapToGrid w:val="0"/>
      <w:spacing w:before="80" w:after="80"/>
    </w:pPr>
    <w:rPr>
      <w:rFonts w:ascii="Arial" w:hAnsi="Arial" w:eastAsia="宋体" w:cs="Times New Roman"/>
      <w:sz w:val="18"/>
      <w:lang w:val="en-US" w:eastAsia="zh-CN" w:bidi="ar-SA"/>
    </w:rPr>
  </w:style>
  <w:style w:type="character" w:customStyle="1" w:styleId="256">
    <w:name w:val="font51"/>
    <w:basedOn w:val="91"/>
    <w:qFormat/>
    <w:uiPriority w:val="0"/>
    <w:rPr>
      <w:rFonts w:hint="eastAsia" w:ascii="宋体" w:hAnsi="宋体" w:eastAsia="宋体" w:cs="宋体"/>
      <w:color w:val="000000"/>
      <w:sz w:val="22"/>
      <w:szCs w:val="22"/>
      <w:u w:val="none"/>
    </w:rPr>
  </w:style>
  <w:style w:type="character" w:customStyle="1" w:styleId="257">
    <w:name w:val="副标题 Char"/>
    <w:link w:val="65"/>
    <w:qFormat/>
    <w:uiPriority w:val="0"/>
    <w:rPr>
      <w:rFonts w:ascii="Cambria" w:hAnsi="Cambria"/>
      <w:b/>
      <w:bCs/>
      <w:kern w:val="28"/>
      <w:sz w:val="32"/>
      <w:szCs w:val="32"/>
    </w:rPr>
  </w:style>
  <w:style w:type="character" w:customStyle="1" w:styleId="258">
    <w:name w:val="页眉 字符"/>
    <w:qFormat/>
    <w:uiPriority w:val="0"/>
    <w:rPr>
      <w:rFonts w:ascii="Times New Roman" w:hAnsi="Times New Roman" w:eastAsia="仿宋"/>
      <w:sz w:val="18"/>
      <w:szCs w:val="18"/>
    </w:rPr>
  </w:style>
  <w:style w:type="character" w:customStyle="1" w:styleId="259">
    <w:name w:val="10f000000"/>
    <w:basedOn w:val="91"/>
    <w:qFormat/>
    <w:uiPriority w:val="0"/>
  </w:style>
  <w:style w:type="character" w:customStyle="1" w:styleId="260">
    <w:name w:val="结束语 Char"/>
    <w:qFormat/>
    <w:uiPriority w:val="0"/>
    <w:rPr>
      <w:kern w:val="2"/>
      <w:sz w:val="21"/>
      <w:szCs w:val="24"/>
    </w:rPr>
  </w:style>
  <w:style w:type="character" w:customStyle="1" w:styleId="261">
    <w:name w:val="列出段落 Char"/>
    <w:qFormat/>
    <w:locked/>
    <w:uiPriority w:val="0"/>
  </w:style>
  <w:style w:type="character" w:customStyle="1" w:styleId="262">
    <w:name w:val="标题3 Char"/>
    <w:link w:val="263"/>
    <w:qFormat/>
    <w:uiPriority w:val="0"/>
    <w:rPr>
      <w:kern w:val="2"/>
      <w:sz w:val="21"/>
      <w:szCs w:val="24"/>
    </w:rPr>
  </w:style>
  <w:style w:type="paragraph" w:customStyle="1" w:styleId="263">
    <w:name w:val="标题3"/>
    <w:basedOn w:val="1"/>
    <w:link w:val="262"/>
    <w:qFormat/>
    <w:uiPriority w:val="0"/>
  </w:style>
  <w:style w:type="character" w:customStyle="1" w:styleId="264">
    <w:name w:val="普通文字1 Char"/>
    <w:qFormat/>
    <w:uiPriority w:val="99"/>
    <w:rPr>
      <w:rFonts w:ascii="宋体" w:eastAsia="宋体"/>
      <w:kern w:val="2"/>
      <w:sz w:val="21"/>
      <w:lang w:val="en-US" w:eastAsia="zh-CN" w:bidi="ar-SA"/>
    </w:rPr>
  </w:style>
  <w:style w:type="character" w:customStyle="1" w:styleId="265">
    <w:name w:val="日期 字符"/>
    <w:qFormat/>
    <w:uiPriority w:val="0"/>
    <w:rPr>
      <w:rFonts w:ascii="Times New Roman" w:hAnsi="Times New Roman" w:eastAsia="仿宋"/>
      <w:sz w:val="32"/>
    </w:rPr>
  </w:style>
  <w:style w:type="character" w:customStyle="1" w:styleId="266">
    <w:name w:val="标题 3 Char"/>
    <w:link w:val="6"/>
    <w:qFormat/>
    <w:uiPriority w:val="0"/>
    <w:rPr>
      <w:rFonts w:cs="Angsana New"/>
      <w:b/>
      <w:bCs/>
      <w:kern w:val="2"/>
      <w:sz w:val="32"/>
      <w:szCs w:val="32"/>
      <w:lang w:bidi="th-TH"/>
    </w:rPr>
  </w:style>
  <w:style w:type="character" w:customStyle="1" w:styleId="267">
    <w:name w:val="无间隔 Char"/>
    <w:link w:val="268"/>
    <w:qFormat/>
    <w:uiPriority w:val="0"/>
    <w:rPr>
      <w:sz w:val="22"/>
      <w:lang w:val="en-US" w:eastAsia="zh-CN" w:bidi="ar-SA"/>
    </w:rPr>
  </w:style>
  <w:style w:type="paragraph" w:customStyle="1" w:styleId="268">
    <w:name w:val="无间隔1"/>
    <w:link w:val="267"/>
    <w:qFormat/>
    <w:uiPriority w:val="0"/>
    <w:rPr>
      <w:rFonts w:ascii="Times New Roman" w:hAnsi="Times New Roman" w:eastAsia="宋体" w:cs="Times New Roman"/>
      <w:sz w:val="22"/>
      <w:lang w:val="en-US" w:eastAsia="zh-CN" w:bidi="ar-SA"/>
    </w:rPr>
  </w:style>
  <w:style w:type="character" w:customStyle="1" w:styleId="269">
    <w:name w:val="haikang1"/>
    <w:qFormat/>
    <w:uiPriority w:val="0"/>
    <w:rPr>
      <w:rFonts w:hint="default"/>
      <w:color w:val="000000"/>
      <w:sz w:val="18"/>
      <w:szCs w:val="18"/>
      <w:u w:val="none"/>
    </w:rPr>
  </w:style>
  <w:style w:type="character" w:customStyle="1" w:styleId="270">
    <w:name w:val="称呼 Char1"/>
    <w:semiHidden/>
    <w:qFormat/>
    <w:locked/>
    <w:uiPriority w:val="99"/>
    <w:rPr>
      <w:rFonts w:ascii="Times New Roman" w:hAnsi="Times New Roman" w:eastAsia="仿宋"/>
      <w:sz w:val="32"/>
    </w:rPr>
  </w:style>
  <w:style w:type="character" w:customStyle="1" w:styleId="271">
    <w:name w:val="段落小标题 Char"/>
    <w:link w:val="272"/>
    <w:qFormat/>
    <w:uiPriority w:val="0"/>
    <w:rPr>
      <w:rFonts w:ascii="仿宋" w:hAnsi="仿宋" w:eastAsia="仿宋"/>
      <w:b/>
      <w:sz w:val="32"/>
      <w:szCs w:val="32"/>
    </w:rPr>
  </w:style>
  <w:style w:type="paragraph" w:customStyle="1" w:styleId="272">
    <w:name w:val="段落小标题"/>
    <w:basedOn w:val="1"/>
    <w:link w:val="271"/>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273">
    <w:name w:val="纯文本 Char1"/>
    <w:qFormat/>
    <w:locked/>
    <w:uiPriority w:val="0"/>
    <w:rPr>
      <w:rFonts w:ascii="宋体" w:hAnsi="宋体"/>
    </w:rPr>
  </w:style>
  <w:style w:type="character" w:customStyle="1" w:styleId="274">
    <w:name w:val="批注框文本 字符"/>
    <w:semiHidden/>
    <w:qFormat/>
    <w:uiPriority w:val="0"/>
    <w:rPr>
      <w:rFonts w:ascii="Times New Roman" w:hAnsi="Times New Roman" w:eastAsia="仿宋"/>
      <w:sz w:val="18"/>
      <w:szCs w:val="18"/>
    </w:rPr>
  </w:style>
  <w:style w:type="character" w:customStyle="1" w:styleId="275">
    <w:name w:val="正文文本 3 Char1"/>
    <w:semiHidden/>
    <w:qFormat/>
    <w:locked/>
    <w:uiPriority w:val="99"/>
    <w:rPr>
      <w:rFonts w:ascii="Times New Roman" w:hAnsi="Times New Roman" w:eastAsia="仿宋"/>
      <w:sz w:val="16"/>
      <w:szCs w:val="16"/>
    </w:rPr>
  </w:style>
  <w:style w:type="character" w:customStyle="1" w:styleId="276">
    <w:name w:val="prod_content_font_011"/>
    <w:qFormat/>
    <w:uiPriority w:val="0"/>
    <w:rPr>
      <w:rFonts w:hint="default" w:ascii="Verdana" w:hAnsi="Verdana"/>
      <w:color w:val="5E5E5E"/>
      <w:sz w:val="17"/>
      <w:szCs w:val="17"/>
    </w:rPr>
  </w:style>
  <w:style w:type="character" w:customStyle="1" w:styleId="277">
    <w:name w:val="正文文本 字符"/>
    <w:qFormat/>
    <w:uiPriority w:val="0"/>
    <w:rPr>
      <w:rFonts w:ascii="Times New Roman" w:hAnsi="Times New Roman" w:eastAsia="仿宋"/>
      <w:sz w:val="32"/>
    </w:rPr>
  </w:style>
  <w:style w:type="character" w:customStyle="1" w:styleId="278">
    <w:name w:val="信息标题 Char"/>
    <w:qFormat/>
    <w:uiPriority w:val="0"/>
    <w:rPr>
      <w:rFonts w:ascii="Cambria" w:hAnsi="Cambria" w:eastAsia="宋体" w:cs="Times New Roman"/>
      <w:kern w:val="2"/>
      <w:sz w:val="24"/>
      <w:szCs w:val="24"/>
      <w:shd w:val="pct20" w:color="auto" w:fill="auto"/>
    </w:rPr>
  </w:style>
  <w:style w:type="character" w:customStyle="1" w:styleId="279">
    <w:name w:val="标题 1 字符"/>
    <w:qFormat/>
    <w:uiPriority w:val="0"/>
    <w:rPr>
      <w:rFonts w:ascii="宋体" w:hAnsi="宋体"/>
      <w:b/>
      <w:spacing w:val="14"/>
      <w:kern w:val="44"/>
      <w:sz w:val="44"/>
      <w:szCs w:val="52"/>
    </w:rPr>
  </w:style>
  <w:style w:type="character" w:customStyle="1" w:styleId="280">
    <w:name w:val="普通 (Web) Char"/>
    <w:link w:val="281"/>
    <w:qFormat/>
    <w:uiPriority w:val="0"/>
    <w:rPr>
      <w:rFonts w:ascii="宋体" w:hAnsi="宋体"/>
      <w:sz w:val="24"/>
      <w:szCs w:val="24"/>
    </w:rPr>
  </w:style>
  <w:style w:type="paragraph" w:customStyle="1" w:styleId="281">
    <w:name w:val="普通 (Web)"/>
    <w:basedOn w:val="1"/>
    <w:link w:val="280"/>
    <w:qFormat/>
    <w:uiPriority w:val="0"/>
    <w:pPr>
      <w:widowControl/>
      <w:spacing w:before="100" w:beforeAutospacing="1" w:after="100" w:afterAutospacing="1"/>
      <w:jc w:val="left"/>
    </w:pPr>
    <w:rPr>
      <w:rFonts w:ascii="宋体" w:hAnsi="宋体"/>
      <w:kern w:val="0"/>
      <w:sz w:val="24"/>
    </w:rPr>
  </w:style>
  <w:style w:type="character" w:customStyle="1" w:styleId="282">
    <w:name w:val="批注文字 Char"/>
    <w:link w:val="29"/>
    <w:qFormat/>
    <w:uiPriority w:val="99"/>
    <w:rPr>
      <w:kern w:val="2"/>
      <w:sz w:val="21"/>
      <w:szCs w:val="24"/>
    </w:rPr>
  </w:style>
  <w:style w:type="character" w:customStyle="1" w:styleId="283">
    <w:name w:val="正文文本缩进 3 字符"/>
    <w:qFormat/>
    <w:uiPriority w:val="0"/>
    <w:rPr>
      <w:rFonts w:ascii="Times New Roman" w:hAnsi="Times New Roman" w:eastAsia="仿宋"/>
      <w:sz w:val="16"/>
      <w:szCs w:val="16"/>
    </w:rPr>
  </w:style>
  <w:style w:type="character" w:customStyle="1" w:styleId="284">
    <w:name w:val="dandyren_title1"/>
    <w:qFormat/>
    <w:uiPriority w:val="0"/>
    <w:rPr>
      <w:b/>
      <w:bCs/>
      <w:color w:val="FF6633"/>
      <w:sz w:val="18"/>
      <w:szCs w:val="18"/>
    </w:rPr>
  </w:style>
  <w:style w:type="character" w:customStyle="1" w:styleId="285">
    <w:name w:val="style81"/>
    <w:qFormat/>
    <w:uiPriority w:val="0"/>
    <w:rPr>
      <w:rFonts w:cs="Times New Roman"/>
      <w:sz w:val="21"/>
      <w:szCs w:val="21"/>
      <w:lang w:bidi="ar-SA"/>
    </w:rPr>
  </w:style>
  <w:style w:type="character" w:customStyle="1" w:styleId="286">
    <w:name w:val="ca-3"/>
    <w:qFormat/>
    <w:uiPriority w:val="0"/>
    <w:rPr>
      <w:rFonts w:cs="Times New Roman"/>
      <w:lang w:bidi="ar-SA"/>
    </w:rPr>
  </w:style>
  <w:style w:type="character" w:customStyle="1" w:styleId="287">
    <w:name w:val="Char Char1"/>
    <w:qFormat/>
    <w:uiPriority w:val="0"/>
    <w:rPr>
      <w:kern w:val="2"/>
      <w:sz w:val="21"/>
      <w:szCs w:val="24"/>
    </w:rPr>
  </w:style>
  <w:style w:type="character" w:customStyle="1" w:styleId="288">
    <w:name w:val="批注框文本 Char"/>
    <w:link w:val="55"/>
    <w:qFormat/>
    <w:uiPriority w:val="0"/>
    <w:rPr>
      <w:kern w:val="2"/>
      <w:sz w:val="18"/>
      <w:szCs w:val="18"/>
    </w:rPr>
  </w:style>
  <w:style w:type="paragraph" w:customStyle="1" w:styleId="28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90">
    <w:name w:val="Char Char2 Char"/>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29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292">
    <w:name w:val="Char Char Char Char"/>
    <w:basedOn w:val="1"/>
    <w:qFormat/>
    <w:uiPriority w:val="0"/>
    <w:pPr>
      <w:widowControl/>
      <w:spacing w:after="160" w:line="240" w:lineRule="exact"/>
      <w:jc w:val="left"/>
    </w:pPr>
    <w:rPr>
      <w:rFonts w:ascii="Verdana" w:hAnsi="Verdana"/>
      <w:kern w:val="0"/>
      <w:szCs w:val="20"/>
    </w:rPr>
  </w:style>
  <w:style w:type="paragraph" w:customStyle="1" w:styleId="293">
    <w:name w:val="表格内容五号(V1)"/>
    <w:basedOn w:val="1"/>
    <w:qFormat/>
    <w:uiPriority w:val="99"/>
    <w:pPr>
      <w:jc w:val="center"/>
    </w:pPr>
    <w:rPr>
      <w:rFonts w:cs="Arial Unicode MS"/>
      <w:kern w:val="0"/>
      <w:szCs w:val="21"/>
    </w:rPr>
  </w:style>
  <w:style w:type="paragraph" w:customStyle="1" w:styleId="294">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295">
    <w:name w:val="font8"/>
    <w:basedOn w:val="1"/>
    <w:qFormat/>
    <w:uiPriority w:val="0"/>
    <w:pPr>
      <w:widowControl/>
      <w:spacing w:before="100" w:beforeAutospacing="1" w:after="100" w:afterAutospacing="1"/>
      <w:jc w:val="left"/>
    </w:pPr>
    <w:rPr>
      <w:rFonts w:ascii="宋体" w:cs="宋体"/>
      <w:kern w:val="0"/>
      <w:sz w:val="18"/>
      <w:szCs w:val="18"/>
    </w:rPr>
  </w:style>
  <w:style w:type="paragraph" w:customStyle="1" w:styleId="296">
    <w:name w:val="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97">
    <w:name w:val="Notes Text List in Table"/>
    <w:qFormat/>
    <w:uiPriority w:val="99"/>
    <w:pPr>
      <w:tabs>
        <w:tab w:val="left" w:pos="340"/>
      </w:tabs>
      <w:spacing w:before="40" w:after="80" w:line="200" w:lineRule="atLeast"/>
      <w:ind w:left="340" w:hanging="170"/>
      <w:jc w:val="both"/>
    </w:pPr>
    <w:rPr>
      <w:rFonts w:ascii="Arial" w:hAnsi="Arial" w:eastAsia="楷体_GB2312" w:cs="楷体_GB2312"/>
      <w:sz w:val="18"/>
      <w:szCs w:val="18"/>
      <w:lang w:val="en-US" w:eastAsia="zh-CN" w:bidi="ar-SA"/>
    </w:rPr>
  </w:style>
  <w:style w:type="paragraph" w:customStyle="1" w:styleId="298">
    <w:name w:val="编号2级"/>
    <w:qFormat/>
    <w:uiPriority w:val="99"/>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299">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300">
    <w:name w:val="节"/>
    <w:basedOn w:val="5"/>
    <w:qFormat/>
    <w:uiPriority w:val="99"/>
    <w:pPr>
      <w:tabs>
        <w:tab w:val="left" w:pos="780"/>
      </w:tabs>
      <w:spacing w:line="240" w:lineRule="auto"/>
      <w:ind w:left="780" w:hanging="360"/>
    </w:pPr>
    <w:rPr>
      <w:rFonts w:ascii="黑体"/>
      <w:b w:val="0"/>
      <w:sz w:val="28"/>
      <w:szCs w:val="28"/>
    </w:rPr>
  </w:style>
  <w:style w:type="paragraph" w:customStyle="1" w:styleId="301">
    <w:name w:val="xl78"/>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02">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03">
    <w:name w:val="样式 标题 1 + 段前: 1 行 段后: 1 行1"/>
    <w:basedOn w:val="4"/>
    <w:qFormat/>
    <w:uiPriority w:val="99"/>
    <w:pPr>
      <w:tabs>
        <w:tab w:val="left" w:pos="539"/>
      </w:tabs>
      <w:snapToGrid w:val="0"/>
      <w:spacing w:beforeLines="100" w:afterLines="100" w:line="360" w:lineRule="auto"/>
      <w:ind w:left="426"/>
    </w:pPr>
    <w:rPr>
      <w:rFonts w:cs="宋体"/>
      <w:bCs/>
      <w:sz w:val="32"/>
    </w:rPr>
  </w:style>
  <w:style w:type="paragraph" w:customStyle="1" w:styleId="304">
    <w:name w:val="列出段落1"/>
    <w:basedOn w:val="1"/>
    <w:qFormat/>
    <w:uiPriority w:val="99"/>
    <w:pPr>
      <w:ind w:firstLine="420" w:firstLineChars="200"/>
    </w:pPr>
    <w:rPr>
      <w:rFonts w:ascii="Calibri" w:hAnsi="Calibri"/>
      <w:szCs w:val="22"/>
    </w:rPr>
  </w:style>
  <w:style w:type="paragraph" w:customStyle="1" w:styleId="305">
    <w:name w:val="font9"/>
    <w:basedOn w:val="1"/>
    <w:qFormat/>
    <w:uiPriority w:val="99"/>
    <w:pPr>
      <w:widowControl/>
      <w:spacing w:before="100" w:beforeAutospacing="1" w:after="100" w:afterAutospacing="1"/>
      <w:jc w:val="left"/>
    </w:pPr>
    <w:rPr>
      <w:rFonts w:ascii="宋体" w:cs="宋体"/>
      <w:kern w:val="0"/>
      <w:sz w:val="20"/>
      <w:szCs w:val="20"/>
    </w:rPr>
  </w:style>
  <w:style w:type="paragraph" w:customStyle="1" w:styleId="306">
    <w:name w:val="手动目录"/>
    <w:basedOn w:val="1"/>
    <w:qFormat/>
    <w:uiPriority w:val="99"/>
    <w:pPr>
      <w:spacing w:line="360" w:lineRule="auto"/>
      <w:ind w:left="1021" w:hanging="601"/>
    </w:pPr>
    <w:rPr>
      <w:sz w:val="24"/>
    </w:rPr>
  </w:style>
  <w:style w:type="paragraph" w:customStyle="1" w:styleId="30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308">
    <w:name w:val="xl78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310">
    <w:name w:val="图表文字"/>
    <w:qFormat/>
    <w:uiPriority w:val="99"/>
    <w:rPr>
      <w:rFonts w:ascii="Times New Roman" w:hAnsi="Times New Roman" w:eastAsia="宋体" w:cs="Times New Roman"/>
      <w:sz w:val="21"/>
      <w:szCs w:val="21"/>
      <w:lang w:val="en-US" w:eastAsia="zh-CN" w:bidi="ar-SA"/>
    </w:rPr>
  </w:style>
  <w:style w:type="paragraph" w:customStyle="1" w:styleId="311">
    <w:name w:val="font14"/>
    <w:basedOn w:val="1"/>
    <w:qFormat/>
    <w:uiPriority w:val="99"/>
    <w:pPr>
      <w:widowControl/>
      <w:spacing w:before="100" w:beforeAutospacing="1" w:after="100" w:afterAutospacing="1"/>
      <w:jc w:val="left"/>
    </w:pPr>
    <w:rPr>
      <w:rFonts w:ascii="宋体" w:cs="宋体"/>
      <w:kern w:val="0"/>
      <w:sz w:val="20"/>
      <w:szCs w:val="20"/>
    </w:rPr>
  </w:style>
  <w:style w:type="paragraph" w:customStyle="1" w:styleId="312">
    <w:name w:val="编号3级"/>
    <w:qFormat/>
    <w:uiPriority w:val="99"/>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313">
    <w:name w:val="TOC 标题1"/>
    <w:basedOn w:val="4"/>
    <w:next w:val="1"/>
    <w:qFormat/>
    <w:uiPriority w:val="39"/>
    <w:pPr>
      <w:spacing w:line="578" w:lineRule="auto"/>
      <w:outlineLvl w:val="9"/>
    </w:pPr>
    <w:rPr>
      <w:bCs/>
      <w:szCs w:val="44"/>
    </w:rPr>
  </w:style>
  <w:style w:type="paragraph" w:customStyle="1" w:styleId="314">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315">
    <w:name w:val="Normal Paragraph"/>
    <w:basedOn w:val="1"/>
    <w:qFormat/>
    <w:uiPriority w:val="99"/>
    <w:pPr>
      <w:spacing w:before="100" w:beforeAutospacing="1" w:after="100" w:afterAutospacing="1" w:line="360" w:lineRule="auto"/>
      <w:ind w:firstLine="425"/>
    </w:pPr>
    <w:rPr>
      <w:sz w:val="24"/>
    </w:rPr>
  </w:style>
  <w:style w:type="paragraph" w:customStyle="1" w:styleId="316">
    <w:name w:val="font15"/>
    <w:basedOn w:val="1"/>
    <w:qFormat/>
    <w:uiPriority w:val="99"/>
    <w:pPr>
      <w:widowControl/>
      <w:spacing w:before="100" w:beforeAutospacing="1" w:after="100" w:afterAutospacing="1"/>
      <w:jc w:val="left"/>
    </w:pPr>
    <w:rPr>
      <w:rFonts w:ascii="宋体" w:cs="宋体"/>
      <w:kern w:val="0"/>
      <w:sz w:val="20"/>
      <w:szCs w:val="20"/>
    </w:rPr>
  </w:style>
  <w:style w:type="paragraph" w:customStyle="1" w:styleId="317">
    <w:name w:val="xl6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1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19">
    <w:name w:val="Char Char Char Char1"/>
    <w:basedOn w:val="1"/>
    <w:qFormat/>
    <w:uiPriority w:val="99"/>
    <w:pPr>
      <w:tabs>
        <w:tab w:val="left" w:pos="360"/>
      </w:tabs>
      <w:ind w:firstLine="150" w:firstLineChars="150"/>
    </w:pPr>
    <w:rPr>
      <w:rFonts w:ascii="Arial" w:hAnsi="Arial" w:cs="Arial"/>
      <w:sz w:val="20"/>
      <w:szCs w:val="20"/>
    </w:rPr>
  </w:style>
  <w:style w:type="paragraph" w:customStyle="1" w:styleId="320">
    <w:name w:val="正文1"/>
    <w:basedOn w:val="1"/>
    <w:qFormat/>
    <w:uiPriority w:val="99"/>
    <w:pPr>
      <w:spacing w:line="360" w:lineRule="auto"/>
      <w:ind w:left="428" w:leftChars="428" w:firstLine="199" w:firstLineChars="199"/>
    </w:pPr>
    <w:rPr>
      <w:rFonts w:ascii="宋体"/>
      <w:color w:val="000000"/>
      <w:sz w:val="24"/>
    </w:rPr>
  </w:style>
  <w:style w:type="paragraph" w:customStyle="1" w:styleId="321">
    <w:name w:val="font16"/>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322">
    <w:name w:val="pa-1"/>
    <w:basedOn w:val="1"/>
    <w:qFormat/>
    <w:uiPriority w:val="99"/>
    <w:pPr>
      <w:widowControl/>
      <w:spacing w:before="150" w:after="150"/>
      <w:jc w:val="left"/>
    </w:pPr>
    <w:rPr>
      <w:rFonts w:ascii="宋体" w:cs="宋体"/>
      <w:kern w:val="0"/>
      <w:sz w:val="24"/>
    </w:rPr>
  </w:style>
  <w:style w:type="paragraph" w:customStyle="1" w:styleId="323">
    <w:name w:val="xl70"/>
    <w:basedOn w:val="1"/>
    <w:qFormat/>
    <w:uiPriority w:val="0"/>
    <w:pPr>
      <w:widowControl/>
      <w:spacing w:before="100" w:beforeAutospacing="1" w:after="100" w:afterAutospacing="1"/>
    </w:pPr>
    <w:rPr>
      <w:rFonts w:ascii="宋体" w:cs="宋体"/>
      <w:kern w:val="0"/>
      <w:sz w:val="20"/>
      <w:szCs w:val="20"/>
    </w:rPr>
  </w:style>
  <w:style w:type="paragraph" w:customStyle="1" w:styleId="324">
    <w:name w:val="Char Char Char Char Char Char Char Char"/>
    <w:basedOn w:val="1"/>
    <w:qFormat/>
    <w:uiPriority w:val="0"/>
    <w:pPr>
      <w:tabs>
        <w:tab w:val="left" w:pos="360"/>
      </w:tabs>
    </w:pPr>
    <w:rPr>
      <w:sz w:val="24"/>
    </w:rPr>
  </w:style>
  <w:style w:type="paragraph" w:customStyle="1" w:styleId="325">
    <w:name w:val="xl82"/>
    <w:basedOn w:val="1"/>
    <w:qFormat/>
    <w:uiPriority w:val="0"/>
    <w:pPr>
      <w:widowControl/>
      <w:spacing w:before="100" w:beforeAutospacing="1" w:after="100" w:afterAutospacing="1"/>
    </w:pPr>
    <w:rPr>
      <w:rFonts w:ascii="宋体" w:cs="宋体"/>
      <w:b/>
      <w:bCs/>
      <w:kern w:val="0"/>
      <w:sz w:val="20"/>
      <w:szCs w:val="20"/>
    </w:rPr>
  </w:style>
  <w:style w:type="paragraph" w:customStyle="1" w:styleId="326">
    <w:name w:val="三级条标题"/>
    <w:basedOn w:val="327"/>
    <w:next w:val="1"/>
    <w:qFormat/>
    <w:uiPriority w:val="99"/>
    <w:pPr>
      <w:tabs>
        <w:tab w:val="left" w:pos="0"/>
        <w:tab w:val="left" w:pos="360"/>
      </w:tabs>
      <w:outlineLvl w:val="4"/>
    </w:pPr>
  </w:style>
  <w:style w:type="paragraph" w:customStyle="1" w:styleId="327">
    <w:name w:val="二级条标题"/>
    <w:basedOn w:val="1"/>
    <w:next w:val="1"/>
    <w:qFormat/>
    <w:uiPriority w:val="99"/>
    <w:pPr>
      <w:widowControl/>
      <w:tabs>
        <w:tab w:val="left" w:pos="0"/>
      </w:tabs>
      <w:jc w:val="left"/>
      <w:outlineLvl w:val="3"/>
    </w:pPr>
    <w:rPr>
      <w:rFonts w:eastAsia="黑体"/>
      <w:kern w:val="0"/>
      <w:szCs w:val="20"/>
    </w:rPr>
  </w:style>
  <w:style w:type="paragraph" w:customStyle="1" w:styleId="328">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9">
    <w:name w:val="样式 小四 首行缩进:  2 字符"/>
    <w:basedOn w:val="1"/>
    <w:qFormat/>
    <w:uiPriority w:val="99"/>
    <w:pPr>
      <w:spacing w:line="300" w:lineRule="auto"/>
      <w:ind w:firstLine="480" w:firstLineChars="200"/>
    </w:pPr>
    <w:rPr>
      <w:sz w:val="24"/>
      <w:szCs w:val="20"/>
    </w:rPr>
  </w:style>
  <w:style w:type="paragraph" w:customStyle="1" w:styleId="330">
    <w:name w:val="Item Step"/>
    <w:qFormat/>
    <w:uiPriority w:val="99"/>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31">
    <w:name w:val="10"/>
    <w:basedOn w:val="1"/>
    <w:qFormat/>
    <w:uiPriority w:val="99"/>
    <w:pPr>
      <w:spacing w:line="360" w:lineRule="auto"/>
      <w:ind w:firstLine="454"/>
    </w:pPr>
    <w:rPr>
      <w:rFonts w:ascii="Tahoma" w:hAnsi="Tahoma"/>
      <w:sz w:val="24"/>
      <w:szCs w:val="20"/>
    </w:rPr>
  </w:style>
  <w:style w:type="paragraph" w:customStyle="1" w:styleId="332">
    <w:name w:val="xl79"/>
    <w:basedOn w:val="1"/>
    <w:qFormat/>
    <w:uiPriority w:val="0"/>
    <w:pPr>
      <w:widowControl/>
      <w:spacing w:before="100" w:beforeAutospacing="1" w:after="100" w:afterAutospacing="1"/>
      <w:jc w:val="left"/>
    </w:pPr>
    <w:rPr>
      <w:rFonts w:ascii="宋体" w:cs="宋体"/>
      <w:kern w:val="0"/>
      <w:sz w:val="20"/>
      <w:szCs w:val="20"/>
    </w:rPr>
  </w:style>
  <w:style w:type="paragraph" w:customStyle="1" w:styleId="333">
    <w:name w:val="Item List in Table"/>
    <w:basedOn w:val="1"/>
    <w:qFormat/>
    <w:uiPriority w:val="99"/>
    <w:pPr>
      <w:tabs>
        <w:tab w:val="left" w:pos="170"/>
      </w:tabs>
      <w:topLinePunct/>
      <w:adjustRightInd w:val="0"/>
      <w:snapToGrid w:val="0"/>
      <w:spacing w:before="80" w:after="80" w:line="240" w:lineRule="atLeast"/>
      <w:ind w:left="170" w:hanging="170"/>
      <w:jc w:val="left"/>
    </w:pPr>
    <w:rPr>
      <w:rFonts w:ascii="Arial" w:hAnsi="Arial" w:cs="Arial"/>
      <w:kern w:val="0"/>
      <w:szCs w:val="21"/>
    </w:rPr>
  </w:style>
  <w:style w:type="paragraph" w:customStyle="1" w:styleId="334">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335">
    <w:name w:val="样式1"/>
    <w:basedOn w:val="7"/>
    <w:qFormat/>
    <w:uiPriority w:val="99"/>
    <w:rPr>
      <w:rFonts w:ascii="宋体" w:hAnsi="宋体"/>
      <w:sz w:val="24"/>
      <w:szCs w:val="24"/>
    </w:rPr>
  </w:style>
  <w:style w:type="paragraph" w:customStyle="1" w:styleId="3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font24"/>
    <w:basedOn w:val="1"/>
    <w:qFormat/>
    <w:uiPriority w:val="99"/>
    <w:pPr>
      <w:widowControl/>
      <w:spacing w:before="100" w:beforeAutospacing="1" w:after="100" w:afterAutospacing="1"/>
      <w:jc w:val="left"/>
    </w:pPr>
    <w:rPr>
      <w:rFonts w:ascii="宋体" w:cs="宋体"/>
      <w:kern w:val="0"/>
      <w:sz w:val="18"/>
      <w:szCs w:val="18"/>
    </w:rPr>
  </w:style>
  <w:style w:type="paragraph" w:customStyle="1" w:styleId="338">
    <w:name w:val="Char1 Char Char Char"/>
    <w:basedOn w:val="1"/>
    <w:qFormat/>
    <w:uiPriority w:val="0"/>
    <w:pPr>
      <w:spacing w:line="360" w:lineRule="auto"/>
      <w:ind w:firstLine="200" w:firstLineChars="200"/>
    </w:pPr>
    <w:rPr>
      <w:rFonts w:ascii="宋体" w:hAnsi="宋体" w:cs="宋体"/>
      <w:sz w:val="24"/>
    </w:rPr>
  </w:style>
  <w:style w:type="paragraph" w:customStyle="1" w:styleId="339">
    <w:name w:val="样式 标题 1l1I1heading 1h11st levell1+toc 1Chapter title1He..."/>
    <w:basedOn w:val="4"/>
    <w:qFormat/>
    <w:uiPriority w:val="99"/>
    <w:pPr>
      <w:tabs>
        <w:tab w:val="left" w:pos="525"/>
      </w:tabs>
      <w:spacing w:line="360" w:lineRule="auto"/>
    </w:pPr>
    <w:rPr>
      <w:rFonts w:eastAsia="黑体"/>
      <w:bCs/>
      <w:sz w:val="28"/>
      <w:szCs w:val="32"/>
    </w:rPr>
  </w:style>
  <w:style w:type="paragraph" w:customStyle="1" w:styleId="340">
    <w:name w:val="说明正文"/>
    <w:basedOn w:val="1"/>
    <w:qFormat/>
    <w:uiPriority w:val="99"/>
    <w:pPr>
      <w:spacing w:line="360" w:lineRule="auto"/>
      <w:ind w:firstLine="480" w:firstLineChars="200"/>
    </w:pPr>
    <w:rPr>
      <w:rFonts w:ascii="宋体" w:hAnsi="宋体"/>
      <w:sz w:val="24"/>
    </w:rPr>
  </w:style>
  <w:style w:type="paragraph" w:customStyle="1" w:styleId="341">
    <w:name w:val="样式 标题 3h:33H3Kop 3Vl3Level 3 Headh3sect1.2.3Alt+31.1.1..."/>
    <w:basedOn w:val="6"/>
    <w:qFormat/>
    <w:uiPriority w:val="99"/>
    <w:pPr>
      <w:tabs>
        <w:tab w:val="left" w:pos="-60"/>
      </w:tabs>
      <w:spacing w:before="312" w:after="312"/>
      <w:ind w:left="779" w:hanging="419"/>
    </w:pPr>
    <w:rPr>
      <w:rFonts w:cs="宋体"/>
      <w:sz w:val="30"/>
      <w:szCs w:val="20"/>
      <w:lang w:bidi="ar-SA"/>
    </w:rPr>
  </w:style>
  <w:style w:type="paragraph" w:customStyle="1" w:styleId="342">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43">
    <w:name w:val="(符号)五标题1.1.1"/>
    <w:basedOn w:val="1"/>
    <w:qFormat/>
    <w:uiPriority w:val="0"/>
    <w:pPr>
      <w:tabs>
        <w:tab w:val="left" w:pos="862"/>
      </w:tabs>
      <w:spacing w:line="500" w:lineRule="exact"/>
      <w:ind w:left="862" w:hanging="720"/>
    </w:pPr>
    <w:rPr>
      <w:rFonts w:ascii="宋体" w:hAnsi="宋体" w:cs="宋体"/>
      <w:color w:val="000000"/>
      <w:sz w:val="24"/>
      <w:szCs w:val="20"/>
    </w:rPr>
  </w:style>
  <w:style w:type="paragraph" w:customStyle="1" w:styleId="344">
    <w:name w:val="xl69"/>
    <w:basedOn w:val="1"/>
    <w:qFormat/>
    <w:uiPriority w:val="0"/>
    <w:pPr>
      <w:widowControl/>
      <w:spacing w:before="100" w:beforeAutospacing="1" w:after="100" w:afterAutospacing="1"/>
      <w:jc w:val="left"/>
    </w:pPr>
    <w:rPr>
      <w:rFonts w:ascii="宋体" w:cs="宋体"/>
      <w:kern w:val="0"/>
      <w:sz w:val="20"/>
      <w:szCs w:val="20"/>
    </w:rPr>
  </w:style>
  <w:style w:type="paragraph" w:customStyle="1" w:styleId="345">
    <w:name w:val="样式 小四 行距: 1.5 倍行距"/>
    <w:basedOn w:val="1"/>
    <w:qFormat/>
    <w:uiPriority w:val="99"/>
    <w:pPr>
      <w:tabs>
        <w:tab w:val="left" w:pos="740"/>
      </w:tabs>
      <w:ind w:left="1081" w:hanging="1081"/>
    </w:pPr>
  </w:style>
  <w:style w:type="paragraph" w:customStyle="1" w:styleId="346">
    <w:name w:val="Sub Item List"/>
    <w:basedOn w:val="1"/>
    <w:qFormat/>
    <w:uiPriority w:val="99"/>
    <w:pPr>
      <w:widowControl/>
      <w:tabs>
        <w:tab w:val="left" w:pos="2409"/>
      </w:tabs>
      <w:topLinePunct/>
      <w:adjustRightInd w:val="0"/>
      <w:snapToGrid w:val="0"/>
      <w:spacing w:before="80" w:after="80" w:line="240" w:lineRule="atLeast"/>
      <w:ind w:left="2410" w:hanging="284"/>
      <w:jc w:val="left"/>
    </w:pPr>
    <w:rPr>
      <w:rFonts w:ascii="Arial" w:hAnsi="Arial" w:cs="Arial"/>
      <w:szCs w:val="21"/>
    </w:rPr>
  </w:style>
  <w:style w:type="paragraph" w:customStyle="1" w:styleId="3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8">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49">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350">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351">
    <w:name w:val="xl73"/>
    <w:basedOn w:val="1"/>
    <w:qFormat/>
    <w:uiPriority w:val="0"/>
    <w:pPr>
      <w:widowControl/>
      <w:spacing w:before="100" w:beforeAutospacing="1" w:after="100" w:afterAutospacing="1"/>
      <w:jc w:val="left"/>
    </w:pPr>
    <w:rPr>
      <w:rFonts w:ascii="宋体" w:cs="宋体"/>
      <w:kern w:val="0"/>
      <w:sz w:val="20"/>
      <w:szCs w:val="20"/>
    </w:rPr>
  </w:style>
  <w:style w:type="paragraph" w:customStyle="1" w:styleId="352">
    <w:name w:val="标准小四"/>
    <w:basedOn w:val="1"/>
    <w:qFormat/>
    <w:uiPriority w:val="0"/>
    <w:pPr>
      <w:spacing w:line="360" w:lineRule="auto"/>
      <w:ind w:firstLine="480" w:firstLineChars="200"/>
    </w:pPr>
    <w:rPr>
      <w:rFonts w:ascii="Arial" w:hAnsi="Arial"/>
      <w:sz w:val="24"/>
      <w:szCs w:val="21"/>
    </w:rPr>
  </w:style>
  <w:style w:type="paragraph" w:customStyle="1" w:styleId="353">
    <w:name w:val="font19"/>
    <w:basedOn w:val="1"/>
    <w:qFormat/>
    <w:uiPriority w:val="99"/>
    <w:pPr>
      <w:widowControl/>
      <w:spacing w:before="100" w:beforeAutospacing="1" w:after="100" w:afterAutospacing="1"/>
      <w:jc w:val="left"/>
    </w:pPr>
    <w:rPr>
      <w:rFonts w:ascii="宋体" w:cs="宋体"/>
      <w:kern w:val="0"/>
      <w:sz w:val="20"/>
      <w:szCs w:val="20"/>
    </w:rPr>
  </w:style>
  <w:style w:type="paragraph" w:customStyle="1" w:styleId="354">
    <w:name w:val="样式5"/>
    <w:basedOn w:val="1"/>
    <w:qFormat/>
    <w:uiPriority w:val="99"/>
    <w:pPr>
      <w:widowControl/>
      <w:tabs>
        <w:tab w:val="left" w:pos="1669"/>
      </w:tabs>
      <w:spacing w:beforeLines="50" w:afterLines="50"/>
      <w:ind w:left="1669" w:hanging="420"/>
    </w:pPr>
    <w:rPr>
      <w:kern w:val="0"/>
    </w:rPr>
  </w:style>
  <w:style w:type="paragraph" w:customStyle="1" w:styleId="3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6">
    <w:name w:val="xl7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57">
    <w:name w:val="样式 标题 2HD2Heading 2 HiddenHeading 2 CCBSheading 2Titre3H2..."/>
    <w:basedOn w:val="5"/>
    <w:qFormat/>
    <w:uiPriority w:val="99"/>
    <w:pPr>
      <w:spacing w:line="360" w:lineRule="auto"/>
    </w:pPr>
    <w:rPr>
      <w:rFonts w:ascii="宋体" w:eastAsia="宋体" w:cs="宋体"/>
      <w:sz w:val="24"/>
    </w:rPr>
  </w:style>
  <w:style w:type="paragraph" w:customStyle="1" w:styleId="358">
    <w:name w:val="正文1级"/>
    <w:qFormat/>
    <w:uiPriority w:val="99"/>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359">
    <w:name w:val="表号"/>
    <w:basedOn w:val="1"/>
    <w:next w:val="1"/>
    <w:qFormat/>
    <w:uiPriority w:val="99"/>
    <w:pPr>
      <w:spacing w:beforeLines="100" w:afterLines="50"/>
      <w:jc w:val="center"/>
    </w:pPr>
    <w:rPr>
      <w:rFonts w:eastAsia="黑体"/>
    </w:rPr>
  </w:style>
  <w:style w:type="paragraph" w:customStyle="1" w:styleId="360">
    <w:name w:val="表格内容"/>
    <w:basedOn w:val="1"/>
    <w:qFormat/>
    <w:uiPriority w:val="99"/>
    <w:pPr>
      <w:spacing w:line="360" w:lineRule="auto"/>
      <w:jc w:val="center"/>
    </w:pPr>
    <w:rPr>
      <w:rFonts w:cs="宋体"/>
      <w:sz w:val="18"/>
      <w:szCs w:val="20"/>
    </w:rPr>
  </w:style>
  <w:style w:type="paragraph" w:customStyle="1" w:styleId="361">
    <w:name w:val="xl7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3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3">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64">
    <w:name w:val="xl7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65">
    <w:name w:val="默认段落字体 Para Char"/>
    <w:basedOn w:val="1"/>
    <w:qFormat/>
    <w:uiPriority w:val="0"/>
    <w:rPr>
      <w:rFonts w:cs="Arial"/>
    </w:rPr>
  </w:style>
  <w:style w:type="paragraph" w:customStyle="1" w:styleId="36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67">
    <w:name w:val="font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36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9">
    <w:name w:val="yd正文"/>
    <w:basedOn w:val="1"/>
    <w:qFormat/>
    <w:uiPriority w:val="99"/>
    <w:pPr>
      <w:widowControl/>
      <w:spacing w:line="360" w:lineRule="auto"/>
      <w:ind w:firstLine="482"/>
    </w:pPr>
    <w:rPr>
      <w:rFonts w:ascii="宋体" w:hAnsi="Arial Unicode MS"/>
      <w:bCs/>
      <w:kern w:val="0"/>
      <w:sz w:val="24"/>
    </w:rPr>
  </w:style>
  <w:style w:type="paragraph" w:customStyle="1" w:styleId="37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72">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373">
    <w:name w:val="表1"/>
    <w:basedOn w:val="374"/>
    <w:qFormat/>
    <w:uiPriority w:val="99"/>
  </w:style>
  <w:style w:type="paragraph" w:customStyle="1" w:styleId="374">
    <w:name w:val="表格样式"/>
    <w:basedOn w:val="1"/>
    <w:qFormat/>
    <w:uiPriority w:val="99"/>
    <w:pPr>
      <w:spacing w:before="156" w:after="156"/>
      <w:jc w:val="center"/>
    </w:pPr>
    <w:rPr>
      <w:rFonts w:ascii="宋体" w:hAnsi="宋体" w:cs="宋体"/>
      <w:b/>
      <w:bCs/>
      <w:kern w:val="0"/>
      <w:szCs w:val="20"/>
    </w:rPr>
  </w:style>
  <w:style w:type="paragraph" w:customStyle="1" w:styleId="375">
    <w:name w:val="标题2"/>
    <w:basedOn w:val="357"/>
    <w:qFormat/>
    <w:uiPriority w:val="99"/>
  </w:style>
  <w:style w:type="paragraph" w:customStyle="1" w:styleId="376">
    <w:name w:val="样式 日期 + 行距: 1.5 倍行距"/>
    <w:basedOn w:val="51"/>
    <w:qFormat/>
    <w:uiPriority w:val="99"/>
    <w:pPr>
      <w:widowControl/>
      <w:spacing w:line="360" w:lineRule="auto"/>
      <w:ind w:left="0" w:leftChars="0" w:firstLine="540"/>
    </w:pPr>
    <w:rPr>
      <w:rFonts w:cs="宋体"/>
      <w:kern w:val="0"/>
      <w:szCs w:val="20"/>
    </w:rPr>
  </w:style>
  <w:style w:type="paragraph" w:customStyle="1" w:styleId="377">
    <w:name w:val="样式 样式 样式 左侧:  2 字符1 + 首行缩进:  2 字符1 + 首行缩进:  2 字符"/>
    <w:basedOn w:val="1"/>
    <w:qFormat/>
    <w:uiPriority w:val="0"/>
    <w:pPr>
      <w:widowControl/>
      <w:tabs>
        <w:tab w:val="left" w:pos="924"/>
      </w:tabs>
      <w:adjustRightInd w:val="0"/>
      <w:spacing w:before="60" w:after="120" w:line="440" w:lineRule="atLeast"/>
      <w:ind w:firstLine="480"/>
      <w:textAlignment w:val="baseline"/>
    </w:pPr>
    <w:rPr>
      <w:sz w:val="24"/>
      <w:szCs w:val="20"/>
    </w:rPr>
  </w:style>
  <w:style w:type="paragraph" w:customStyle="1" w:styleId="378">
    <w:name w:val="默认段落字体 Para Char Char Char Char Char Char Char Char Char Char Char Char Char Char"/>
    <w:basedOn w:val="27"/>
    <w:qFormat/>
    <w:uiPriority w:val="99"/>
  </w:style>
  <w:style w:type="paragraph" w:customStyle="1" w:styleId="379">
    <w:name w:val="p0"/>
    <w:basedOn w:val="1"/>
    <w:qFormat/>
    <w:uiPriority w:val="0"/>
    <w:pPr>
      <w:widowControl/>
    </w:pPr>
    <w:rPr>
      <w:rFonts w:ascii="Courier New" w:hAnsi="Courier New" w:cs="Courier New"/>
      <w:kern w:val="0"/>
      <w:szCs w:val="21"/>
    </w:rPr>
  </w:style>
  <w:style w:type="paragraph" w:customStyle="1" w:styleId="380">
    <w:name w:val="样式 标题 3标题 3 Char Char Char Char(A-3)sect1.2.3h3H3 + 加粗 段前:..."/>
    <w:basedOn w:val="6"/>
    <w:qFormat/>
    <w:uiPriority w:val="99"/>
    <w:pPr>
      <w:keepNext w:val="0"/>
      <w:tabs>
        <w:tab w:val="left" w:pos="1080"/>
      </w:tabs>
      <w:spacing w:before="120" w:after="0"/>
    </w:pPr>
    <w:rPr>
      <w:rFonts w:eastAsia="黑体" w:cs="宋体"/>
      <w:b w:val="0"/>
      <w:sz w:val="24"/>
      <w:szCs w:val="20"/>
      <w:lang w:bidi="ar-SA"/>
    </w:rPr>
  </w:style>
  <w:style w:type="paragraph" w:customStyle="1" w:styleId="381">
    <w:name w:val="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8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3">
    <w:name w:val="xl72"/>
    <w:basedOn w:val="1"/>
    <w:qFormat/>
    <w:uiPriority w:val="0"/>
    <w:pPr>
      <w:widowControl/>
      <w:spacing w:before="100" w:beforeAutospacing="1" w:after="100" w:afterAutospacing="1"/>
      <w:jc w:val="left"/>
    </w:pPr>
    <w:rPr>
      <w:rFonts w:ascii="宋体" w:cs="宋体"/>
      <w:kern w:val="0"/>
      <w:sz w:val="20"/>
      <w:szCs w:val="20"/>
    </w:rPr>
  </w:style>
  <w:style w:type="paragraph" w:customStyle="1" w:styleId="384">
    <w:name w:val="表格(五号)"/>
    <w:basedOn w:val="1"/>
    <w:qFormat/>
    <w:uiPriority w:val="99"/>
    <w:pPr>
      <w:adjustRightInd w:val="0"/>
      <w:snapToGrid w:val="0"/>
      <w:spacing w:before="60" w:after="60"/>
      <w:ind w:left="11"/>
      <w:jc w:val="center"/>
    </w:pPr>
    <w:rPr>
      <w:kern w:val="0"/>
      <w:szCs w:val="20"/>
    </w:rPr>
  </w:style>
  <w:style w:type="paragraph" w:customStyle="1" w:styleId="385">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86">
    <w:name w:val="正文文本 21"/>
    <w:basedOn w:val="1"/>
    <w:qFormat/>
    <w:uiPriority w:val="0"/>
    <w:pPr>
      <w:autoSpaceDE w:val="0"/>
      <w:autoSpaceDN w:val="0"/>
      <w:adjustRightInd w:val="0"/>
      <w:spacing w:line="360" w:lineRule="atLeast"/>
      <w:textAlignment w:val="baseline"/>
    </w:pPr>
    <w:rPr>
      <w:kern w:val="0"/>
      <w:sz w:val="24"/>
      <w:szCs w:val="20"/>
    </w:rPr>
  </w:style>
  <w:style w:type="paragraph" w:customStyle="1" w:styleId="387">
    <w:name w:val="bt1bt1"/>
    <w:basedOn w:val="4"/>
    <w:qFormat/>
    <w:uiPriority w:val="99"/>
    <w:pPr>
      <w:spacing w:line="240" w:lineRule="auto"/>
      <w:jc w:val="center"/>
    </w:pPr>
    <w:rPr>
      <w:rFonts w:ascii="黑体" w:eastAsia="黑体"/>
      <w:b w:val="0"/>
      <w:bCs/>
      <w:sz w:val="36"/>
      <w:szCs w:val="36"/>
    </w:rPr>
  </w:style>
  <w:style w:type="paragraph" w:customStyle="1" w:styleId="388">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389">
    <w:name w:val="正文缩进1"/>
    <w:basedOn w:val="1"/>
    <w:qFormat/>
    <w:uiPriority w:val="99"/>
    <w:pPr>
      <w:spacing w:line="360" w:lineRule="auto"/>
      <w:ind w:firstLine="200" w:firstLineChars="200"/>
      <w:jc w:val="left"/>
    </w:pPr>
    <w:rPr>
      <w:rFonts w:ascii="宋体" w:hAnsi="宋体"/>
      <w:sz w:val="24"/>
      <w:szCs w:val="22"/>
    </w:rPr>
  </w:style>
  <w:style w:type="paragraph" w:customStyle="1" w:styleId="390">
    <w:name w:val="样式3"/>
    <w:basedOn w:val="340"/>
    <w:qFormat/>
    <w:uiPriority w:val="0"/>
    <w:pPr>
      <w:spacing w:line="240" w:lineRule="auto"/>
      <w:ind w:firstLine="0" w:firstLineChars="0"/>
    </w:pPr>
    <w:rPr>
      <w:rFonts w:ascii="Times New Roman" w:hAnsi="Times New Roman"/>
      <w:sz w:val="21"/>
    </w:rPr>
  </w:style>
  <w:style w:type="paragraph" w:customStyle="1" w:styleId="391">
    <w:name w:val="图1"/>
    <w:basedOn w:val="1"/>
    <w:next w:val="1"/>
    <w:qFormat/>
    <w:uiPriority w:val="99"/>
    <w:pPr>
      <w:tabs>
        <w:tab w:val="left" w:pos="0"/>
      </w:tabs>
      <w:spacing w:beforeLines="50" w:afterLines="100" w:line="360" w:lineRule="auto"/>
      <w:ind w:left="2210" w:hanging="748"/>
      <w:jc w:val="center"/>
    </w:pPr>
    <w:rPr>
      <w:kern w:val="0"/>
      <w:sz w:val="24"/>
    </w:rPr>
  </w:style>
  <w:style w:type="paragraph" w:customStyle="1" w:styleId="392">
    <w:name w:val="正文-带编号1)"/>
    <w:basedOn w:val="1"/>
    <w:qFormat/>
    <w:uiPriority w:val="99"/>
    <w:pPr>
      <w:tabs>
        <w:tab w:val="left" w:pos="2409"/>
      </w:tabs>
      <w:spacing w:line="400" w:lineRule="exact"/>
      <w:ind w:left="2410"/>
    </w:pPr>
    <w:rPr>
      <w:rFonts w:ascii="Arial" w:hAnsi="Arial"/>
    </w:rPr>
  </w:style>
  <w:style w:type="paragraph" w:customStyle="1" w:styleId="39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94">
    <w:name w:val="样式 标题 4Alt+4项h4H41.1.1.1 Heading 4Heading FourHead44bul...1"/>
    <w:basedOn w:val="7"/>
    <w:qFormat/>
    <w:uiPriority w:val="99"/>
    <w:pPr>
      <w:tabs>
        <w:tab w:val="left" w:pos="1931"/>
      </w:tabs>
      <w:spacing w:before="120" w:after="0" w:line="360" w:lineRule="auto"/>
      <w:ind w:left="1931" w:hanging="851"/>
      <w:jc w:val="left"/>
    </w:pPr>
    <w:rPr>
      <w:rFonts w:ascii="Times New Roman" w:hAnsi="Times New Roman" w:cs="宋体"/>
      <w:b w:val="0"/>
      <w:bCs w:val="0"/>
      <w:sz w:val="24"/>
      <w:szCs w:val="20"/>
    </w:rPr>
  </w:style>
  <w:style w:type="paragraph" w:customStyle="1" w:styleId="395">
    <w:name w:val="font23"/>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396">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397">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98">
    <w:name w:val="pa-2"/>
    <w:basedOn w:val="1"/>
    <w:qFormat/>
    <w:uiPriority w:val="99"/>
    <w:pPr>
      <w:widowControl/>
      <w:spacing w:before="150" w:after="150"/>
      <w:jc w:val="left"/>
    </w:pPr>
    <w:rPr>
      <w:rFonts w:ascii="宋体" w:cs="宋体"/>
      <w:kern w:val="0"/>
      <w:sz w:val="24"/>
    </w:rPr>
  </w:style>
  <w:style w:type="paragraph" w:customStyle="1" w:styleId="399">
    <w:name w:val="xl80"/>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400">
    <w:name w:val="font20"/>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401">
    <w:name w:val="表3"/>
    <w:basedOn w:val="402"/>
    <w:qFormat/>
    <w:uiPriority w:val="99"/>
    <w:pPr>
      <w:tabs>
        <w:tab w:val="left" w:pos="902"/>
      </w:tabs>
    </w:pPr>
  </w:style>
  <w:style w:type="paragraph" w:customStyle="1" w:styleId="402">
    <w:name w:val="表2"/>
    <w:basedOn w:val="373"/>
    <w:qFormat/>
    <w:uiPriority w:val="99"/>
    <w:pPr>
      <w:tabs>
        <w:tab w:val="left" w:pos="902"/>
      </w:tabs>
      <w:ind w:left="902" w:hanging="420"/>
    </w:pPr>
  </w:style>
  <w:style w:type="paragraph" w:customStyle="1" w:styleId="403">
    <w:name w:val="WPSOffice手动目录 1"/>
    <w:qFormat/>
    <w:uiPriority w:val="0"/>
    <w:rPr>
      <w:rFonts w:ascii="Times New Roman" w:hAnsi="Times New Roman" w:eastAsia="宋体" w:cs="Times New Roman"/>
      <w:lang w:val="en-US" w:eastAsia="zh-CN" w:bidi="ar-SA"/>
    </w:rPr>
  </w:style>
  <w:style w:type="paragraph" w:customStyle="1" w:styleId="404">
    <w:name w:val="Char Char Char"/>
    <w:basedOn w:val="1"/>
    <w:qFormat/>
    <w:uiPriority w:val="99"/>
    <w:pPr>
      <w:jc w:val="center"/>
    </w:pPr>
    <w:rPr>
      <w:szCs w:val="20"/>
    </w:rPr>
  </w:style>
  <w:style w:type="paragraph" w:customStyle="1" w:styleId="405">
    <w:name w:val="样式 标题 2 + 宋体 小三 段前: 0 磅 段后: 12 磅 行距: 1.5 倍行距"/>
    <w:basedOn w:val="5"/>
    <w:qFormat/>
    <w:uiPriority w:val="99"/>
    <w:pPr>
      <w:tabs>
        <w:tab w:val="left" w:pos="840"/>
      </w:tabs>
      <w:spacing w:before="0" w:afterLines="100" w:line="360" w:lineRule="auto"/>
      <w:ind w:left="840" w:hanging="420"/>
    </w:pPr>
    <w:rPr>
      <w:rFonts w:ascii="宋体" w:hAnsi="宋体" w:eastAsia="宋体" w:cs="宋体"/>
      <w:sz w:val="30"/>
      <w:szCs w:val="20"/>
    </w:rPr>
  </w:style>
  <w:style w:type="paragraph" w:customStyle="1" w:styleId="406">
    <w:name w:val="xl787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07">
    <w:name w:val="xl74"/>
    <w:basedOn w:val="1"/>
    <w:qFormat/>
    <w:uiPriority w:val="0"/>
    <w:pPr>
      <w:widowControl/>
      <w:spacing w:before="100" w:beforeAutospacing="1" w:after="100" w:afterAutospacing="1"/>
      <w:jc w:val="center"/>
    </w:pPr>
    <w:rPr>
      <w:rFonts w:ascii="宋体" w:cs="宋体"/>
      <w:kern w:val="0"/>
      <w:sz w:val="20"/>
      <w:szCs w:val="20"/>
    </w:rPr>
  </w:style>
  <w:style w:type="paragraph" w:customStyle="1" w:styleId="408">
    <w:name w:val="Char1"/>
    <w:basedOn w:val="1"/>
    <w:qFormat/>
    <w:uiPriority w:val="0"/>
  </w:style>
  <w:style w:type="paragraph" w:customStyle="1" w:styleId="4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10">
    <w:name w:val="Char2"/>
    <w:basedOn w:val="1"/>
    <w:qFormat/>
    <w:uiPriority w:val="99"/>
  </w:style>
  <w:style w:type="paragraph" w:customStyle="1" w:styleId="411">
    <w:name w:val="Char"/>
    <w:basedOn w:val="1"/>
    <w:qFormat/>
    <w:uiPriority w:val="0"/>
  </w:style>
  <w:style w:type="paragraph" w:customStyle="1" w:styleId="412">
    <w:name w:val="font12"/>
    <w:basedOn w:val="1"/>
    <w:qFormat/>
    <w:uiPriority w:val="99"/>
    <w:pPr>
      <w:widowControl/>
      <w:spacing w:before="100" w:beforeAutospacing="1" w:after="100" w:afterAutospacing="1"/>
      <w:jc w:val="left"/>
    </w:pPr>
    <w:rPr>
      <w:rFonts w:ascii="宋体" w:cs="宋体"/>
      <w:kern w:val="0"/>
      <w:sz w:val="20"/>
      <w:szCs w:val="20"/>
    </w:rPr>
  </w:style>
  <w:style w:type="paragraph" w:customStyle="1" w:styleId="413">
    <w:name w:val="p15"/>
    <w:basedOn w:val="1"/>
    <w:qFormat/>
    <w:uiPriority w:val="99"/>
    <w:pPr>
      <w:widowControl/>
    </w:pPr>
    <w:rPr>
      <w:rFonts w:ascii="宋体" w:cs="宋体"/>
      <w:kern w:val="0"/>
      <w:szCs w:val="21"/>
    </w:rPr>
  </w:style>
  <w:style w:type="paragraph" w:customStyle="1" w:styleId="41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5">
    <w:name w:val="表格文字"/>
    <w:basedOn w:val="1"/>
    <w:qFormat/>
    <w:uiPriority w:val="99"/>
    <w:pPr>
      <w:adjustRightInd w:val="0"/>
      <w:spacing w:line="240" w:lineRule="atLeast"/>
      <w:jc w:val="center"/>
      <w:textAlignment w:val="baseline"/>
    </w:pPr>
    <w:rPr>
      <w:rFonts w:ascii="宋体"/>
      <w:kern w:val="0"/>
      <w:szCs w:val="20"/>
    </w:rPr>
  </w:style>
  <w:style w:type="paragraph" w:customStyle="1" w:styleId="416">
    <w:name w:val="编号1级"/>
    <w:qFormat/>
    <w:uiPriority w:val="99"/>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417">
    <w:name w:val="Char Char2 Char1"/>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418">
    <w:name w:val="xl71"/>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419">
    <w:name w:val="font17"/>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420">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2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2">
    <w:name w:val="Char Char Char Char Char Char Char Char1"/>
    <w:basedOn w:val="1"/>
    <w:qFormat/>
    <w:uiPriority w:val="99"/>
    <w:pPr>
      <w:tabs>
        <w:tab w:val="left" w:pos="360"/>
      </w:tabs>
    </w:pPr>
    <w:rPr>
      <w:sz w:val="24"/>
    </w:rPr>
  </w:style>
  <w:style w:type="paragraph" w:customStyle="1" w:styleId="423">
    <w:name w:val="CM19"/>
    <w:basedOn w:val="336"/>
    <w:next w:val="336"/>
    <w:qFormat/>
    <w:uiPriority w:val="99"/>
    <w:pPr>
      <w:spacing w:line="440" w:lineRule="atLeast"/>
    </w:pPr>
    <w:rPr>
      <w:rFonts w:ascii="方正小标宋简体" w:eastAsia="方正小标宋简体" w:cs="Times New Roman"/>
      <w:color w:val="auto"/>
    </w:rPr>
  </w:style>
  <w:style w:type="paragraph" w:customStyle="1" w:styleId="424">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425">
    <w:name w:val="默认段落字体 Para Char Char Char Char Char Char Char Char Char1 Char Char Char Char Char Char Char"/>
    <w:basedOn w:val="27"/>
    <w:qFormat/>
    <w:uiPriority w:val="0"/>
    <w:rPr>
      <w:rFonts w:ascii="Tahoma" w:hAnsi="Tahoma"/>
      <w:sz w:val="24"/>
    </w:rPr>
  </w:style>
  <w:style w:type="paragraph" w:customStyle="1" w:styleId="426">
    <w:name w:val="Notes Heading in Table"/>
    <w:next w:val="1"/>
    <w:qFormat/>
    <w:uiPriority w:val="99"/>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27">
    <w:name w:val="样式 宋体 小四 行距: 1.5 倍行距"/>
    <w:basedOn w:val="1"/>
    <w:qFormat/>
    <w:uiPriority w:val="99"/>
    <w:pPr>
      <w:spacing w:line="360" w:lineRule="auto"/>
      <w:ind w:firstLine="200" w:firstLineChars="200"/>
    </w:pPr>
    <w:rPr>
      <w:rFonts w:ascii="宋体" w:hAnsi="宋体" w:cs="宋体"/>
      <w:sz w:val="24"/>
      <w:szCs w:val="20"/>
    </w:rPr>
  </w:style>
  <w:style w:type="paragraph" w:customStyle="1" w:styleId="428">
    <w:name w:val="样式2"/>
    <w:basedOn w:val="1"/>
    <w:qFormat/>
    <w:uiPriority w:val="99"/>
    <w:pPr>
      <w:spacing w:line="360" w:lineRule="auto"/>
      <w:ind w:firstLine="200" w:firstLineChars="200"/>
    </w:pPr>
    <w:rPr>
      <w:rFonts w:ascii="宋体" w:hAnsi="宋体"/>
      <w:sz w:val="24"/>
    </w:rPr>
  </w:style>
  <w:style w:type="paragraph" w:styleId="42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3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32">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33">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434">
    <w:name w:val="(符号)四标题1.1"/>
    <w:basedOn w:val="1"/>
    <w:qFormat/>
    <w:uiPriority w:val="0"/>
    <w:pPr>
      <w:tabs>
        <w:tab w:val="left" w:pos="576"/>
      </w:tabs>
      <w:spacing w:line="500" w:lineRule="exact"/>
      <w:ind w:left="576" w:hanging="576"/>
    </w:pPr>
    <w:rPr>
      <w:rFonts w:ascii="宋体" w:hAnsi="宋体" w:cs="宋体"/>
      <w:color w:val="000000"/>
      <w:kern w:val="0"/>
      <w:sz w:val="24"/>
      <w:szCs w:val="20"/>
    </w:rPr>
  </w:style>
  <w:style w:type="paragraph" w:customStyle="1" w:styleId="435">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36">
    <w:name w:val="正文(首行缩进）"/>
    <w:basedOn w:val="1"/>
    <w:qFormat/>
    <w:uiPriority w:val="99"/>
    <w:pPr>
      <w:adjustRightInd w:val="0"/>
      <w:snapToGrid w:val="0"/>
      <w:spacing w:line="288" w:lineRule="auto"/>
      <w:ind w:firstLine="200"/>
      <w:jc w:val="left"/>
      <w:textAlignment w:val="baseline"/>
    </w:pPr>
    <w:rPr>
      <w:rFonts w:ascii="宋体" w:hAnsi="宋体"/>
      <w:kern w:val="0"/>
      <w:sz w:val="24"/>
    </w:rPr>
  </w:style>
  <w:style w:type="paragraph" w:customStyle="1" w:styleId="437">
    <w:name w:val="font11"/>
    <w:basedOn w:val="1"/>
    <w:qFormat/>
    <w:uiPriority w:val="99"/>
    <w:pPr>
      <w:widowControl/>
      <w:spacing w:before="100" w:beforeAutospacing="1" w:after="100" w:afterAutospacing="1"/>
      <w:jc w:val="left"/>
    </w:pPr>
    <w:rPr>
      <w:rFonts w:ascii="宋体" w:cs="宋体"/>
      <w:kern w:val="0"/>
      <w:sz w:val="18"/>
      <w:szCs w:val="18"/>
    </w:rPr>
  </w:style>
  <w:style w:type="paragraph" w:customStyle="1" w:styleId="438">
    <w:name w:val="font22"/>
    <w:basedOn w:val="1"/>
    <w:qFormat/>
    <w:uiPriority w:val="99"/>
    <w:pPr>
      <w:widowControl/>
      <w:spacing w:before="100" w:beforeAutospacing="1" w:after="100" w:afterAutospacing="1"/>
      <w:jc w:val="left"/>
    </w:pPr>
    <w:rPr>
      <w:rFonts w:ascii="宋体" w:cs="宋体"/>
      <w:kern w:val="0"/>
      <w:sz w:val="20"/>
      <w:szCs w:val="20"/>
    </w:rPr>
  </w:style>
  <w:style w:type="paragraph" w:customStyle="1" w:styleId="439">
    <w:name w:val="Char1 Char Char Char1"/>
    <w:basedOn w:val="1"/>
    <w:qFormat/>
    <w:uiPriority w:val="0"/>
    <w:pPr>
      <w:spacing w:line="360" w:lineRule="auto"/>
      <w:ind w:firstLine="200" w:firstLineChars="200"/>
    </w:pPr>
    <w:rPr>
      <w:rFonts w:ascii="宋体" w:hAnsi="宋体" w:cs="宋体"/>
      <w:sz w:val="24"/>
    </w:rPr>
  </w:style>
  <w:style w:type="paragraph" w:customStyle="1" w:styleId="440">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41">
    <w:name w:val="xl66"/>
    <w:basedOn w:val="1"/>
    <w:qFormat/>
    <w:uiPriority w:val="99"/>
    <w:pPr>
      <w:widowControl/>
      <w:spacing w:before="100" w:beforeAutospacing="1" w:after="100" w:afterAutospacing="1"/>
      <w:jc w:val="center"/>
    </w:pPr>
    <w:rPr>
      <w:rFonts w:ascii="宋体" w:cs="宋体"/>
      <w:b/>
      <w:bCs/>
      <w:kern w:val="0"/>
      <w:sz w:val="20"/>
      <w:szCs w:val="20"/>
    </w:rPr>
  </w:style>
  <w:style w:type="paragraph" w:customStyle="1" w:styleId="442">
    <w:name w:val="xl78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43">
    <w:name w:val="sanxiang2"/>
    <w:basedOn w:val="1"/>
    <w:qFormat/>
    <w:uiPriority w:val="0"/>
    <w:pPr>
      <w:keepNext/>
      <w:snapToGrid w:val="0"/>
      <w:spacing w:beforeLines="200" w:afterLines="100"/>
      <w:jc w:val="center"/>
      <w:outlineLvl w:val="1"/>
    </w:pPr>
    <w:rPr>
      <w:rFonts w:ascii="宋体" w:hAnsi="宋体"/>
      <w:b/>
      <w:w w:val="120"/>
      <w:szCs w:val="21"/>
    </w:rPr>
  </w:style>
  <w:style w:type="paragraph" w:customStyle="1" w:styleId="444">
    <w:name w:val="haikang"/>
    <w:basedOn w:val="1"/>
    <w:qFormat/>
    <w:uiPriority w:val="0"/>
    <w:pPr>
      <w:widowControl/>
      <w:spacing w:before="100" w:beforeAutospacing="1" w:after="100" w:afterAutospacing="1"/>
      <w:jc w:val="left"/>
    </w:pPr>
    <w:rPr>
      <w:rFonts w:eastAsia="仿宋"/>
      <w:color w:val="000000"/>
      <w:kern w:val="0"/>
      <w:sz w:val="18"/>
      <w:szCs w:val="18"/>
    </w:rPr>
  </w:style>
  <w:style w:type="paragraph" w:customStyle="1" w:styleId="445">
    <w:name w:val="编号4级"/>
    <w:qFormat/>
    <w:uiPriority w:val="99"/>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46">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47">
    <w:name w:val="font18"/>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448">
    <w:name w:val="默认段落字体 Para Char Char Char Char Char Char Char"/>
    <w:basedOn w:val="1"/>
    <w:qFormat/>
    <w:uiPriority w:val="99"/>
    <w:pPr>
      <w:jc w:val="left"/>
    </w:pPr>
    <w:rPr>
      <w:rFonts w:ascii="Tahoma" w:hAnsi="Tahoma"/>
      <w:sz w:val="24"/>
      <w:szCs w:val="20"/>
    </w:rPr>
  </w:style>
  <w:style w:type="paragraph" w:customStyle="1" w:styleId="449">
    <w:name w:val="列出段落11"/>
    <w:basedOn w:val="1"/>
    <w:qFormat/>
    <w:uiPriority w:val="34"/>
    <w:pPr>
      <w:ind w:firstLine="420" w:firstLineChars="200"/>
    </w:pPr>
    <w:rPr>
      <w:rFonts w:ascii="Calibri" w:hAnsi="Calibri"/>
      <w:szCs w:val="22"/>
    </w:rPr>
  </w:style>
  <w:style w:type="paragraph" w:customStyle="1" w:styleId="450">
    <w:name w:val="Char Char1 Char Char Char Char Char Char Char"/>
    <w:basedOn w:val="1"/>
    <w:qFormat/>
    <w:uiPriority w:val="0"/>
    <w:rPr>
      <w:rFonts w:ascii="Tahoma" w:hAnsi="Tahoma"/>
      <w:sz w:val="24"/>
      <w:szCs w:val="20"/>
    </w:rPr>
  </w:style>
  <w:style w:type="paragraph" w:customStyle="1" w:styleId="4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52">
    <w:name w:val="样式 标题 1章H11. heading 1标准章Alt+1h1Huvudrubrikh11h12h13h..."/>
    <w:basedOn w:val="1"/>
    <w:qFormat/>
    <w:uiPriority w:val="99"/>
  </w:style>
  <w:style w:type="paragraph" w:customStyle="1" w:styleId="453">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454">
    <w:name w:val="(符号)三标题1."/>
    <w:basedOn w:val="1"/>
    <w:qFormat/>
    <w:uiPriority w:val="0"/>
    <w:pPr>
      <w:tabs>
        <w:tab w:val="left" w:pos="1695"/>
      </w:tabs>
      <w:spacing w:before="140" w:after="140" w:line="500" w:lineRule="exact"/>
      <w:ind w:left="1695" w:hanging="450"/>
      <w:outlineLvl w:val="2"/>
    </w:pPr>
    <w:rPr>
      <w:rFonts w:ascii="楷体_GB2312" w:hAnsi="宋体" w:eastAsia="楷体_GB2312" w:cs="宋体"/>
      <w:b/>
      <w:bCs/>
      <w:sz w:val="28"/>
      <w:szCs w:val="20"/>
    </w:rPr>
  </w:style>
  <w:style w:type="paragraph" w:customStyle="1" w:styleId="45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6">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4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8">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459">
    <w:name w:val="Char Char Char1 Char"/>
    <w:basedOn w:val="1"/>
    <w:qFormat/>
    <w:uiPriority w:val="99"/>
    <w:pPr>
      <w:adjustRightInd w:val="0"/>
      <w:textAlignment w:val="baseline"/>
    </w:pPr>
    <w:rPr>
      <w:bCs/>
      <w:kern w:val="0"/>
    </w:rPr>
  </w:style>
  <w:style w:type="paragraph" w:customStyle="1" w:styleId="46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封面中部"/>
    <w:basedOn w:val="1"/>
    <w:qFormat/>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62">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ont10"/>
    <w:basedOn w:val="1"/>
    <w:qFormat/>
    <w:uiPriority w:val="99"/>
    <w:pPr>
      <w:widowControl/>
      <w:spacing w:before="100" w:beforeAutospacing="1" w:after="100" w:afterAutospacing="1"/>
      <w:jc w:val="left"/>
    </w:pPr>
    <w:rPr>
      <w:rFonts w:ascii="宋体" w:cs="宋体"/>
      <w:kern w:val="0"/>
      <w:sz w:val="18"/>
      <w:szCs w:val="18"/>
    </w:rPr>
  </w:style>
  <w:style w:type="paragraph" w:customStyle="1" w:styleId="464">
    <w:name w:val="Normal0"/>
    <w:qFormat/>
    <w:uiPriority w:val="99"/>
    <w:rPr>
      <w:rFonts w:ascii="Times New Roman" w:hAnsi="Times New Roman" w:eastAsia="宋体" w:cs="Times New Roman"/>
      <w:lang w:val="en-US" w:eastAsia="en-US" w:bidi="ar-SA"/>
    </w:rPr>
  </w:style>
  <w:style w:type="paragraph" w:customStyle="1" w:styleId="46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8">
    <w:name w:val="pa-3"/>
    <w:basedOn w:val="1"/>
    <w:qFormat/>
    <w:uiPriority w:val="99"/>
    <w:pPr>
      <w:widowControl/>
      <w:spacing w:before="150" w:after="150"/>
      <w:jc w:val="left"/>
    </w:pPr>
    <w:rPr>
      <w:rFonts w:ascii="宋体" w:cs="宋体"/>
      <w:kern w:val="0"/>
      <w:sz w:val="24"/>
    </w:rPr>
  </w:style>
  <w:style w:type="paragraph" w:customStyle="1" w:styleId="469">
    <w:name w:val="msonormalcxspmiddle"/>
    <w:basedOn w:val="1"/>
    <w:qFormat/>
    <w:uiPriority w:val="99"/>
    <w:pPr>
      <w:widowControl/>
      <w:spacing w:before="100" w:beforeAutospacing="1" w:after="100" w:afterAutospacing="1"/>
      <w:jc w:val="left"/>
    </w:pPr>
    <w:rPr>
      <w:rFonts w:ascii="宋体" w:cs="宋体"/>
      <w:kern w:val="0"/>
      <w:sz w:val="24"/>
    </w:rPr>
  </w:style>
  <w:style w:type="paragraph" w:customStyle="1" w:styleId="470">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471">
    <w:name w:val="xl68"/>
    <w:basedOn w:val="1"/>
    <w:qFormat/>
    <w:uiPriority w:val="0"/>
    <w:pPr>
      <w:widowControl/>
      <w:spacing w:before="100" w:beforeAutospacing="1" w:after="100" w:afterAutospacing="1"/>
      <w:jc w:val="left"/>
    </w:pPr>
    <w:rPr>
      <w:rFonts w:ascii="宋体" w:cs="宋体"/>
      <w:kern w:val="0"/>
      <w:sz w:val="20"/>
      <w:szCs w:val="20"/>
    </w:rPr>
  </w:style>
  <w:style w:type="paragraph" w:customStyle="1" w:styleId="472">
    <w:name w:val="def正文"/>
    <w:basedOn w:val="35"/>
    <w:qFormat/>
    <w:uiPriority w:val="99"/>
    <w:pPr>
      <w:widowControl/>
      <w:spacing w:line="360" w:lineRule="auto"/>
      <w:ind w:firstLine="482"/>
      <w:jc w:val="both"/>
    </w:pPr>
    <w:rPr>
      <w:rFonts w:ascii="Times New Roman"/>
      <w:b/>
      <w:color w:val="000000"/>
      <w:kern w:val="0"/>
    </w:rPr>
  </w:style>
  <w:style w:type="paragraph" w:customStyle="1" w:styleId="473">
    <w:name w:val="Figure Description"/>
    <w:next w:val="11"/>
    <w:qFormat/>
    <w:uiPriority w:val="99"/>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474">
    <w:name w:val="自由格式"/>
    <w:qFormat/>
    <w:uiPriority w:val="99"/>
    <w:rPr>
      <w:rFonts w:ascii="Helvetica" w:hAnsi="Helvetica" w:eastAsia="ヒラギノ角ゴ Pro W3" w:cs="Times New Roman"/>
      <w:color w:val="000000"/>
      <w:sz w:val="24"/>
      <w:lang w:val="en-US" w:eastAsia="zh-CN" w:bidi="ar-SA"/>
    </w:rPr>
  </w:style>
  <w:style w:type="paragraph" w:customStyle="1" w:styleId="475">
    <w:name w:val="pa-0"/>
    <w:basedOn w:val="1"/>
    <w:qFormat/>
    <w:uiPriority w:val="99"/>
    <w:pPr>
      <w:widowControl/>
      <w:spacing w:before="150" w:after="150"/>
      <w:jc w:val="left"/>
    </w:pPr>
    <w:rPr>
      <w:rFonts w:ascii="宋体" w:cs="宋体"/>
      <w:kern w:val="0"/>
      <w:sz w:val="24"/>
    </w:rPr>
  </w:style>
  <w:style w:type="paragraph" w:customStyle="1" w:styleId="476">
    <w:name w:val="题注5"/>
    <w:basedOn w:val="1"/>
    <w:next w:val="23"/>
    <w:qFormat/>
    <w:uiPriority w:val="0"/>
    <w:pPr>
      <w:tabs>
        <w:tab w:val="left" w:pos="0"/>
        <w:tab w:val="left" w:pos="720"/>
        <w:tab w:val="left" w:pos="840"/>
      </w:tabs>
      <w:spacing w:line="360" w:lineRule="auto"/>
      <w:ind w:left="720" w:hanging="720"/>
    </w:pPr>
    <w:rPr>
      <w:b/>
      <w:color w:val="000000"/>
      <w:sz w:val="28"/>
      <w:szCs w:val="28"/>
    </w:rPr>
  </w:style>
  <w:style w:type="paragraph" w:customStyle="1" w:styleId="477">
    <w:name w:val="样式6"/>
    <w:basedOn w:val="1"/>
    <w:qFormat/>
    <w:uiPriority w:val="99"/>
    <w:pPr>
      <w:widowControl/>
      <w:tabs>
        <w:tab w:val="left" w:pos="780"/>
        <w:tab w:val="left" w:pos="1800"/>
      </w:tabs>
      <w:spacing w:beforeLines="50" w:afterLines="50"/>
      <w:ind w:left="1800" w:firstLine="899" w:firstLineChars="428"/>
    </w:pPr>
    <w:rPr>
      <w:kern w:val="0"/>
    </w:rPr>
  </w:style>
  <w:style w:type="paragraph" w:customStyle="1" w:styleId="478">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479">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480">
    <w:name w:val="Char Char2"/>
    <w:basedOn w:val="1"/>
    <w:qFormat/>
    <w:uiPriority w:val="99"/>
    <w:rPr>
      <w:rFonts w:ascii="Tahoma" w:hAnsi="Tahoma"/>
      <w:sz w:val="24"/>
      <w:szCs w:val="20"/>
    </w:rPr>
  </w:style>
  <w:style w:type="paragraph" w:customStyle="1" w:styleId="481">
    <w:name w:val="font13"/>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482">
    <w:name w:val="Char Char Char Char2"/>
    <w:basedOn w:val="1"/>
    <w:qFormat/>
    <w:uiPriority w:val="99"/>
    <w:pPr>
      <w:tabs>
        <w:tab w:val="left" w:pos="360"/>
      </w:tabs>
      <w:ind w:firstLine="150" w:firstLineChars="150"/>
    </w:pPr>
    <w:rPr>
      <w:rFonts w:ascii="Arial" w:hAnsi="Arial" w:cs="Arial"/>
      <w:sz w:val="20"/>
      <w:szCs w:val="20"/>
    </w:rPr>
  </w:style>
  <w:style w:type="paragraph" w:customStyle="1" w:styleId="483">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4">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85">
    <w:name w:val="xl8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86">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487">
    <w:name w:val="正文3级"/>
    <w:qFormat/>
    <w:uiPriority w:val="99"/>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488">
    <w:name w:val="xl75"/>
    <w:basedOn w:val="1"/>
    <w:qFormat/>
    <w:uiPriority w:val="0"/>
    <w:pPr>
      <w:widowControl/>
      <w:spacing w:before="100" w:beforeAutospacing="1" w:after="100" w:afterAutospacing="1"/>
      <w:jc w:val="left"/>
    </w:pPr>
    <w:rPr>
      <w:rFonts w:ascii="宋体" w:cs="宋体"/>
      <w:kern w:val="0"/>
      <w:sz w:val="20"/>
      <w:szCs w:val="20"/>
    </w:rPr>
  </w:style>
  <w:style w:type="paragraph" w:customStyle="1" w:styleId="489">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90">
    <w:name w:val="font21"/>
    <w:basedOn w:val="1"/>
    <w:qFormat/>
    <w:uiPriority w:val="99"/>
    <w:pPr>
      <w:widowControl/>
      <w:spacing w:before="100" w:beforeAutospacing="1" w:after="100" w:afterAutospacing="1"/>
      <w:jc w:val="left"/>
    </w:pPr>
    <w:rPr>
      <w:rFonts w:ascii="宋体" w:cs="宋体"/>
      <w:kern w:val="0"/>
      <w:sz w:val="20"/>
      <w:szCs w:val="20"/>
    </w:rPr>
  </w:style>
  <w:style w:type="paragraph" w:customStyle="1" w:styleId="491">
    <w:name w:val="MyPoints"/>
    <w:basedOn w:val="1"/>
    <w:qFormat/>
    <w:uiPriority w:val="99"/>
    <w:pPr>
      <w:widowControl/>
      <w:ind w:left="936" w:hanging="360"/>
      <w:jc w:val="left"/>
    </w:pPr>
    <w:rPr>
      <w:rFonts w:ascii="Century Gothic" w:hAnsi="Century Gothic"/>
      <w:kern w:val="0"/>
      <w:sz w:val="20"/>
      <w:szCs w:val="20"/>
      <w:lang w:val="en-GB" w:eastAsia="en-US"/>
    </w:rPr>
  </w:style>
  <w:style w:type="paragraph" w:customStyle="1" w:styleId="492">
    <w:name w:val="CM64"/>
    <w:basedOn w:val="336"/>
    <w:next w:val="336"/>
    <w:qFormat/>
    <w:uiPriority w:val="99"/>
    <w:pPr>
      <w:spacing w:after="415"/>
    </w:pPr>
    <w:rPr>
      <w:rFonts w:ascii="黑体" w:eastAsia="黑体" w:cs="Times New Roman"/>
      <w:color w:val="auto"/>
    </w:rPr>
  </w:style>
  <w:style w:type="paragraph" w:customStyle="1" w:styleId="493">
    <w:name w:val="表格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4">
    <w:name w:val="Char3"/>
    <w:basedOn w:val="1"/>
    <w:qFormat/>
    <w:uiPriority w:val="0"/>
  </w:style>
  <w:style w:type="paragraph" w:customStyle="1" w:styleId="495">
    <w:name w:val="6"/>
    <w:next w:val="1"/>
    <w:qFormat/>
    <w:uiPriority w:val="99"/>
    <w:pPr>
      <w:widowControl w:val="0"/>
      <w:adjustRightInd w:val="0"/>
      <w:spacing w:line="312" w:lineRule="atLeast"/>
      <w:jc w:val="both"/>
      <w:textAlignment w:val="baseline"/>
    </w:pPr>
    <w:rPr>
      <w:rFonts w:ascii="Times New Roman" w:hAnsi="Times New Roman" w:eastAsia="仿宋" w:cs="Times New Roman"/>
      <w:sz w:val="32"/>
      <w:lang w:val="en-US" w:eastAsia="zh-CN" w:bidi="ar-SA"/>
    </w:rPr>
  </w:style>
  <w:style w:type="paragraph" w:customStyle="1" w:styleId="49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497">
    <w:name w:val="网格型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8">
    <w:name w:val="Heading #1|1"/>
    <w:basedOn w:val="1"/>
    <w:qFormat/>
    <w:uiPriority w:val="0"/>
    <w:pPr>
      <w:widowControl w:val="0"/>
      <w:shd w:val="clear" w:color="auto" w:fill="auto"/>
      <w:spacing w:before="760" w:after="280"/>
      <w:jc w:val="center"/>
      <w:outlineLvl w:val="0"/>
    </w:pPr>
    <w:rPr>
      <w:rFonts w:ascii="宋体" w:hAnsi="宋体" w:eastAsia="宋体" w:cs="宋体"/>
      <w:sz w:val="28"/>
      <w:szCs w:val="28"/>
      <w:u w:val="none"/>
      <w:shd w:val="clear" w:color="auto" w:fill="auto"/>
      <w:lang w:val="zh-TW" w:eastAsia="zh-TW" w:bidi="zh-TW"/>
    </w:rPr>
  </w:style>
  <w:style w:type="paragraph" w:customStyle="1" w:styleId="499">
    <w:name w:val="Body text|1"/>
    <w:basedOn w:val="1"/>
    <w:qFormat/>
    <w:uiPriority w:val="0"/>
    <w:pPr>
      <w:widowControl w:val="0"/>
      <w:shd w:val="clear" w:color="auto" w:fill="auto"/>
      <w:spacing w:after="180" w:line="331" w:lineRule="auto"/>
    </w:pPr>
    <w:rPr>
      <w:rFonts w:ascii="宋体" w:hAnsi="宋体" w:eastAsia="宋体" w:cs="宋体"/>
      <w:sz w:val="18"/>
      <w:szCs w:val="18"/>
      <w:u w:val="none"/>
      <w:shd w:val="clear" w:color="auto" w:fill="auto"/>
      <w:lang w:val="zh-TW" w:eastAsia="zh-TW" w:bidi="zh-TW"/>
    </w:rPr>
  </w:style>
  <w:style w:type="paragraph" w:customStyle="1" w:styleId="500">
    <w:name w:val="Heading #2|1"/>
    <w:basedOn w:val="1"/>
    <w:qFormat/>
    <w:uiPriority w:val="0"/>
    <w:pPr>
      <w:widowControl w:val="0"/>
      <w:shd w:val="clear" w:color="auto" w:fill="auto"/>
      <w:spacing w:after="180"/>
      <w:outlineLvl w:val="1"/>
    </w:pPr>
    <w:rPr>
      <w:rFonts w:ascii="宋体" w:hAnsi="宋体" w:eastAsia="宋体" w:cs="宋体"/>
      <w:sz w:val="22"/>
      <w:szCs w:val="22"/>
      <w:u w:val="none"/>
      <w:shd w:val="clear" w:color="auto" w:fill="auto"/>
      <w:lang w:val="zh-TW" w:eastAsia="zh-TW" w:bidi="zh-TW"/>
    </w:rPr>
  </w:style>
  <w:style w:type="paragraph" w:customStyle="1" w:styleId="501">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502">
    <w:name w:val="Other|1"/>
    <w:basedOn w:val="1"/>
    <w:qFormat/>
    <w:uiPriority w:val="0"/>
    <w:pPr>
      <w:widowControl w:val="0"/>
      <w:shd w:val="clear" w:color="auto" w:fill="auto"/>
      <w:spacing w:after="180" w:line="331" w:lineRule="auto"/>
    </w:pPr>
    <w:rPr>
      <w:rFonts w:ascii="宋体" w:hAnsi="宋体" w:eastAsia="宋体" w:cs="宋体"/>
      <w:sz w:val="18"/>
      <w:szCs w:val="18"/>
      <w:u w:val="none"/>
      <w:shd w:val="clear" w:color="auto" w:fill="auto"/>
      <w:lang w:val="zh-TW" w:eastAsia="zh-TW" w:bidi="zh-TW"/>
    </w:rPr>
  </w:style>
  <w:style w:type="paragraph" w:customStyle="1" w:styleId="503">
    <w:name w:val="Body text|2"/>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50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505">
    <w:name w:val="正文_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4726</Words>
  <Characters>26939</Characters>
  <Lines>224</Lines>
  <Paragraphs>63</Paragraphs>
  <TotalTime>7</TotalTime>
  <ScaleCrop>false</ScaleCrop>
  <LinksUpToDate>false</LinksUpToDate>
  <CharactersWithSpaces>31602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2019-09-18T11:46:00Z</dcterms:created>
  <dc:creator>hp</dc:creator>
  <cp:lastModifiedBy>Administrator</cp:lastModifiedBy>
  <cp:lastPrinted>2020-07-20T03:34:00Z</cp:lastPrinted>
  <dcterms:modified xsi:type="dcterms:W3CDTF">2020-11-02T07:54:37Z</dcterms:modified>
  <dc:title>乌鲁木齐市公安局重点路段卡口系统采购项目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