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s="黑体"/>
          <w:sz w:val="44"/>
          <w:szCs w:val="44"/>
        </w:rPr>
      </w:pPr>
      <w:r>
        <w:rPr>
          <w:rFonts w:hint="eastAsia" w:ascii="黑体" w:hAnsi="黑体" w:eastAsia="黑体" w:cs="黑体"/>
          <w:sz w:val="44"/>
          <w:szCs w:val="44"/>
        </w:rPr>
        <w:t>关于和田市</w:t>
      </w:r>
      <w:r>
        <w:rPr>
          <w:rFonts w:hint="eastAsia" w:ascii="黑体" w:hAnsi="黑体" w:eastAsia="黑体" w:cs="黑体"/>
          <w:sz w:val="44"/>
          <w:szCs w:val="44"/>
          <w:lang w:val="en-US" w:eastAsia="zh-CN"/>
        </w:rPr>
        <w:t>周浩蔬菜店</w:t>
      </w:r>
      <w:r>
        <w:rPr>
          <w:rFonts w:hint="eastAsia" w:ascii="黑体" w:hAnsi="黑体" w:eastAsia="黑体" w:cs="黑体"/>
          <w:sz w:val="44"/>
          <w:szCs w:val="44"/>
        </w:rPr>
        <w:t>不合格食品</w:t>
      </w:r>
    </w:p>
    <w:p>
      <w:pPr>
        <w:ind w:firstLine="0" w:firstLineChars="0"/>
        <w:jc w:val="center"/>
        <w:rPr>
          <w:rFonts w:ascii="黑体" w:hAnsi="黑体" w:eastAsia="黑体" w:cs="黑体"/>
          <w:sz w:val="44"/>
          <w:szCs w:val="44"/>
        </w:rPr>
      </w:pPr>
      <w:r>
        <w:rPr>
          <w:rFonts w:hint="eastAsia" w:ascii="黑体" w:hAnsi="黑体" w:eastAsia="黑体" w:cs="黑体"/>
          <w:sz w:val="44"/>
          <w:szCs w:val="44"/>
          <w:lang w:val="en-US" w:eastAsia="zh-CN"/>
        </w:rPr>
        <w:t>核查处置</w:t>
      </w:r>
      <w:r>
        <w:rPr>
          <w:rFonts w:hint="eastAsia" w:ascii="黑体" w:hAnsi="黑体" w:eastAsia="黑体" w:cs="黑体"/>
          <w:sz w:val="44"/>
          <w:szCs w:val="44"/>
        </w:rPr>
        <w:t>情况的公告</w:t>
      </w:r>
    </w:p>
    <w:p>
      <w:pPr>
        <w:ind w:firstLine="31680"/>
        <w:jc w:val="center"/>
      </w:pPr>
    </w:p>
    <w:p>
      <w:pPr>
        <w:autoSpaceDE w:val="0"/>
        <w:autoSpaceDN w:val="0"/>
        <w:snapToGrid/>
        <w:spacing w:line="500" w:lineRule="exact"/>
        <w:ind w:firstLine="31680"/>
        <w:jc w:val="both"/>
        <w:rPr>
          <w:rFonts w:ascii="仿宋_GB2312" w:cs="仿宋_GB2312"/>
          <w:color w:val="000000"/>
          <w:szCs w:val="32"/>
        </w:rPr>
      </w:pPr>
      <w:r>
        <w:rPr>
          <w:rFonts w:hint="eastAsia" w:ascii="仿宋_GB2312" w:hAnsi="仿宋_GB2312" w:cs="仿宋_GB2312"/>
          <w:color w:val="000000"/>
          <w:szCs w:val="32"/>
        </w:rPr>
        <w:t>新疆维吾尔自治区和田地区市场监督管理局</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和田市市场监督管理局</w:t>
      </w:r>
      <w:r>
        <w:rPr>
          <w:rFonts w:hint="eastAsia" w:ascii="仿宋_GB2312" w:hAnsi="仿宋_GB2312" w:cs="仿宋_GB2312"/>
          <w:color w:val="000000"/>
          <w:szCs w:val="32"/>
        </w:rPr>
        <w:t>发布的《食品安全监督抽检不合格信息》（</w:t>
      </w:r>
      <w:r>
        <w:rPr>
          <w:rFonts w:ascii="仿宋_GB2312" w:hAnsi="仿宋_GB2312" w:cs="仿宋_GB2312"/>
          <w:color w:val="000000"/>
          <w:szCs w:val="32"/>
        </w:rPr>
        <w:t>2019</w:t>
      </w:r>
      <w:r>
        <w:rPr>
          <w:rFonts w:hint="eastAsia" w:ascii="仿宋_GB2312" w:hAnsi="仿宋_GB2312" w:cs="仿宋_GB2312"/>
          <w:color w:val="000000"/>
          <w:szCs w:val="32"/>
        </w:rPr>
        <w:t>年）涉及我市一家蔬菜店</w:t>
      </w:r>
      <w:r>
        <w:rPr>
          <w:rFonts w:ascii="仿宋_GB2312" w:cs="仿宋_GB2312"/>
          <w:color w:val="000000"/>
          <w:szCs w:val="32"/>
        </w:rPr>
        <w:t>,</w:t>
      </w:r>
      <w:r>
        <w:rPr>
          <w:rFonts w:hint="eastAsia" w:ascii="仿宋_GB2312" w:hAnsi="仿宋_GB2312" w:cs="仿宋_GB2312"/>
          <w:color w:val="000000"/>
          <w:szCs w:val="32"/>
        </w:rPr>
        <w:t>现将不合格食品</w:t>
      </w:r>
      <w:r>
        <w:rPr>
          <w:rFonts w:hint="eastAsia" w:ascii="仿宋_GB2312" w:hAnsi="仿宋_GB2312" w:cs="仿宋_GB2312"/>
          <w:color w:val="000000"/>
          <w:szCs w:val="32"/>
          <w:lang w:eastAsia="zh-CN"/>
        </w:rPr>
        <w:t>核查处置</w:t>
      </w:r>
      <w:bookmarkStart w:id="0" w:name="_GoBack"/>
      <w:bookmarkEnd w:id="0"/>
      <w:r>
        <w:rPr>
          <w:rFonts w:hint="eastAsia" w:ascii="仿宋_GB2312" w:hAnsi="仿宋_GB2312" w:cs="仿宋_GB2312"/>
          <w:color w:val="000000"/>
          <w:szCs w:val="32"/>
        </w:rPr>
        <w:t>情况公告如下：</w:t>
      </w:r>
    </w:p>
    <w:p>
      <w:pPr>
        <w:pStyle w:val="10"/>
        <w:numPr>
          <w:ilvl w:val="0"/>
          <w:numId w:val="1"/>
        </w:numPr>
        <w:autoSpaceDE w:val="0"/>
        <w:autoSpaceDN w:val="0"/>
        <w:snapToGrid/>
        <w:spacing w:line="500" w:lineRule="exact"/>
        <w:ind w:firstLineChars="0"/>
        <w:jc w:val="both"/>
        <w:rPr>
          <w:rFonts w:ascii="仿宋_GB2312" w:cs="仿宋_GB2312"/>
          <w:b/>
          <w:color w:val="000000"/>
          <w:szCs w:val="32"/>
        </w:rPr>
      </w:pPr>
      <w:r>
        <w:rPr>
          <w:rFonts w:hint="eastAsia" w:ascii="仿宋_GB2312" w:hAnsi="仿宋_GB2312" w:cs="仿宋_GB2312"/>
          <w:b/>
          <w:color w:val="000000"/>
          <w:szCs w:val="32"/>
        </w:rPr>
        <w:t>抽检基本情况</w:t>
      </w:r>
    </w:p>
    <w:p>
      <w:pPr>
        <w:autoSpaceDE w:val="0"/>
        <w:autoSpaceDN w:val="0"/>
        <w:snapToGrid/>
        <w:spacing w:line="500" w:lineRule="exact"/>
        <w:ind w:firstLine="31680"/>
        <w:jc w:val="both"/>
        <w:rPr>
          <w:rFonts w:hint="eastAsia" w:ascii="仿宋_GB2312" w:hAnsi="仿宋_GB2312" w:eastAsia="仿宋_GB2312" w:cs="仿宋_GB2312"/>
          <w:color w:val="000000"/>
          <w:szCs w:val="32"/>
          <w:lang w:val="en-US" w:eastAsia="zh-CN"/>
        </w:rPr>
      </w:pPr>
      <w:r>
        <w:rPr>
          <w:rFonts w:ascii="仿宋_GB2312" w:hAnsi="仿宋_GB2312" w:cs="仿宋_GB2312"/>
          <w:color w:val="000000"/>
          <w:szCs w:val="32"/>
        </w:rPr>
        <w:t>2019</w:t>
      </w:r>
      <w:r>
        <w:rPr>
          <w:rFonts w:hint="eastAsia" w:ascii="仿宋_GB2312" w:hAnsi="仿宋_GB2312" w:cs="仿宋_GB2312"/>
          <w:color w:val="000000"/>
          <w:szCs w:val="32"/>
        </w:rPr>
        <w:t>年</w:t>
      </w:r>
      <w:r>
        <w:rPr>
          <w:rFonts w:hint="eastAsia" w:ascii="仿宋_GB2312" w:hAnsi="仿宋_GB2312" w:cs="仿宋_GB2312"/>
          <w:color w:val="000000"/>
          <w:szCs w:val="32"/>
          <w:lang w:val="en-US" w:eastAsia="zh-CN"/>
        </w:rPr>
        <w:t>8</w:t>
      </w:r>
      <w:r>
        <w:rPr>
          <w:rFonts w:hint="eastAsia" w:ascii="仿宋_GB2312" w:hAnsi="仿宋_GB2312" w:cs="仿宋_GB2312"/>
          <w:color w:val="000000"/>
          <w:szCs w:val="32"/>
        </w:rPr>
        <w:t>月</w:t>
      </w:r>
      <w:r>
        <w:rPr>
          <w:rFonts w:ascii="仿宋_GB2312" w:hAnsi="仿宋_GB2312" w:cs="仿宋_GB2312"/>
          <w:color w:val="000000"/>
          <w:szCs w:val="32"/>
        </w:rPr>
        <w:t>1</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日，新疆维吾尔自治区和田地区</w:t>
      </w:r>
      <w:r>
        <w:rPr>
          <w:rFonts w:hint="eastAsia" w:ascii="仿宋_GB2312" w:hAnsi="仿宋_GB2312" w:cs="仿宋_GB2312"/>
          <w:color w:val="000000"/>
          <w:szCs w:val="32"/>
          <w:lang w:val="en-US" w:eastAsia="zh-CN"/>
        </w:rPr>
        <w:t>和田市</w:t>
      </w:r>
      <w:r>
        <w:rPr>
          <w:rFonts w:hint="eastAsia" w:ascii="仿宋_GB2312" w:hAnsi="仿宋_GB2312" w:cs="仿宋_GB2312"/>
          <w:color w:val="000000"/>
          <w:szCs w:val="32"/>
        </w:rPr>
        <w:t>市场监督管理局委托绿城农科检测技术有限公司，</w:t>
      </w:r>
      <w:r>
        <w:rPr>
          <w:rFonts w:hint="eastAsia" w:ascii="仿宋_GB2312" w:hAnsi="仿宋_GB2312" w:cs="仿宋_GB2312"/>
          <w:color w:val="000000"/>
          <w:szCs w:val="32"/>
          <w:lang w:val="en-US" w:eastAsia="zh-CN"/>
        </w:rPr>
        <w:t>8月13日、9月1日，</w:t>
      </w:r>
      <w:r>
        <w:rPr>
          <w:rFonts w:hint="eastAsia" w:ascii="仿宋_GB2312" w:hAnsi="仿宋_GB2312" w:cs="仿宋_GB2312"/>
          <w:color w:val="000000"/>
          <w:szCs w:val="32"/>
        </w:rPr>
        <w:t>新疆维吾尔自治区和田地区市场监督管理局委托绿城农科检测技术有限公司，</w:t>
      </w:r>
      <w:r>
        <w:rPr>
          <w:rFonts w:hint="eastAsia" w:ascii="仿宋_GB2312" w:hAnsi="仿宋_GB2312" w:cs="仿宋_GB2312"/>
          <w:color w:val="000000"/>
          <w:szCs w:val="32"/>
          <w:lang w:val="en-US" w:eastAsia="zh-CN"/>
        </w:rPr>
        <w:t>分别</w:t>
      </w:r>
      <w:r>
        <w:rPr>
          <w:rFonts w:hint="eastAsia" w:ascii="仿宋_GB2312" w:hAnsi="仿宋_GB2312" w:cs="仿宋_GB2312"/>
          <w:color w:val="000000"/>
          <w:szCs w:val="32"/>
        </w:rPr>
        <w:t>对和田市</w:t>
      </w:r>
      <w:r>
        <w:rPr>
          <w:rFonts w:hint="eastAsia" w:ascii="仿宋_GB2312" w:hAnsi="仿宋_GB2312" w:cs="仿宋_GB2312"/>
          <w:color w:val="000000"/>
          <w:szCs w:val="32"/>
          <w:lang w:val="en-US" w:eastAsia="zh-CN"/>
        </w:rPr>
        <w:t>周浩蔬菜店的豇豆和芹菜</w:t>
      </w:r>
      <w:r>
        <w:rPr>
          <w:rFonts w:hint="eastAsia" w:ascii="仿宋_GB2312" w:hAnsi="仿宋_GB2312" w:cs="仿宋_GB2312"/>
          <w:color w:val="000000"/>
          <w:szCs w:val="32"/>
        </w:rPr>
        <w:t>进行了抽样检验，</w:t>
      </w:r>
      <w:r>
        <w:rPr>
          <w:rFonts w:ascii="仿宋_GB2312" w:hAnsi="仿宋_GB2312" w:cs="仿宋_GB2312"/>
          <w:color w:val="000000"/>
          <w:szCs w:val="32"/>
        </w:rPr>
        <w:t>2019</w:t>
      </w:r>
      <w:r>
        <w:rPr>
          <w:rFonts w:hint="eastAsia" w:ascii="仿宋_GB2312" w:hAnsi="仿宋_GB2312" w:cs="仿宋_GB2312"/>
          <w:color w:val="000000"/>
          <w:szCs w:val="32"/>
        </w:rPr>
        <w:t>年</w:t>
      </w:r>
      <w:r>
        <w:rPr>
          <w:rFonts w:ascii="仿宋_GB2312" w:hAnsi="仿宋_GB2312" w:cs="仿宋_GB2312"/>
          <w:color w:val="000000"/>
          <w:szCs w:val="32"/>
        </w:rPr>
        <w:t>8</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w:t>
      </w:r>
      <w:r>
        <w:rPr>
          <w:rFonts w:hint="eastAsia" w:ascii="仿宋_GB2312" w:hAnsi="仿宋_GB2312" w:cs="仿宋_GB2312"/>
          <w:color w:val="000000"/>
          <w:szCs w:val="32"/>
          <w:lang w:val="en-US" w:eastAsia="zh-CN"/>
        </w:rPr>
        <w:t>和9月6日</w:t>
      </w:r>
      <w:r>
        <w:rPr>
          <w:rFonts w:hint="eastAsia" w:ascii="仿宋_GB2312" w:hAnsi="仿宋_GB2312" w:cs="仿宋_GB2312"/>
          <w:color w:val="000000"/>
          <w:szCs w:val="32"/>
        </w:rPr>
        <w:t>抽检</w:t>
      </w:r>
      <w:r>
        <w:rPr>
          <w:rFonts w:hint="eastAsia" w:ascii="仿宋_GB2312" w:hAnsi="仿宋_GB2312" w:cs="仿宋_GB2312"/>
          <w:color w:val="000000"/>
          <w:szCs w:val="32"/>
          <w:lang w:val="en-US" w:eastAsia="zh-CN"/>
        </w:rPr>
        <w:t>两个</w:t>
      </w:r>
      <w:r>
        <w:rPr>
          <w:rFonts w:hint="eastAsia" w:ascii="仿宋_GB2312" w:hAnsi="仿宋_GB2312" w:cs="仿宋_GB2312"/>
          <w:color w:val="000000"/>
          <w:szCs w:val="32"/>
        </w:rPr>
        <w:t>批次</w:t>
      </w:r>
      <w:r>
        <w:rPr>
          <w:rFonts w:hint="eastAsia" w:ascii="仿宋_GB2312" w:hAnsi="仿宋_GB2312" w:cs="仿宋_GB2312"/>
          <w:color w:val="000000"/>
          <w:szCs w:val="32"/>
          <w:lang w:val="en-US" w:eastAsia="zh-CN"/>
        </w:rPr>
        <w:t>芹菜</w:t>
      </w:r>
      <w:r>
        <w:rPr>
          <w:rFonts w:hint="eastAsia" w:ascii="仿宋_GB2312" w:hAnsi="仿宋_GB2312" w:cs="仿宋_GB2312"/>
          <w:color w:val="000000"/>
          <w:szCs w:val="32"/>
        </w:rPr>
        <w:t>到达检验机构</w:t>
      </w:r>
      <w:r>
        <w:rPr>
          <w:rFonts w:hint="eastAsia" w:ascii="仿宋_GB2312" w:hAnsi="仿宋_GB2312" w:cs="仿宋_GB2312"/>
          <w:color w:val="000000"/>
          <w:szCs w:val="32"/>
          <w:lang w:eastAsia="zh-CN"/>
        </w:rPr>
        <w:t>，</w:t>
      </w:r>
      <w:r>
        <w:rPr>
          <w:rFonts w:ascii="仿宋_GB2312" w:hAnsi="仿宋_GB2312" w:cs="仿宋_GB2312"/>
          <w:color w:val="000000"/>
          <w:szCs w:val="32"/>
        </w:rPr>
        <w:t>2019</w:t>
      </w:r>
      <w:r>
        <w:rPr>
          <w:rFonts w:hint="eastAsia" w:ascii="仿宋_GB2312" w:hAnsi="仿宋_GB2312" w:cs="仿宋_GB2312"/>
          <w:color w:val="000000"/>
          <w:szCs w:val="32"/>
        </w:rPr>
        <w:t>年</w:t>
      </w:r>
      <w:r>
        <w:rPr>
          <w:rFonts w:ascii="仿宋_GB2312" w:hAnsi="仿宋_GB2312" w:cs="仿宋_GB2312"/>
          <w:color w:val="000000"/>
          <w:szCs w:val="32"/>
        </w:rPr>
        <w:t>8</w:t>
      </w:r>
      <w:r>
        <w:rPr>
          <w:rFonts w:hint="eastAsia" w:ascii="仿宋_GB2312" w:hAnsi="仿宋_GB2312" w:cs="仿宋_GB2312"/>
          <w:color w:val="000000"/>
          <w:szCs w:val="32"/>
        </w:rPr>
        <w:t>月</w:t>
      </w:r>
      <w:r>
        <w:rPr>
          <w:rFonts w:hint="eastAsia" w:ascii="仿宋_GB2312" w:hAnsi="仿宋_GB2312" w:cs="仿宋_GB2312"/>
          <w:color w:val="000000"/>
          <w:szCs w:val="32"/>
          <w:lang w:val="en-US" w:eastAsia="zh-CN"/>
        </w:rPr>
        <w:t>23</w:t>
      </w:r>
      <w:r>
        <w:rPr>
          <w:rFonts w:hint="eastAsia" w:ascii="仿宋_GB2312" w:hAnsi="仿宋_GB2312" w:cs="仿宋_GB2312"/>
          <w:color w:val="000000"/>
          <w:szCs w:val="32"/>
        </w:rPr>
        <w:t>日</w:t>
      </w:r>
      <w:r>
        <w:rPr>
          <w:rFonts w:hint="eastAsia" w:ascii="仿宋_GB2312" w:hAnsi="仿宋_GB2312" w:cs="仿宋_GB2312"/>
          <w:color w:val="000000"/>
          <w:szCs w:val="32"/>
          <w:lang w:val="en-US" w:eastAsia="zh-CN"/>
        </w:rPr>
        <w:t>和9月25日的检验结果显示</w:t>
      </w:r>
      <w:r>
        <w:rPr>
          <w:rFonts w:hint="eastAsia" w:ascii="仿宋_GB2312" w:hAnsi="仿宋_GB2312" w:cs="仿宋_GB2312"/>
          <w:color w:val="000000"/>
          <w:szCs w:val="32"/>
        </w:rPr>
        <w:t>，</w:t>
      </w:r>
      <w:r>
        <w:rPr>
          <w:rFonts w:hint="eastAsia" w:ascii="仿宋_GB2312" w:hAnsi="仿宋_GB2312" w:cs="仿宋_GB2312"/>
          <w:color w:val="000000"/>
          <w:szCs w:val="32"/>
          <w:lang w:val="en-US" w:eastAsia="zh-CN"/>
        </w:rPr>
        <w:t>抽检的芹菜</w:t>
      </w:r>
      <w:r>
        <w:rPr>
          <w:rFonts w:hint="eastAsia" w:ascii="仿宋_GB2312" w:hAnsi="仿宋_GB2312" w:cs="仿宋_GB2312"/>
          <w:color w:val="000000"/>
          <w:szCs w:val="32"/>
        </w:rPr>
        <w:t>的检验报告抽样检验结论为：</w:t>
      </w:r>
      <w:r>
        <w:rPr>
          <w:rFonts w:ascii="仿宋_GB2312" w:hAnsi="仿宋_GB2312" w:cs="仿宋_GB2312"/>
          <w:color w:val="000000"/>
          <w:szCs w:val="32"/>
        </w:rPr>
        <w:t>毒死蜱项目不符合 GB 2763-2016《食品安全国家标准 食品中农药最大残留 限量》要求，检验结论为不合格。</w:t>
      </w:r>
      <w:r>
        <w:rPr>
          <w:rFonts w:hint="eastAsia" w:ascii="仿宋_GB2312" w:hAnsi="仿宋_GB2312" w:cs="仿宋_GB2312"/>
          <w:color w:val="000000"/>
          <w:szCs w:val="32"/>
          <w:lang w:val="en-US" w:eastAsia="zh-CN"/>
        </w:rPr>
        <w:t>8月15日抽检的豇豆到达实验室，9月4日，豇豆的检验结果为</w:t>
      </w:r>
      <w:r>
        <w:rPr>
          <w:rFonts w:ascii="仿宋_GB2312" w:hAnsi="仿宋_GB2312" w:cs="仿宋_GB2312"/>
          <w:color w:val="000000"/>
          <w:szCs w:val="32"/>
        </w:rPr>
        <w:t xml:space="preserve">阿维菌素项目不符合 GB 2763-2016《食品安全国家标准 食品中农药最大残 留限量》要求，检验结论为不合格。 </w:t>
      </w:r>
    </w:p>
    <w:p>
      <w:pPr>
        <w:autoSpaceDE w:val="0"/>
        <w:autoSpaceDN w:val="0"/>
        <w:snapToGrid/>
        <w:spacing w:line="500" w:lineRule="exact"/>
        <w:ind w:firstLine="675" w:firstLineChars="210"/>
        <w:jc w:val="both"/>
        <w:rPr>
          <w:rFonts w:ascii="仿宋_GB2312" w:cs="仿宋_GB2312"/>
          <w:b/>
          <w:color w:val="000000"/>
          <w:szCs w:val="32"/>
        </w:rPr>
      </w:pPr>
      <w:r>
        <w:rPr>
          <w:rFonts w:hint="eastAsia" w:ascii="仿宋_GB2312" w:hAnsi="仿宋_GB2312" w:cs="仿宋_GB2312"/>
          <w:b/>
          <w:color w:val="000000"/>
          <w:szCs w:val="32"/>
        </w:rPr>
        <w:t>二、违法违规行为及依法处罚情况</w:t>
      </w:r>
    </w:p>
    <w:p>
      <w:pPr>
        <w:ind w:firstLine="31680"/>
        <w:jc w:val="both"/>
        <w:rPr>
          <w:rFonts w:hint="eastAsia" w:ascii="仿宋_GB2312" w:eastAsia="仿宋_GB2312" w:cs="仿宋_GB2312"/>
          <w:color w:val="000000"/>
          <w:szCs w:val="32"/>
          <w:lang w:val="en-US" w:eastAsia="zh-CN"/>
        </w:rPr>
      </w:pPr>
      <w:r>
        <w:rPr>
          <w:rFonts w:hint="eastAsia" w:ascii="仿宋_GB2312" w:hAnsi="仿宋_GB2312" w:cs="仿宋_GB2312"/>
          <w:color w:val="000000"/>
          <w:szCs w:val="32"/>
        </w:rPr>
        <w:t>违反了《</w:t>
      </w:r>
      <w:r>
        <w:rPr>
          <w:rFonts w:hint="eastAsia" w:ascii="仿宋_GB2312" w:hAnsi="仿宋_GB2312" w:cs="仿宋_GB2312"/>
          <w:color w:val="000000"/>
          <w:szCs w:val="32"/>
          <w:lang w:val="en-US" w:eastAsia="zh-CN"/>
        </w:rPr>
        <w:t>中华人民共和国食品安全法</w:t>
      </w:r>
      <w:r>
        <w:rPr>
          <w:rFonts w:hint="eastAsia" w:ascii="仿宋_GB2312" w:hAnsi="仿宋_GB2312" w:cs="仿宋_GB2312"/>
          <w:color w:val="000000"/>
          <w:szCs w:val="32"/>
        </w:rPr>
        <w:t>》第</w:t>
      </w:r>
      <w:r>
        <w:rPr>
          <w:rFonts w:hint="eastAsia" w:ascii="仿宋_GB2312" w:hAnsi="仿宋_GB2312" w:cs="仿宋_GB2312"/>
          <w:color w:val="000000"/>
          <w:szCs w:val="32"/>
          <w:lang w:val="en-US" w:eastAsia="zh-CN"/>
        </w:rPr>
        <w:t>三十四条第一款第（二）项“致病性微生物，农药残留、兽药残留、生物毒素、重金属等污染物质以及其他危害人体健康的物质含量超过食品安全标准限量的食品、食品添加剂、食品相关产品”之规定，属经营农药残留含量超过食品安全标准限量的食品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之规定，鉴于当事人从224团大米田园蔬菜直营店进货时进行了进货查验，索取了供货商提供的进货票据。不知道所购进的芹菜和豇豆不符合食品安全标准,并能如实说明其进货来源，且没有收到造成人身、财产或者其他损害的反馈,依据第一百三十六条规定,现决定对当事人免予处罚。</w:t>
      </w:r>
    </w:p>
    <w:p>
      <w:pPr>
        <w:pStyle w:val="4"/>
        <w:spacing w:before="0" w:beforeAutospacing="0" w:after="0" w:afterAutospacing="0" w:line="500" w:lineRule="exact"/>
        <w:ind w:firstLine="641"/>
        <w:jc w:val="both"/>
        <w:rPr>
          <w:rFonts w:hint="eastAsia" w:ascii="仿宋_GB2312" w:hAnsi="仿宋_GB2312" w:eastAsia="仿宋_GB2312" w:cs="仿宋_GB2312"/>
          <w:color w:val="000000"/>
          <w:kern w:val="0"/>
          <w:sz w:val="32"/>
          <w:szCs w:val="32"/>
          <w:lang w:val="en-US" w:eastAsia="zh-CN" w:bidi="ar-SA"/>
        </w:rPr>
      </w:pPr>
    </w:p>
    <w:p>
      <w:pPr>
        <w:autoSpaceDE w:val="0"/>
        <w:autoSpaceDN w:val="0"/>
        <w:snapToGrid/>
        <w:spacing w:line="500" w:lineRule="exact"/>
        <w:ind w:firstLine="31680"/>
        <w:jc w:val="both"/>
        <w:rPr>
          <w:rFonts w:ascii="仿宋_GB2312" w:cs="仿宋_GB2312"/>
          <w:color w:val="000000"/>
          <w:szCs w:val="32"/>
        </w:rPr>
      </w:pPr>
    </w:p>
    <w:p>
      <w:pPr>
        <w:autoSpaceDE w:val="0"/>
        <w:autoSpaceDN w:val="0"/>
        <w:snapToGrid/>
        <w:spacing w:line="500" w:lineRule="exact"/>
        <w:ind w:firstLine="31680"/>
        <w:jc w:val="both"/>
        <w:rPr>
          <w:rFonts w:ascii="仿宋_GB2312" w:cs="仿宋_GB2312"/>
          <w:color w:val="000000"/>
          <w:szCs w:val="32"/>
        </w:rPr>
      </w:pPr>
    </w:p>
    <w:p>
      <w:pPr>
        <w:autoSpaceDE w:val="0"/>
        <w:autoSpaceDN w:val="0"/>
        <w:snapToGrid/>
        <w:spacing w:line="500" w:lineRule="exact"/>
        <w:ind w:firstLine="31680"/>
        <w:jc w:val="both"/>
        <w:rPr>
          <w:rFonts w:ascii="仿宋_GB2312" w:cs="仿宋_GB2312"/>
          <w:color w:val="000000"/>
          <w:szCs w:val="32"/>
        </w:rPr>
      </w:pPr>
    </w:p>
    <w:p>
      <w:pPr>
        <w:autoSpaceDE w:val="0"/>
        <w:autoSpaceDN w:val="0"/>
        <w:snapToGrid/>
        <w:spacing w:line="500" w:lineRule="exact"/>
        <w:ind w:firstLine="4320" w:firstLineChars="1350"/>
        <w:jc w:val="both"/>
        <w:rPr>
          <w:rFonts w:ascii="仿宋_GB2312" w:cs="仿宋_GB2312"/>
          <w:color w:val="000000"/>
          <w:szCs w:val="32"/>
        </w:rPr>
      </w:pPr>
      <w:r>
        <w:rPr>
          <w:rFonts w:hint="eastAsia" w:ascii="仿宋_GB2312" w:hAnsi="仿宋_GB2312" w:cs="仿宋_GB2312"/>
          <w:color w:val="000000"/>
          <w:szCs w:val="32"/>
        </w:rPr>
        <w:t>和田市市场监督管理局</w:t>
      </w:r>
    </w:p>
    <w:p>
      <w:pPr>
        <w:shd w:val="clear" w:color="auto" w:fill="FFFFFF"/>
        <w:adjustRightInd/>
        <w:snapToGrid/>
        <w:spacing w:before="100" w:beforeAutospacing="1" w:after="100" w:afterAutospacing="1" w:line="500" w:lineRule="exact"/>
        <w:ind w:firstLine="4800" w:firstLineChars="1500"/>
        <w:jc w:val="both"/>
        <w:rPr>
          <w:rFonts w:ascii="仿宋_GB2312" w:cs="仿宋_GB2312"/>
          <w:color w:val="000000"/>
          <w:szCs w:val="32"/>
        </w:rPr>
      </w:pPr>
      <w:r>
        <w:rPr>
          <w:rFonts w:ascii="仿宋_GB2312" w:hAnsi="仿宋_GB2312" w:cs="仿宋_GB2312"/>
          <w:color w:val="000000"/>
          <w:szCs w:val="32"/>
        </w:rPr>
        <w:t xml:space="preserve"> 2019</w:t>
      </w:r>
      <w:r>
        <w:rPr>
          <w:rFonts w:hint="eastAsia" w:ascii="仿宋_GB2312" w:hAnsi="仿宋_GB2312" w:cs="仿宋_GB2312"/>
          <w:color w:val="000000"/>
          <w:szCs w:val="32"/>
        </w:rPr>
        <w:t>年</w:t>
      </w:r>
      <w:r>
        <w:rPr>
          <w:rFonts w:ascii="仿宋_GB2312" w:hAnsi="仿宋_GB2312" w:cs="仿宋_GB2312"/>
          <w:color w:val="000000"/>
          <w:szCs w:val="32"/>
        </w:rPr>
        <w:t>1</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077" w:left="1474" w:header="709" w:footer="709"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83886"/>
    <w:multiLevelType w:val="multilevel"/>
    <w:tmpl w:val="74483886"/>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224"/>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F4"/>
    <w:rsid w:val="0009139F"/>
    <w:rsid w:val="001460F4"/>
    <w:rsid w:val="00154372"/>
    <w:rsid w:val="0017002D"/>
    <w:rsid w:val="00173ED9"/>
    <w:rsid w:val="00174B39"/>
    <w:rsid w:val="001971F9"/>
    <w:rsid w:val="001A6BE3"/>
    <w:rsid w:val="002B33F5"/>
    <w:rsid w:val="0030320B"/>
    <w:rsid w:val="00323B43"/>
    <w:rsid w:val="00353F58"/>
    <w:rsid w:val="003B06CC"/>
    <w:rsid w:val="003D37D8"/>
    <w:rsid w:val="00411A1B"/>
    <w:rsid w:val="004358AB"/>
    <w:rsid w:val="00490AEA"/>
    <w:rsid w:val="00497EED"/>
    <w:rsid w:val="004C1278"/>
    <w:rsid w:val="004E309B"/>
    <w:rsid w:val="00533AF0"/>
    <w:rsid w:val="0055548D"/>
    <w:rsid w:val="00561EF7"/>
    <w:rsid w:val="005744EB"/>
    <w:rsid w:val="0067223D"/>
    <w:rsid w:val="006933D3"/>
    <w:rsid w:val="006E4D8C"/>
    <w:rsid w:val="006E6BF6"/>
    <w:rsid w:val="00731806"/>
    <w:rsid w:val="007E55CA"/>
    <w:rsid w:val="007F1196"/>
    <w:rsid w:val="00881942"/>
    <w:rsid w:val="0088772D"/>
    <w:rsid w:val="008A6832"/>
    <w:rsid w:val="008B7726"/>
    <w:rsid w:val="008C29F0"/>
    <w:rsid w:val="00986B19"/>
    <w:rsid w:val="00994E4E"/>
    <w:rsid w:val="009A780A"/>
    <w:rsid w:val="009C4525"/>
    <w:rsid w:val="009C68D2"/>
    <w:rsid w:val="00A141CC"/>
    <w:rsid w:val="00A45A65"/>
    <w:rsid w:val="00A92855"/>
    <w:rsid w:val="00A93522"/>
    <w:rsid w:val="00AC6EDA"/>
    <w:rsid w:val="00AF2E95"/>
    <w:rsid w:val="00BE6809"/>
    <w:rsid w:val="00C577DA"/>
    <w:rsid w:val="00C67F66"/>
    <w:rsid w:val="00C705B2"/>
    <w:rsid w:val="00D32BAE"/>
    <w:rsid w:val="00D8065C"/>
    <w:rsid w:val="00D83EFC"/>
    <w:rsid w:val="00E32860"/>
    <w:rsid w:val="00E94A79"/>
    <w:rsid w:val="00EC53DD"/>
    <w:rsid w:val="00EF13F1"/>
    <w:rsid w:val="00F33A3D"/>
    <w:rsid w:val="00FE6000"/>
    <w:rsid w:val="02FD452A"/>
    <w:rsid w:val="03672870"/>
    <w:rsid w:val="04C7107F"/>
    <w:rsid w:val="054747D9"/>
    <w:rsid w:val="078E53CE"/>
    <w:rsid w:val="0BBD2E02"/>
    <w:rsid w:val="0BE77378"/>
    <w:rsid w:val="0D170F7F"/>
    <w:rsid w:val="1CE17801"/>
    <w:rsid w:val="1DD80DC9"/>
    <w:rsid w:val="20313993"/>
    <w:rsid w:val="2204416A"/>
    <w:rsid w:val="23205D6E"/>
    <w:rsid w:val="23EC5449"/>
    <w:rsid w:val="26C96004"/>
    <w:rsid w:val="2FE905F4"/>
    <w:rsid w:val="316E5486"/>
    <w:rsid w:val="31D33458"/>
    <w:rsid w:val="34732027"/>
    <w:rsid w:val="35583375"/>
    <w:rsid w:val="368077E0"/>
    <w:rsid w:val="399F749C"/>
    <w:rsid w:val="3B5C30B1"/>
    <w:rsid w:val="3E385491"/>
    <w:rsid w:val="3EBF5EA3"/>
    <w:rsid w:val="421F33E4"/>
    <w:rsid w:val="43213110"/>
    <w:rsid w:val="43EA3B26"/>
    <w:rsid w:val="45F313E3"/>
    <w:rsid w:val="45FC3BE4"/>
    <w:rsid w:val="4D5F5DB6"/>
    <w:rsid w:val="4F3F2D54"/>
    <w:rsid w:val="510A47F1"/>
    <w:rsid w:val="524B6521"/>
    <w:rsid w:val="52A371C4"/>
    <w:rsid w:val="55AC690F"/>
    <w:rsid w:val="5A1F1AF8"/>
    <w:rsid w:val="5E1A1AA1"/>
    <w:rsid w:val="603A347B"/>
    <w:rsid w:val="60CA67D4"/>
    <w:rsid w:val="68612B5F"/>
    <w:rsid w:val="68B75F23"/>
    <w:rsid w:val="699C4411"/>
    <w:rsid w:val="6B316DF9"/>
    <w:rsid w:val="6E2421C9"/>
    <w:rsid w:val="6FC36350"/>
    <w:rsid w:val="750D323E"/>
    <w:rsid w:val="7669055D"/>
    <w:rsid w:val="780A43D8"/>
    <w:rsid w:val="78205054"/>
    <w:rsid w:val="7B0645BA"/>
    <w:rsid w:val="7B442481"/>
    <w:rsid w:val="7D620049"/>
    <w:rsid w:val="7E6F0D60"/>
    <w:rsid w:val="7E8946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ind w:firstLine="200" w:firstLineChars="200"/>
    </w:pPr>
    <w:rPr>
      <w:rFonts w:ascii="Tahoma" w:hAnsi="Tahoma" w:eastAsia="仿宋_GB2312" w:cs="Times New Roman"/>
      <w:kern w:val="0"/>
      <w:sz w:val="32"/>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ind w:firstLine="0" w:firstLineChars="0"/>
    </w:pPr>
    <w:rPr>
      <w:rFonts w:ascii="宋体" w:hAnsi="宋体" w:eastAsia="宋体" w:cs="宋体"/>
      <w:sz w:val="24"/>
      <w:szCs w:val="24"/>
    </w:r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locked/>
    <w:uiPriority w:val="99"/>
    <w:rPr>
      <w:rFonts w:ascii="Tahoma" w:hAnsi="Tahoma" w:eastAsia="仿宋_GB2312" w:cs="Times New Roman"/>
      <w:sz w:val="18"/>
      <w:szCs w:val="18"/>
    </w:rPr>
  </w:style>
  <w:style w:type="character" w:customStyle="1" w:styleId="9">
    <w:name w:val="Header Char"/>
    <w:basedOn w:val="6"/>
    <w:link w:val="3"/>
    <w:semiHidden/>
    <w:qFormat/>
    <w:locked/>
    <w:uiPriority w:val="99"/>
    <w:rPr>
      <w:rFonts w:ascii="Tahoma" w:hAnsi="Tahoma" w:eastAsia="仿宋_GB2312" w:cs="Times New Roman"/>
      <w:sz w:val="18"/>
      <w:szCs w:val="18"/>
    </w:rPr>
  </w:style>
  <w:style w:type="paragraph" w:styleId="10">
    <w:name w:val="List Paragraph"/>
    <w:basedOn w:val="1"/>
    <w:qFormat/>
    <w:uiPriority w:val="99"/>
    <w:pPr>
      <w:ind w:firstLine="420"/>
    </w:pPr>
  </w:style>
  <w:style w:type="character" w:customStyle="1" w:styleId="11">
    <w:name w:val="timestyle1339"/>
    <w:basedOn w:val="6"/>
    <w:uiPriority w:val="99"/>
    <w:rPr>
      <w:rFonts w:cs="Times New Roman"/>
    </w:rPr>
  </w:style>
  <w:style w:type="character" w:customStyle="1" w:styleId="12">
    <w:name w:val="apple-converted-space"/>
    <w:basedOn w:val="6"/>
    <w:qFormat/>
    <w:uiPriority w:val="99"/>
    <w:rPr>
      <w:rFonts w:cs="Times New Roman"/>
    </w:rPr>
  </w:style>
  <w:style w:type="character" w:customStyle="1" w:styleId="13">
    <w:name w:val="clickstyle1339"/>
    <w:basedOn w:val="6"/>
    <w:qFormat/>
    <w:uiPriority w:val="99"/>
    <w:rPr>
      <w:rFonts w:cs="Times New Roman"/>
    </w:rPr>
  </w:style>
  <w:style w:type="paragraph" w:customStyle="1" w:styleId="14">
    <w:name w:val="p0"/>
    <w:basedOn w:val="1"/>
    <w:qFormat/>
    <w:uiPriority w:val="99"/>
    <w:pPr>
      <w:spacing w:before="100" w:beforeAutospacing="1" w:after="100" w:afterAutospacing="1"/>
    </w:pPr>
    <w:rPr>
      <w:rFonts w:ascii="宋体" w:hAnsi="宋体" w:cs="宋体"/>
      <w:sz w:val="24"/>
      <w:szCs w:val="24"/>
    </w:rPr>
  </w:style>
  <w:style w:type="character" w:customStyle="1" w:styleId="15">
    <w:name w:val="NormalCharacter"/>
    <w:semiHidden/>
    <w:qFormat/>
    <w:uiPriority w:val="0"/>
    <w:rPr>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160</Words>
  <Characters>912</Characters>
  <Lines>0</Lines>
  <Paragraphs>0</Paragraphs>
  <TotalTime>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2018-11-03T05:10:00Z</dcterms:created>
  <dc:creator>User</dc:creator>
  <cp:lastModifiedBy>Mathilda</cp:lastModifiedBy>
  <cp:lastPrinted>2019-11-21T13:37:56Z</cp:lastPrinted>
  <dcterms:modified xsi:type="dcterms:W3CDTF">2019-11-21T13:39:16Z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